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537BD" w14:textId="450AF0CB" w:rsidR="7CE374C6" w:rsidRPr="00D73EE7" w:rsidRDefault="000E18F5" w:rsidP="3A571F19">
      <w:pPr>
        <w:pStyle w:val="Cover-title1"/>
      </w:pPr>
      <w:r w:rsidRPr="00D73EE7">
        <w:rPr>
          <w:noProof/>
          <w:lang w:eastAsia="en-US"/>
        </w:rPr>
        <mc:AlternateContent>
          <mc:Choice Requires="wps">
            <w:drawing>
              <wp:anchor distT="0" distB="0" distL="114300" distR="114300" simplePos="0" relativeHeight="251658240" behindDoc="1" locked="0" layoutInCell="1" allowOverlap="1" wp14:anchorId="4A985F67" wp14:editId="537A7C8C">
                <wp:simplePos x="0" y="0"/>
                <wp:positionH relativeFrom="page">
                  <wp:posOffset>0</wp:posOffset>
                </wp:positionH>
                <wp:positionV relativeFrom="paragraph">
                  <wp:posOffset>-2575888</wp:posOffset>
                </wp:positionV>
                <wp:extent cx="7700352" cy="14228690"/>
                <wp:effectExtent l="0" t="0" r="0" b="1905"/>
                <wp:wrapNone/>
                <wp:docPr id="1678030894" name="Rectangle 3"/>
                <wp:cNvGraphicFramePr/>
                <a:graphic xmlns:a="http://schemas.openxmlformats.org/drawingml/2006/main">
                  <a:graphicData uri="http://schemas.microsoft.com/office/word/2010/wordprocessingShape">
                    <wps:wsp>
                      <wps:cNvSpPr/>
                      <wps:spPr>
                        <a:xfrm>
                          <a:off x="0" y="0"/>
                          <a:ext cx="7700352" cy="14228690"/>
                        </a:xfrm>
                        <a:prstGeom prst="rect">
                          <a:avLst/>
                        </a:prstGeom>
                        <a:solidFill>
                          <a:srgbClr val="007B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20C3B" id="Rectangle 3" o:spid="_x0000_s1026" style="position:absolute;margin-left:0;margin-top:-202.85pt;width:606.35pt;height:112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" fillcolor="#007b6c" stroked="f" strokeweight="1pt">
                <w10:wrap anchorx="page"/>
              </v:rect>
            </w:pict>
          </mc:Fallback>
        </mc:AlternateContent>
      </w:r>
      <w:r w:rsidR="0074211C" w:rsidRPr="00D73EE7">
        <w:rPr>
          <w:noProof/>
          <w:lang w:eastAsia="en-US"/>
        </w:rPr>
        <w:drawing>
          <wp:anchor distT="0" distB="0" distL="114300" distR="114300" simplePos="0" relativeHeight="251658241" behindDoc="1" locked="0" layoutInCell="1" allowOverlap="1" wp14:anchorId="0C1CC1BC" wp14:editId="1D08DA7B">
            <wp:simplePos x="0" y="0"/>
            <wp:positionH relativeFrom="column">
              <wp:posOffset>58366</wp:posOffset>
            </wp:positionH>
            <wp:positionV relativeFrom="paragraph">
              <wp:posOffset>0</wp:posOffset>
            </wp:positionV>
            <wp:extent cx="2715260" cy="548640"/>
            <wp:effectExtent l="0" t="0" r="8890" b="3810"/>
            <wp:wrapTight wrapText="bothSides">
              <wp:wrapPolygon edited="0">
                <wp:start x="18791" y="0"/>
                <wp:lineTo x="0" y="7500"/>
                <wp:lineTo x="0" y="14250"/>
                <wp:lineTo x="19094" y="21000"/>
                <wp:lineTo x="20155" y="21000"/>
                <wp:lineTo x="21519" y="19500"/>
                <wp:lineTo x="21519" y="5250"/>
                <wp:lineTo x="20610" y="0"/>
                <wp:lineTo x="18791" y="0"/>
              </wp:wrapPolygon>
            </wp:wrapTight>
            <wp:docPr id="735484764"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7529" name="Picture 1" descr="A black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5260" cy="548640"/>
                    </a:xfrm>
                    <a:prstGeom prst="rect">
                      <a:avLst/>
                    </a:prstGeom>
                  </pic:spPr>
                </pic:pic>
              </a:graphicData>
            </a:graphic>
          </wp:anchor>
        </w:drawing>
      </w:r>
    </w:p>
    <w:p w14:paraId="18F8B06A" w14:textId="77777777" w:rsidR="00283666" w:rsidRPr="00D73EE7" w:rsidRDefault="00283666" w:rsidP="00283666">
      <w:pPr>
        <w:pStyle w:val="Cover-title1"/>
        <w:jc w:val="left"/>
        <w:rPr>
          <w:color w:val="FFFFFF" w:themeColor="background1"/>
        </w:rPr>
      </w:pPr>
      <w:bookmarkStart w:id="1" w:name="_Hlk159235627"/>
      <w:bookmarkStart w:id="2" w:name="_Toc305517421"/>
      <w:bookmarkEnd w:id="1"/>
    </w:p>
    <w:p w14:paraId="6472F42E" w14:textId="77777777" w:rsidR="001327FE" w:rsidRPr="00D73EE7" w:rsidRDefault="001327FE" w:rsidP="00283666">
      <w:pPr>
        <w:pStyle w:val="Cover-title1"/>
        <w:jc w:val="left"/>
        <w:rPr>
          <w:b w:val="0"/>
          <w:bCs/>
          <w:color w:val="FFFFFF" w:themeColor="background1"/>
        </w:rPr>
      </w:pPr>
    </w:p>
    <w:p w14:paraId="61AAF32E" w14:textId="608B8B7C" w:rsidR="00283666" w:rsidRPr="00D73EE7" w:rsidRDefault="00283666" w:rsidP="00283666">
      <w:pPr>
        <w:pStyle w:val="Cover-title1"/>
        <w:jc w:val="left"/>
        <w:rPr>
          <w:b w:val="0"/>
          <w:bCs/>
          <w:color w:val="FFFFFF" w:themeColor="background1"/>
        </w:rPr>
      </w:pPr>
      <w:r w:rsidRPr="00D73EE7">
        <w:rPr>
          <w:b w:val="0"/>
          <w:bCs/>
          <w:color w:val="FFFFFF" w:themeColor="background1"/>
        </w:rPr>
        <w:t>Manual for Reporters</w:t>
      </w:r>
    </w:p>
    <w:p w14:paraId="453855B7" w14:textId="77777777" w:rsidR="00B039B5" w:rsidRPr="00D73EE7" w:rsidRDefault="00B039B5" w:rsidP="00283666">
      <w:pPr>
        <w:pStyle w:val="Cover-title2"/>
        <w:jc w:val="left"/>
        <w:rPr>
          <w:b w:val="0"/>
          <w:bCs/>
          <w:color w:val="FFFFFF" w:themeColor="background1"/>
          <w:sz w:val="28"/>
          <w:szCs w:val="18"/>
        </w:rPr>
      </w:pPr>
    </w:p>
    <w:p w14:paraId="7640197A" w14:textId="16C957C1" w:rsidR="00283666" w:rsidRPr="00D73EE7" w:rsidRDefault="00283666" w:rsidP="00283666">
      <w:pPr>
        <w:pStyle w:val="Cover-title2"/>
        <w:jc w:val="left"/>
        <w:rPr>
          <w:b w:val="0"/>
          <w:bCs/>
          <w:color w:val="FFFFFF" w:themeColor="background1"/>
          <w:sz w:val="28"/>
          <w:szCs w:val="18"/>
        </w:rPr>
      </w:pPr>
      <w:r w:rsidRPr="00D73EE7">
        <w:rPr>
          <w:b w:val="0"/>
          <w:bCs/>
          <w:color w:val="FFFFFF" w:themeColor="background1"/>
          <w:sz w:val="28"/>
          <w:szCs w:val="18"/>
        </w:rPr>
        <w:t>Manual for reporters and data model documentation to report under Regulation 2024/1244 and Directive 2010/75/EU</w:t>
      </w:r>
    </w:p>
    <w:p w14:paraId="141E617F" w14:textId="1928CC31" w:rsidR="00283666" w:rsidRPr="00D73EE7" w:rsidRDefault="00283666" w:rsidP="00283666">
      <w:pPr>
        <w:rPr>
          <w:color w:val="FFFFFF" w:themeColor="background1"/>
          <w:lang w:eastAsia="da-DK"/>
        </w:rPr>
      </w:pPr>
      <w:r w:rsidRPr="00D73EE7">
        <w:rPr>
          <w:color w:val="FFFFFF" w:themeColor="background1"/>
          <w:lang w:eastAsia="da-DK"/>
        </w:rPr>
        <w:t>____________________</w:t>
      </w:r>
    </w:p>
    <w:p w14:paraId="3CC2AFB0" w14:textId="0A72D573" w:rsidR="003330E9" w:rsidRPr="00D73EE7" w:rsidRDefault="00E05E44" w:rsidP="003330E9">
      <w:pPr>
        <w:jc w:val="right"/>
      </w:pPr>
      <w:r w:rsidRPr="00D73EE7">
        <w:rPr>
          <w:noProof/>
        </w:rPr>
        <w:drawing>
          <wp:anchor distT="0" distB="0" distL="114300" distR="114300" simplePos="0" relativeHeight="251658244" behindDoc="0" locked="0" layoutInCell="1" allowOverlap="1" wp14:anchorId="32BEAB7A" wp14:editId="78BBB1F2">
            <wp:simplePos x="0" y="0"/>
            <wp:positionH relativeFrom="page">
              <wp:align>right</wp:align>
            </wp:positionH>
            <wp:positionV relativeFrom="paragraph">
              <wp:posOffset>399075</wp:posOffset>
            </wp:positionV>
            <wp:extent cx="7560340" cy="4424813"/>
            <wp:effectExtent l="0" t="0" r="2540" b="0"/>
            <wp:wrapTopAndBottom/>
            <wp:docPr id="65100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4030"/>
                    <a:stretch>
                      <a:fillRect/>
                    </a:stretch>
                  </pic:blipFill>
                  <pic:spPr bwMode="auto">
                    <a:xfrm>
                      <a:off x="0" y="0"/>
                      <a:ext cx="7560340" cy="4424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EFDEF1" w14:textId="6F869E3C" w:rsidR="00B316D1" w:rsidRPr="00D73EE7" w:rsidRDefault="00B316D1" w:rsidP="00D92900">
      <w:pPr>
        <w:ind w:left="0"/>
        <w:rPr>
          <w:rFonts w:ascii="Open Sans" w:hAnsi="Open Sans" w:cs="Open Sans"/>
          <w:sz w:val="20"/>
          <w:szCs w:val="20"/>
        </w:rPr>
      </w:pPr>
    </w:p>
    <w:p w14:paraId="25EA6CC2" w14:textId="1046E2AE" w:rsidR="00B316D1" w:rsidRPr="00D73EE7" w:rsidRDefault="00B316D1" w:rsidP="003330E9">
      <w:pPr>
        <w:ind w:left="0"/>
        <w:jc w:val="right"/>
        <w:rPr>
          <w:rFonts w:ascii="Open Sans" w:hAnsi="Open Sans" w:cs="Open Sans"/>
          <w:sz w:val="20"/>
          <w:szCs w:val="20"/>
        </w:rPr>
      </w:pPr>
    </w:p>
    <w:p w14:paraId="672DFCD6" w14:textId="4C5F4CC9" w:rsidR="00B316D1" w:rsidRPr="00D73EE7" w:rsidRDefault="5CA84291" w:rsidP="003330E9">
      <w:pPr>
        <w:ind w:left="0"/>
        <w:jc w:val="right"/>
        <w:rPr>
          <w:rFonts w:ascii="Open Sans" w:hAnsi="Open Sans" w:cs="Open Sans"/>
          <w:color w:val="FFFFFF" w:themeColor="background1"/>
          <w:sz w:val="20"/>
          <w:szCs w:val="20"/>
        </w:rPr>
      </w:pPr>
      <w:r w:rsidRPr="00D73EE7">
        <w:rPr>
          <w:rFonts w:ascii="Open Sans" w:hAnsi="Open Sans" w:cs="Open Sans"/>
          <w:color w:val="FFFFFF" w:themeColor="background1"/>
          <w:sz w:val="20"/>
          <w:szCs w:val="20"/>
        </w:rPr>
        <w:t xml:space="preserve">Version </w:t>
      </w:r>
      <w:r w:rsidR="003C3D9E" w:rsidRPr="00D73EE7">
        <w:rPr>
          <w:rFonts w:ascii="Open Sans" w:hAnsi="Open Sans" w:cs="Open Sans"/>
          <w:color w:val="FFFFFF" w:themeColor="background1"/>
          <w:sz w:val="20"/>
          <w:szCs w:val="20"/>
        </w:rPr>
        <w:t>0.</w:t>
      </w:r>
      <w:r w:rsidR="00ED7B5F" w:rsidRPr="00D73EE7">
        <w:rPr>
          <w:rFonts w:ascii="Open Sans" w:hAnsi="Open Sans" w:cs="Open Sans"/>
          <w:color w:val="FFFFFF" w:themeColor="background1"/>
          <w:sz w:val="20"/>
          <w:szCs w:val="20"/>
        </w:rPr>
        <w:t>9</w:t>
      </w:r>
      <w:r w:rsidR="003C3D9E" w:rsidRPr="00D73EE7">
        <w:rPr>
          <w:rFonts w:ascii="Open Sans" w:hAnsi="Open Sans" w:cs="Open Sans"/>
          <w:color w:val="FFFFFF" w:themeColor="background1"/>
          <w:sz w:val="20"/>
          <w:szCs w:val="20"/>
        </w:rPr>
        <w:t xml:space="preserve"> – </w:t>
      </w:r>
      <w:r w:rsidR="001F570E">
        <w:rPr>
          <w:rFonts w:ascii="Open Sans" w:hAnsi="Open Sans" w:cs="Open Sans"/>
          <w:color w:val="FFFFFF" w:themeColor="background1"/>
          <w:sz w:val="20"/>
          <w:szCs w:val="20"/>
        </w:rPr>
        <w:t xml:space="preserve">June </w:t>
      </w:r>
      <w:r w:rsidR="003C3D9E" w:rsidRPr="00D73EE7">
        <w:rPr>
          <w:rFonts w:ascii="Open Sans" w:hAnsi="Open Sans" w:cs="Open Sans"/>
          <w:color w:val="FFFFFF" w:themeColor="background1"/>
          <w:sz w:val="20"/>
          <w:szCs w:val="20"/>
        </w:rPr>
        <w:t>202</w:t>
      </w:r>
      <w:r w:rsidR="000C788C" w:rsidRPr="00D73EE7">
        <w:rPr>
          <w:rFonts w:ascii="Open Sans" w:hAnsi="Open Sans" w:cs="Open Sans"/>
          <w:color w:val="FFFFFF" w:themeColor="background1"/>
          <w:sz w:val="20"/>
          <w:szCs w:val="20"/>
        </w:rPr>
        <w:t>6</w:t>
      </w:r>
    </w:p>
    <w:p w14:paraId="4E494CB5" w14:textId="51ED738A" w:rsidR="00B316D1" w:rsidRPr="00D73EE7" w:rsidRDefault="00B316D1" w:rsidP="003330E9">
      <w:pPr>
        <w:ind w:left="0"/>
        <w:jc w:val="right"/>
        <w:rPr>
          <w:rFonts w:ascii="Open Sans" w:hAnsi="Open Sans" w:cs="Open Sans"/>
          <w:sz w:val="20"/>
          <w:szCs w:val="20"/>
        </w:rPr>
      </w:pPr>
    </w:p>
    <w:p w14:paraId="61D2BB1E" w14:textId="481EE4E4" w:rsidR="00627B59" w:rsidRPr="00D73EE7" w:rsidRDefault="00BE4430" w:rsidP="003C3D9E">
      <w:r w:rsidRPr="00D73EE7">
        <w:br w:type="page"/>
      </w:r>
      <w:bookmarkEnd w:id="2"/>
      <w:r w:rsidR="00BF4E8B" w:rsidRPr="00D73EE7">
        <w:lastRenderedPageBreak/>
        <w:t>Cover design: EEA</w:t>
      </w:r>
    </w:p>
    <w:p w14:paraId="66FF1039" w14:textId="258A98AF" w:rsidR="00CB4FED" w:rsidRPr="00D73EE7" w:rsidRDefault="00CB4FED" w:rsidP="00CB4FED">
      <w:r w:rsidRPr="00D73EE7">
        <w:t>Cover photo: Jorge Franganillo, Creative Commons Attribution 2.0 Generic (</w:t>
      </w:r>
      <w:r w:rsidR="008D542A" w:rsidRPr="00D73EE7">
        <w:t>https://flic.kr/p/5Lwr9N</w:t>
      </w:r>
      <w:r w:rsidRPr="00D73EE7">
        <w:t xml:space="preserve">) </w:t>
      </w:r>
    </w:p>
    <w:p w14:paraId="7FF4EEF6" w14:textId="621E3C56" w:rsidR="00BF4E8B" w:rsidRPr="00D73EE7" w:rsidRDefault="00CB4FED" w:rsidP="00CB4FED">
      <w:r w:rsidRPr="00D73EE7">
        <w:t>Layout: EEA</w:t>
      </w:r>
    </w:p>
    <w:p w14:paraId="3029EF06" w14:textId="614F5971" w:rsidR="00E413F0" w:rsidRPr="00D73EE7" w:rsidRDefault="00A835E1" w:rsidP="00DA0EDE">
      <w:pPr>
        <w:pStyle w:val="Heading1"/>
        <w:numPr>
          <w:ilvl w:val="0"/>
          <w:numId w:val="0"/>
        </w:numPr>
        <w:ind w:left="432" w:hanging="432"/>
      </w:pPr>
      <w:bookmarkStart w:id="3" w:name="_Toc233226521"/>
      <w:r w:rsidRPr="00D73EE7">
        <w:t>Acknowledgements</w:t>
      </w:r>
      <w:bookmarkEnd w:id="3"/>
    </w:p>
    <w:p w14:paraId="441737FA" w14:textId="3CAC48AC" w:rsidR="00A835E1" w:rsidRPr="00D73EE7" w:rsidRDefault="002C1120" w:rsidP="00A835E1">
      <w:r w:rsidRPr="00D73EE7">
        <w:t xml:space="preserve">This manual for reporters’ documentation was prepared by the European Environment Agency (EEA) in cooperation with the European Topic Centre for Health and Environment (ETC/HE). Please contact </w:t>
      </w:r>
      <w:hyperlink r:id="rId17" w:history="1">
        <w:r w:rsidR="008C4A93" w:rsidRPr="00D73EE7">
          <w:rPr>
            <w:rStyle w:val="Hyperlink"/>
            <w:rFonts w:asciiTheme="minorHAnsi" w:hAnsiTheme="minorHAnsi"/>
            <w:sz w:val="22"/>
          </w:rPr>
          <w:t>industry.helpdesk@eea.europa.eu</w:t>
        </w:r>
      </w:hyperlink>
      <w:r w:rsidR="008C4A93" w:rsidRPr="00D73EE7">
        <w:t xml:space="preserve"> </w:t>
      </w:r>
      <w:r w:rsidRPr="00D73EE7">
        <w:t>for any questions, clarifications or comments.</w:t>
      </w:r>
    </w:p>
    <w:p w14:paraId="467B2241" w14:textId="37F1EB86" w:rsidR="00DA0EDE" w:rsidRPr="00D73EE7" w:rsidRDefault="00DA0EDE" w:rsidP="00DA0EDE">
      <w:pPr>
        <w:pStyle w:val="Heading1"/>
        <w:numPr>
          <w:ilvl w:val="0"/>
          <w:numId w:val="0"/>
        </w:numPr>
        <w:ind w:left="432" w:hanging="432"/>
      </w:pPr>
      <w:bookmarkStart w:id="4" w:name="_Toc233226522"/>
      <w:r w:rsidRPr="00D73EE7">
        <w:t>Version control</w:t>
      </w:r>
      <w:bookmarkEnd w:id="4"/>
    </w:p>
    <w:tbl>
      <w:tblPr>
        <w:tblStyle w:val="TableGrid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106" w:type="dxa"/>
          <w:right w:w="115" w:type="dxa"/>
        </w:tblCellMar>
        <w:tblLook w:val="04A0" w:firstRow="1" w:lastRow="0" w:firstColumn="1" w:lastColumn="0" w:noHBand="0" w:noVBand="1"/>
      </w:tblPr>
      <w:tblGrid>
        <w:gridCol w:w="1555"/>
        <w:gridCol w:w="6378"/>
        <w:gridCol w:w="1696"/>
      </w:tblGrid>
      <w:tr w:rsidR="00C02F31" w:rsidRPr="00D73EE7" w14:paraId="5BF50350" w14:textId="77777777" w:rsidTr="00664E01">
        <w:trPr>
          <w:trHeight w:val="227"/>
        </w:trPr>
        <w:tc>
          <w:tcPr>
            <w:tcW w:w="1555" w:type="dxa"/>
            <w:shd w:val="clear" w:color="auto" w:fill="007B6C"/>
            <w:vAlign w:val="center"/>
          </w:tcPr>
          <w:p w14:paraId="6C8421C6" w14:textId="77777777" w:rsidR="006363E5" w:rsidRPr="00D73EE7" w:rsidRDefault="006363E5" w:rsidP="00CC475C">
            <w:pPr>
              <w:pStyle w:val="StyleBoldCenteredLeft0cmBefore3ptAfter3pt"/>
              <w:rPr>
                <w:rFonts w:eastAsia="MS Mincho"/>
                <w:b w:val="0"/>
                <w:bCs w:val="0"/>
                <w:color w:val="FFFFFF" w:themeColor="background1"/>
                <w:sz w:val="20"/>
                <w:szCs w:val="18"/>
                <w:lang w:eastAsia="en-GB"/>
              </w:rPr>
            </w:pPr>
            <w:r w:rsidRPr="00D73EE7">
              <w:rPr>
                <w:rFonts w:eastAsia="MS Mincho"/>
                <w:b w:val="0"/>
                <w:bCs w:val="0"/>
                <w:color w:val="FFFFFF" w:themeColor="background1"/>
                <w:sz w:val="20"/>
                <w:szCs w:val="18"/>
                <w:lang w:eastAsia="en-GB"/>
              </w:rPr>
              <w:t>Version ID</w:t>
            </w:r>
          </w:p>
        </w:tc>
        <w:tc>
          <w:tcPr>
            <w:tcW w:w="6378" w:type="dxa"/>
            <w:shd w:val="clear" w:color="auto" w:fill="007B6C"/>
            <w:vAlign w:val="center"/>
          </w:tcPr>
          <w:p w14:paraId="2410A889" w14:textId="21099845" w:rsidR="006363E5" w:rsidRPr="00D73EE7" w:rsidRDefault="006363E5" w:rsidP="00CC475C">
            <w:pPr>
              <w:pStyle w:val="StyleBoldCenteredLeft0cmBefore3ptAfter3pt"/>
              <w:rPr>
                <w:rFonts w:eastAsia="MS Mincho"/>
                <w:b w:val="0"/>
                <w:bCs w:val="0"/>
                <w:color w:val="FFFFFF" w:themeColor="background1"/>
                <w:sz w:val="20"/>
                <w:szCs w:val="18"/>
                <w:lang w:eastAsia="en-GB"/>
              </w:rPr>
            </w:pPr>
            <w:r w:rsidRPr="00D73EE7">
              <w:rPr>
                <w:rFonts w:eastAsia="MS Mincho"/>
                <w:b w:val="0"/>
                <w:bCs w:val="0"/>
                <w:color w:val="FFFFFF" w:themeColor="background1"/>
                <w:sz w:val="20"/>
                <w:szCs w:val="18"/>
                <w:lang w:eastAsia="en-GB"/>
              </w:rPr>
              <w:t>Description</w:t>
            </w:r>
          </w:p>
        </w:tc>
        <w:tc>
          <w:tcPr>
            <w:tcW w:w="1696" w:type="dxa"/>
            <w:shd w:val="clear" w:color="auto" w:fill="007B6C"/>
            <w:vAlign w:val="center"/>
          </w:tcPr>
          <w:p w14:paraId="2E1E5022" w14:textId="082348D7" w:rsidR="006363E5" w:rsidRPr="00D73EE7" w:rsidRDefault="006363E5" w:rsidP="00CC475C">
            <w:pPr>
              <w:pStyle w:val="StyleBoldCenteredLeft0cmBefore3ptAfter3pt"/>
              <w:rPr>
                <w:rFonts w:eastAsia="MS Mincho"/>
                <w:b w:val="0"/>
                <w:bCs w:val="0"/>
                <w:color w:val="FFFFFF" w:themeColor="background1"/>
                <w:sz w:val="20"/>
                <w:szCs w:val="18"/>
                <w:lang w:eastAsia="en-GB"/>
              </w:rPr>
            </w:pPr>
            <w:r w:rsidRPr="00D73EE7">
              <w:rPr>
                <w:rFonts w:eastAsia="MS Mincho"/>
                <w:b w:val="0"/>
                <w:bCs w:val="0"/>
                <w:color w:val="FFFFFF" w:themeColor="background1"/>
                <w:sz w:val="20"/>
                <w:szCs w:val="18"/>
                <w:lang w:eastAsia="en-GB"/>
              </w:rPr>
              <w:t>Date</w:t>
            </w:r>
          </w:p>
        </w:tc>
      </w:tr>
      <w:tr w:rsidR="00C4019E" w:rsidRPr="00D73EE7" w14:paraId="21496E50" w14:textId="77777777" w:rsidTr="009E62CA">
        <w:trPr>
          <w:trHeight w:val="926"/>
        </w:trPr>
        <w:tc>
          <w:tcPr>
            <w:tcW w:w="1555" w:type="dxa"/>
            <w:vAlign w:val="center"/>
          </w:tcPr>
          <w:p w14:paraId="618D0188" w14:textId="77777777" w:rsidR="006363E5" w:rsidRPr="00D73EE7" w:rsidRDefault="006363E5" w:rsidP="00CC475C">
            <w:pPr>
              <w:pStyle w:val="StyleCenteredLeft0cmBefore3ptAfter3pt"/>
              <w:rPr>
                <w:rFonts w:eastAsia="MS Mincho"/>
                <w:sz w:val="20"/>
                <w:szCs w:val="18"/>
                <w:lang w:eastAsia="en-GB"/>
              </w:rPr>
            </w:pPr>
            <w:r w:rsidRPr="00D73EE7">
              <w:rPr>
                <w:rFonts w:eastAsia="MS Mincho"/>
                <w:sz w:val="20"/>
                <w:szCs w:val="18"/>
                <w:lang w:eastAsia="en-GB"/>
              </w:rPr>
              <w:t>0.2</w:t>
            </w:r>
          </w:p>
        </w:tc>
        <w:tc>
          <w:tcPr>
            <w:tcW w:w="6378" w:type="dxa"/>
            <w:vAlign w:val="center"/>
          </w:tcPr>
          <w:p w14:paraId="7980A6B4" w14:textId="77777777" w:rsidR="006363E5" w:rsidRPr="00D73EE7" w:rsidRDefault="006363E5" w:rsidP="008C4A93">
            <w:pPr>
              <w:spacing w:before="60" w:after="60"/>
              <w:ind w:left="0"/>
              <w:jc w:val="left"/>
              <w:rPr>
                <w:rFonts w:eastAsia="MS Mincho" w:cs="Open Sans"/>
                <w:sz w:val="20"/>
                <w:szCs w:val="18"/>
                <w:lang w:eastAsia="en-GB"/>
              </w:rPr>
            </w:pPr>
            <w:r w:rsidRPr="00D73EE7">
              <w:rPr>
                <w:rFonts w:eastAsia="MS Mincho" w:cs="Open Sans"/>
                <w:sz w:val="20"/>
                <w:szCs w:val="18"/>
                <w:lang w:eastAsia="en-GB"/>
              </w:rPr>
              <w:t>Internal draft by Aether</w:t>
            </w:r>
          </w:p>
        </w:tc>
        <w:tc>
          <w:tcPr>
            <w:tcW w:w="1696" w:type="dxa"/>
            <w:vAlign w:val="center"/>
          </w:tcPr>
          <w:p w14:paraId="57884199" w14:textId="77777777" w:rsidR="006363E5" w:rsidRPr="00D73EE7" w:rsidRDefault="006363E5" w:rsidP="00CC475C">
            <w:pPr>
              <w:spacing w:before="60" w:after="60"/>
              <w:ind w:left="0"/>
              <w:jc w:val="center"/>
              <w:rPr>
                <w:rFonts w:eastAsia="MS Mincho" w:cs="Open Sans"/>
                <w:sz w:val="20"/>
                <w:szCs w:val="18"/>
                <w:lang w:eastAsia="en-GB"/>
              </w:rPr>
            </w:pPr>
            <w:r w:rsidRPr="00D73EE7">
              <w:rPr>
                <w:rFonts w:eastAsia="MS Mincho" w:cs="Open Sans"/>
                <w:sz w:val="20"/>
                <w:szCs w:val="18"/>
                <w:lang w:eastAsia="en-GB"/>
              </w:rPr>
              <w:t>December 2024</w:t>
            </w:r>
          </w:p>
        </w:tc>
      </w:tr>
      <w:tr w:rsidR="00C4019E" w:rsidRPr="00D73EE7" w14:paraId="2315CB94" w14:textId="77777777" w:rsidTr="009E62CA">
        <w:trPr>
          <w:trHeight w:val="926"/>
        </w:trPr>
        <w:tc>
          <w:tcPr>
            <w:tcW w:w="1555" w:type="dxa"/>
            <w:vAlign w:val="center"/>
          </w:tcPr>
          <w:p w14:paraId="1919C3D7" w14:textId="77777777" w:rsidR="006363E5" w:rsidRPr="00D73EE7" w:rsidRDefault="006363E5" w:rsidP="00CC475C">
            <w:pPr>
              <w:pStyle w:val="StyleCenteredLeft0cmBefore3ptAfter3pt"/>
              <w:rPr>
                <w:rFonts w:eastAsia="MS Mincho"/>
                <w:sz w:val="20"/>
                <w:szCs w:val="18"/>
                <w:lang w:eastAsia="en-GB"/>
              </w:rPr>
            </w:pPr>
            <w:r w:rsidRPr="00D73EE7">
              <w:rPr>
                <w:rFonts w:eastAsia="MS Mincho"/>
                <w:sz w:val="20"/>
                <w:szCs w:val="18"/>
                <w:lang w:eastAsia="en-GB"/>
              </w:rPr>
              <w:t>0.3</w:t>
            </w:r>
          </w:p>
        </w:tc>
        <w:tc>
          <w:tcPr>
            <w:tcW w:w="6378" w:type="dxa"/>
            <w:vAlign w:val="center"/>
          </w:tcPr>
          <w:p w14:paraId="0C7ABB3E" w14:textId="77777777" w:rsidR="006363E5" w:rsidRPr="00D73EE7" w:rsidRDefault="006363E5" w:rsidP="008C4A93">
            <w:pPr>
              <w:spacing w:before="60" w:after="60"/>
              <w:ind w:left="0"/>
              <w:jc w:val="left"/>
              <w:rPr>
                <w:rFonts w:eastAsia="MS Mincho" w:cs="Open Sans"/>
                <w:sz w:val="20"/>
                <w:szCs w:val="18"/>
                <w:lang w:eastAsia="en-GB"/>
              </w:rPr>
            </w:pPr>
            <w:r w:rsidRPr="00D73EE7">
              <w:rPr>
                <w:rFonts w:eastAsia="MS Mincho" w:cs="Open Sans"/>
                <w:sz w:val="20"/>
                <w:szCs w:val="18"/>
                <w:lang w:eastAsia="en-GB"/>
              </w:rPr>
              <w:t>Internal draft by Aether (inc. responses to EEA comments)</w:t>
            </w:r>
          </w:p>
        </w:tc>
        <w:tc>
          <w:tcPr>
            <w:tcW w:w="1696" w:type="dxa"/>
            <w:vAlign w:val="center"/>
          </w:tcPr>
          <w:p w14:paraId="5B6DEC79" w14:textId="77777777" w:rsidR="006363E5" w:rsidRPr="00D73EE7" w:rsidRDefault="006363E5" w:rsidP="00CC475C">
            <w:pPr>
              <w:spacing w:before="60" w:after="60"/>
              <w:ind w:left="0"/>
              <w:jc w:val="center"/>
              <w:rPr>
                <w:rFonts w:eastAsia="MS Mincho" w:cs="Open Sans"/>
                <w:sz w:val="20"/>
                <w:szCs w:val="18"/>
                <w:lang w:eastAsia="en-GB"/>
              </w:rPr>
            </w:pPr>
            <w:r w:rsidRPr="00D73EE7">
              <w:rPr>
                <w:rFonts w:eastAsia="MS Mincho" w:cs="Open Sans"/>
                <w:sz w:val="20"/>
                <w:szCs w:val="18"/>
                <w:lang w:eastAsia="en-GB"/>
              </w:rPr>
              <w:t>December 2024</w:t>
            </w:r>
          </w:p>
        </w:tc>
      </w:tr>
      <w:tr w:rsidR="00C4019E" w:rsidRPr="00D73EE7" w14:paraId="0ECCC68E" w14:textId="77777777" w:rsidTr="009E62CA">
        <w:trPr>
          <w:trHeight w:val="926"/>
        </w:trPr>
        <w:tc>
          <w:tcPr>
            <w:tcW w:w="1555" w:type="dxa"/>
            <w:vAlign w:val="center"/>
          </w:tcPr>
          <w:p w14:paraId="2D8DEC3E" w14:textId="77777777" w:rsidR="006363E5" w:rsidRPr="00D73EE7" w:rsidRDefault="006363E5" w:rsidP="00CC475C">
            <w:pPr>
              <w:pStyle w:val="StyleCenteredLeft0cmBefore3ptAfter3pt"/>
              <w:rPr>
                <w:rFonts w:eastAsia="MS Mincho"/>
                <w:sz w:val="20"/>
                <w:szCs w:val="18"/>
                <w:lang w:eastAsia="en-GB"/>
              </w:rPr>
            </w:pPr>
            <w:r w:rsidRPr="00D73EE7">
              <w:rPr>
                <w:rFonts w:eastAsia="MS Mincho"/>
                <w:sz w:val="20"/>
                <w:szCs w:val="18"/>
                <w:lang w:eastAsia="en-GB"/>
              </w:rPr>
              <w:t>0.4</w:t>
            </w:r>
          </w:p>
        </w:tc>
        <w:tc>
          <w:tcPr>
            <w:tcW w:w="6378" w:type="dxa"/>
            <w:vAlign w:val="center"/>
          </w:tcPr>
          <w:p w14:paraId="38ACC3D1" w14:textId="77777777" w:rsidR="006363E5" w:rsidRPr="00D73EE7" w:rsidRDefault="006363E5" w:rsidP="008C4A93">
            <w:pPr>
              <w:spacing w:before="60" w:after="60"/>
              <w:ind w:left="0"/>
              <w:jc w:val="left"/>
              <w:rPr>
                <w:rFonts w:eastAsia="MS Mincho" w:cs="Open Sans"/>
                <w:sz w:val="20"/>
                <w:szCs w:val="18"/>
                <w:lang w:eastAsia="en-GB"/>
              </w:rPr>
            </w:pPr>
            <w:r w:rsidRPr="00D73EE7">
              <w:rPr>
                <w:rFonts w:eastAsia="MS Mincho" w:cs="Open Sans"/>
                <w:sz w:val="20"/>
                <w:szCs w:val="18"/>
                <w:lang w:eastAsia="en-GB"/>
              </w:rPr>
              <w:t>Internal draft by Aether (inc. responses to ETC/HE partner comments)</w:t>
            </w:r>
          </w:p>
        </w:tc>
        <w:tc>
          <w:tcPr>
            <w:tcW w:w="1696" w:type="dxa"/>
            <w:vAlign w:val="center"/>
          </w:tcPr>
          <w:p w14:paraId="56E0F2BB" w14:textId="77777777" w:rsidR="006363E5" w:rsidRPr="00D73EE7" w:rsidRDefault="006363E5" w:rsidP="00CC475C">
            <w:pPr>
              <w:spacing w:before="60" w:after="60"/>
              <w:ind w:left="0"/>
              <w:jc w:val="center"/>
              <w:rPr>
                <w:rFonts w:eastAsia="MS Mincho" w:cs="Open Sans"/>
                <w:sz w:val="20"/>
                <w:szCs w:val="18"/>
                <w:lang w:eastAsia="en-GB"/>
              </w:rPr>
            </w:pPr>
            <w:r w:rsidRPr="00D73EE7">
              <w:rPr>
                <w:rFonts w:eastAsia="MS Mincho" w:cs="Open Sans"/>
                <w:sz w:val="20"/>
                <w:szCs w:val="18"/>
                <w:lang w:eastAsia="en-GB"/>
              </w:rPr>
              <w:t>January 2025</w:t>
            </w:r>
          </w:p>
        </w:tc>
      </w:tr>
      <w:tr w:rsidR="00C4019E" w:rsidRPr="00D73EE7" w14:paraId="296F867B" w14:textId="77777777" w:rsidTr="009E62CA">
        <w:trPr>
          <w:trHeight w:val="926"/>
        </w:trPr>
        <w:tc>
          <w:tcPr>
            <w:tcW w:w="1555" w:type="dxa"/>
            <w:vAlign w:val="center"/>
          </w:tcPr>
          <w:p w14:paraId="60E9E829" w14:textId="77777777" w:rsidR="006363E5" w:rsidRPr="00D73EE7" w:rsidRDefault="006363E5" w:rsidP="00CC475C">
            <w:pPr>
              <w:pStyle w:val="StyleCenteredLeft0cmBefore3ptAfter3pt"/>
              <w:rPr>
                <w:rFonts w:eastAsia="MS Mincho"/>
                <w:sz w:val="20"/>
                <w:szCs w:val="18"/>
                <w:lang w:eastAsia="en-GB"/>
              </w:rPr>
            </w:pPr>
            <w:r w:rsidRPr="00D73EE7">
              <w:rPr>
                <w:rFonts w:eastAsia="MS Mincho"/>
                <w:sz w:val="20"/>
                <w:szCs w:val="18"/>
                <w:lang w:eastAsia="en-GB"/>
              </w:rPr>
              <w:t>0.5</w:t>
            </w:r>
          </w:p>
        </w:tc>
        <w:tc>
          <w:tcPr>
            <w:tcW w:w="6378" w:type="dxa"/>
            <w:vAlign w:val="center"/>
          </w:tcPr>
          <w:p w14:paraId="087C5E0A" w14:textId="77777777" w:rsidR="006363E5" w:rsidRPr="00D73EE7" w:rsidRDefault="006363E5" w:rsidP="008C4A93">
            <w:pPr>
              <w:spacing w:before="60" w:after="60"/>
              <w:ind w:left="0"/>
              <w:jc w:val="left"/>
              <w:rPr>
                <w:rFonts w:eastAsia="MS Mincho" w:cs="Open Sans"/>
                <w:sz w:val="20"/>
                <w:szCs w:val="18"/>
                <w:lang w:eastAsia="en-GB"/>
              </w:rPr>
            </w:pPr>
            <w:r w:rsidRPr="00D73EE7">
              <w:rPr>
                <w:rFonts w:eastAsia="MS Mincho" w:cs="Open Sans"/>
                <w:sz w:val="20"/>
                <w:szCs w:val="18"/>
                <w:lang w:eastAsia="en-GB"/>
              </w:rPr>
              <w:t>Internal draft by Aether (inc. responses to EEA comments and discussed changes)</w:t>
            </w:r>
          </w:p>
        </w:tc>
        <w:tc>
          <w:tcPr>
            <w:tcW w:w="1696" w:type="dxa"/>
            <w:vAlign w:val="center"/>
          </w:tcPr>
          <w:p w14:paraId="263063C0" w14:textId="77777777" w:rsidR="006363E5" w:rsidRPr="00D73EE7" w:rsidRDefault="006363E5" w:rsidP="00CC475C">
            <w:pPr>
              <w:spacing w:before="60" w:after="60"/>
              <w:ind w:left="0"/>
              <w:jc w:val="center"/>
              <w:rPr>
                <w:rFonts w:eastAsia="MS Mincho" w:cs="Open Sans"/>
                <w:sz w:val="20"/>
                <w:szCs w:val="18"/>
                <w:lang w:eastAsia="en-GB"/>
              </w:rPr>
            </w:pPr>
            <w:r w:rsidRPr="00D73EE7">
              <w:rPr>
                <w:rFonts w:eastAsia="MS Mincho" w:cs="Open Sans"/>
                <w:sz w:val="20"/>
                <w:szCs w:val="18"/>
                <w:lang w:eastAsia="en-GB"/>
              </w:rPr>
              <w:t>February 2025</w:t>
            </w:r>
          </w:p>
        </w:tc>
      </w:tr>
      <w:tr w:rsidR="00C4019E" w:rsidRPr="00D73EE7" w14:paraId="0F5020B8" w14:textId="77777777" w:rsidTr="009E62CA">
        <w:trPr>
          <w:trHeight w:val="926"/>
        </w:trPr>
        <w:tc>
          <w:tcPr>
            <w:tcW w:w="1555" w:type="dxa"/>
            <w:vAlign w:val="center"/>
          </w:tcPr>
          <w:p w14:paraId="3686EC55" w14:textId="77777777" w:rsidR="006363E5" w:rsidRPr="00D73EE7" w:rsidRDefault="006363E5" w:rsidP="00CC475C">
            <w:pPr>
              <w:pStyle w:val="StyleCenteredLeft0cmBefore3ptAfter3pt"/>
              <w:rPr>
                <w:rFonts w:eastAsia="MS Mincho"/>
                <w:sz w:val="20"/>
                <w:szCs w:val="18"/>
                <w:lang w:eastAsia="en-GB"/>
              </w:rPr>
            </w:pPr>
            <w:r w:rsidRPr="00D73EE7">
              <w:rPr>
                <w:rFonts w:eastAsia="MS Mincho"/>
                <w:sz w:val="20"/>
                <w:szCs w:val="18"/>
                <w:lang w:eastAsia="en-GB"/>
              </w:rPr>
              <w:t>0.6</w:t>
            </w:r>
          </w:p>
        </w:tc>
        <w:tc>
          <w:tcPr>
            <w:tcW w:w="6378" w:type="dxa"/>
            <w:vAlign w:val="center"/>
          </w:tcPr>
          <w:p w14:paraId="712555F0" w14:textId="77777777" w:rsidR="006363E5" w:rsidRPr="00D73EE7" w:rsidRDefault="006363E5" w:rsidP="008C4A93">
            <w:pPr>
              <w:spacing w:before="60" w:after="60"/>
              <w:ind w:left="0"/>
              <w:jc w:val="left"/>
              <w:rPr>
                <w:rFonts w:eastAsia="MS Mincho" w:cs="Open Sans"/>
                <w:sz w:val="20"/>
                <w:szCs w:val="18"/>
                <w:lang w:eastAsia="en-GB"/>
              </w:rPr>
            </w:pPr>
            <w:r w:rsidRPr="00D73EE7">
              <w:rPr>
                <w:rFonts w:eastAsia="MS Mincho" w:cs="Open Sans"/>
                <w:sz w:val="20"/>
                <w:szCs w:val="18"/>
                <w:lang w:eastAsia="en-GB"/>
              </w:rPr>
              <w:t>Internal draft by EEA (remove track changes and comments from v0.5) and small improvement to the text.</w:t>
            </w:r>
          </w:p>
        </w:tc>
        <w:tc>
          <w:tcPr>
            <w:tcW w:w="1696" w:type="dxa"/>
            <w:vAlign w:val="center"/>
          </w:tcPr>
          <w:p w14:paraId="405EC8F4" w14:textId="77777777" w:rsidR="006363E5" w:rsidRPr="00D73EE7" w:rsidRDefault="006363E5" w:rsidP="00CC475C">
            <w:pPr>
              <w:spacing w:before="60" w:after="60"/>
              <w:ind w:left="0"/>
              <w:jc w:val="center"/>
              <w:rPr>
                <w:rFonts w:eastAsia="MS Mincho" w:cs="Open Sans"/>
                <w:sz w:val="20"/>
                <w:szCs w:val="18"/>
                <w:lang w:eastAsia="en-GB"/>
              </w:rPr>
            </w:pPr>
            <w:r w:rsidRPr="00D73EE7">
              <w:rPr>
                <w:rFonts w:eastAsia="MS Mincho" w:cs="Open Sans"/>
                <w:sz w:val="20"/>
                <w:szCs w:val="18"/>
                <w:lang w:eastAsia="en-GB"/>
              </w:rPr>
              <w:t>March 2025</w:t>
            </w:r>
          </w:p>
        </w:tc>
      </w:tr>
      <w:tr w:rsidR="00C4019E" w:rsidRPr="00D73EE7" w14:paraId="29AC48B0" w14:textId="77777777" w:rsidTr="009E62CA">
        <w:trPr>
          <w:trHeight w:val="926"/>
        </w:trPr>
        <w:tc>
          <w:tcPr>
            <w:tcW w:w="1555" w:type="dxa"/>
            <w:vAlign w:val="center"/>
          </w:tcPr>
          <w:p w14:paraId="7CBE4E8C" w14:textId="62CE97F3" w:rsidR="003848D5" w:rsidRPr="00D73EE7" w:rsidRDefault="003848D5" w:rsidP="00CC475C">
            <w:pPr>
              <w:pStyle w:val="StyleCenteredLeft0cmBefore3ptAfter3pt"/>
              <w:rPr>
                <w:rFonts w:eastAsia="MS Mincho"/>
                <w:sz w:val="20"/>
                <w:szCs w:val="18"/>
                <w:lang w:eastAsia="en-GB"/>
              </w:rPr>
            </w:pPr>
            <w:r w:rsidRPr="00D73EE7">
              <w:rPr>
                <w:rFonts w:eastAsia="MS Mincho"/>
                <w:sz w:val="20"/>
                <w:szCs w:val="18"/>
                <w:lang w:eastAsia="en-GB"/>
              </w:rPr>
              <w:t>0.7</w:t>
            </w:r>
          </w:p>
        </w:tc>
        <w:tc>
          <w:tcPr>
            <w:tcW w:w="6378" w:type="dxa"/>
            <w:vAlign w:val="center"/>
          </w:tcPr>
          <w:p w14:paraId="2BD857A8" w14:textId="13FEA309" w:rsidR="003848D5" w:rsidRPr="00D73EE7" w:rsidRDefault="003848D5" w:rsidP="008C4A93">
            <w:pPr>
              <w:spacing w:before="60" w:after="60"/>
              <w:ind w:left="0"/>
              <w:jc w:val="left"/>
              <w:rPr>
                <w:rFonts w:eastAsia="MS Mincho" w:cs="Open Sans"/>
                <w:sz w:val="20"/>
                <w:szCs w:val="18"/>
                <w:lang w:eastAsia="en-GB"/>
              </w:rPr>
            </w:pPr>
            <w:r w:rsidRPr="00D73EE7">
              <w:rPr>
                <w:rFonts w:eastAsia="MS Mincho" w:cs="Open Sans"/>
                <w:sz w:val="20"/>
                <w:szCs w:val="18"/>
                <w:lang w:eastAsia="en-GB"/>
              </w:rPr>
              <w:t>EEA draft for consultation with Member States reporters under EU Registry and E-PRTR/LCP</w:t>
            </w:r>
            <w:r w:rsidR="0080727F">
              <w:rPr>
                <w:rFonts w:eastAsia="MS Mincho" w:cs="Open Sans"/>
                <w:sz w:val="20"/>
                <w:szCs w:val="18"/>
                <w:lang w:eastAsia="en-GB"/>
              </w:rPr>
              <w:t>.</w:t>
            </w:r>
          </w:p>
        </w:tc>
        <w:tc>
          <w:tcPr>
            <w:tcW w:w="1696" w:type="dxa"/>
            <w:vAlign w:val="center"/>
          </w:tcPr>
          <w:p w14:paraId="25A7992E" w14:textId="6FBF6A6B" w:rsidR="003848D5" w:rsidRPr="00D73EE7" w:rsidRDefault="003848D5" w:rsidP="00CC475C">
            <w:pPr>
              <w:spacing w:before="60" w:after="60"/>
              <w:ind w:left="0"/>
              <w:jc w:val="center"/>
              <w:rPr>
                <w:rFonts w:eastAsia="MS Mincho" w:cs="Open Sans"/>
                <w:sz w:val="20"/>
                <w:szCs w:val="18"/>
                <w:lang w:eastAsia="en-GB"/>
              </w:rPr>
            </w:pPr>
            <w:r w:rsidRPr="00D73EE7">
              <w:rPr>
                <w:rFonts w:eastAsia="MS Mincho" w:cs="Open Sans"/>
                <w:sz w:val="20"/>
                <w:szCs w:val="18"/>
                <w:lang w:eastAsia="en-GB"/>
              </w:rPr>
              <w:t>March 2025</w:t>
            </w:r>
          </w:p>
        </w:tc>
      </w:tr>
      <w:tr w:rsidR="00C4019E" w:rsidRPr="00D73EE7" w14:paraId="472B8976" w14:textId="77777777" w:rsidTr="009E62CA">
        <w:trPr>
          <w:trHeight w:val="926"/>
        </w:trPr>
        <w:tc>
          <w:tcPr>
            <w:tcW w:w="1555" w:type="dxa"/>
            <w:vAlign w:val="center"/>
          </w:tcPr>
          <w:p w14:paraId="1F051DAD" w14:textId="5EA57701" w:rsidR="006261ED" w:rsidRPr="00D73EE7" w:rsidRDefault="006261ED" w:rsidP="00CC475C">
            <w:pPr>
              <w:pStyle w:val="StyleCenteredLeft0cmBefore3ptAfter3pt"/>
              <w:rPr>
                <w:rFonts w:eastAsia="MS Mincho"/>
                <w:sz w:val="20"/>
                <w:szCs w:val="18"/>
                <w:lang w:eastAsia="en-GB"/>
              </w:rPr>
            </w:pPr>
            <w:r w:rsidRPr="00D73EE7">
              <w:rPr>
                <w:rFonts w:eastAsia="MS Mincho"/>
                <w:sz w:val="20"/>
                <w:szCs w:val="18"/>
                <w:lang w:eastAsia="en-GB"/>
              </w:rPr>
              <w:t>0.8</w:t>
            </w:r>
          </w:p>
        </w:tc>
        <w:tc>
          <w:tcPr>
            <w:tcW w:w="6378" w:type="dxa"/>
            <w:vAlign w:val="center"/>
          </w:tcPr>
          <w:p w14:paraId="22503FA7" w14:textId="7E94B377" w:rsidR="006261ED" w:rsidRPr="00D73EE7" w:rsidRDefault="00ED7B5F" w:rsidP="008C4A93">
            <w:pPr>
              <w:spacing w:before="60" w:after="60"/>
              <w:ind w:left="0"/>
              <w:jc w:val="left"/>
              <w:rPr>
                <w:rFonts w:eastAsia="MS Mincho" w:cs="Open Sans"/>
                <w:sz w:val="20"/>
                <w:szCs w:val="18"/>
                <w:lang w:eastAsia="en-GB"/>
              </w:rPr>
            </w:pPr>
            <w:r w:rsidRPr="00D73EE7">
              <w:rPr>
                <w:rFonts w:eastAsia="MS Mincho" w:cs="Open Sans"/>
                <w:sz w:val="20"/>
                <w:szCs w:val="18"/>
                <w:lang w:eastAsia="en-GB"/>
              </w:rPr>
              <w:t>Internal</w:t>
            </w:r>
            <w:r w:rsidR="00861DE2" w:rsidRPr="00D73EE7">
              <w:rPr>
                <w:rFonts w:eastAsia="MS Mincho" w:cs="Open Sans"/>
                <w:sz w:val="20"/>
                <w:szCs w:val="18"/>
                <w:lang w:eastAsia="en-GB"/>
              </w:rPr>
              <w:t xml:space="preserve"> draft</w:t>
            </w:r>
            <w:r w:rsidRPr="00D73EE7">
              <w:rPr>
                <w:rFonts w:eastAsia="MS Mincho" w:cs="Open Sans"/>
                <w:sz w:val="20"/>
                <w:szCs w:val="18"/>
                <w:lang w:eastAsia="en-GB"/>
              </w:rPr>
              <w:t xml:space="preserve"> by Aether and EEA</w:t>
            </w:r>
            <w:r w:rsidR="00861DE2" w:rsidRPr="00D73EE7">
              <w:rPr>
                <w:rFonts w:eastAsia="MS Mincho" w:cs="Open Sans"/>
                <w:sz w:val="20"/>
                <w:szCs w:val="18"/>
                <w:lang w:eastAsia="en-GB"/>
              </w:rPr>
              <w:t xml:space="preserve"> incorporating the draft </w:t>
            </w:r>
            <w:r w:rsidRPr="00D73EE7">
              <w:rPr>
                <w:rFonts w:eastAsia="MS Mincho" w:cs="Open Sans"/>
                <w:sz w:val="20"/>
                <w:szCs w:val="18"/>
                <w:lang w:eastAsia="en-GB"/>
              </w:rPr>
              <w:t>implementing act</w:t>
            </w:r>
            <w:r w:rsidR="00861DE2" w:rsidRPr="00D73EE7">
              <w:rPr>
                <w:rFonts w:eastAsia="MS Mincho" w:cs="Open Sans"/>
                <w:sz w:val="20"/>
                <w:szCs w:val="18"/>
                <w:lang w:eastAsia="en-GB"/>
              </w:rPr>
              <w:t xml:space="preserve"> for the </w:t>
            </w:r>
            <w:r w:rsidR="00CF0696" w:rsidRPr="00D73EE7">
              <w:rPr>
                <w:rFonts w:eastAsia="MS Mincho" w:cs="Open Sans"/>
                <w:sz w:val="20"/>
                <w:szCs w:val="18"/>
                <w:lang w:eastAsia="en-GB"/>
              </w:rPr>
              <w:t>Industrial Emissions Portal Regulation (IEPR). The draft also incorporates comments received by Member States following consultation.</w:t>
            </w:r>
          </w:p>
        </w:tc>
        <w:tc>
          <w:tcPr>
            <w:tcW w:w="1696" w:type="dxa"/>
            <w:vAlign w:val="center"/>
          </w:tcPr>
          <w:p w14:paraId="7BA6C048" w14:textId="300389F8" w:rsidR="006261ED" w:rsidRPr="00D73EE7" w:rsidRDefault="000C788C" w:rsidP="00CC475C">
            <w:pPr>
              <w:spacing w:before="60" w:after="60"/>
              <w:ind w:left="0"/>
              <w:jc w:val="center"/>
              <w:rPr>
                <w:rFonts w:eastAsia="MS Mincho" w:cs="Open Sans"/>
                <w:sz w:val="20"/>
                <w:szCs w:val="18"/>
                <w:lang w:eastAsia="en-GB"/>
              </w:rPr>
            </w:pPr>
            <w:r w:rsidRPr="00D73EE7">
              <w:rPr>
                <w:rFonts w:eastAsia="MS Mincho" w:cs="Open Sans"/>
                <w:sz w:val="20"/>
                <w:szCs w:val="18"/>
                <w:lang w:eastAsia="en-GB"/>
              </w:rPr>
              <w:t>January</w:t>
            </w:r>
            <w:r w:rsidR="006261ED" w:rsidRPr="00D73EE7">
              <w:rPr>
                <w:rFonts w:eastAsia="MS Mincho" w:cs="Open Sans"/>
                <w:sz w:val="20"/>
                <w:szCs w:val="18"/>
                <w:lang w:eastAsia="en-GB"/>
              </w:rPr>
              <w:t xml:space="preserve"> 202</w:t>
            </w:r>
            <w:r w:rsidRPr="00D73EE7">
              <w:rPr>
                <w:rFonts w:eastAsia="MS Mincho" w:cs="Open Sans"/>
                <w:sz w:val="20"/>
                <w:szCs w:val="18"/>
                <w:lang w:eastAsia="en-GB"/>
              </w:rPr>
              <w:t>6</w:t>
            </w:r>
          </w:p>
        </w:tc>
      </w:tr>
      <w:tr w:rsidR="00C4019E" w:rsidRPr="00D73EE7" w14:paraId="0E25C564" w14:textId="77777777" w:rsidTr="009E62CA">
        <w:trPr>
          <w:trHeight w:val="926"/>
        </w:trPr>
        <w:tc>
          <w:tcPr>
            <w:tcW w:w="1555" w:type="dxa"/>
            <w:vAlign w:val="center"/>
          </w:tcPr>
          <w:p w14:paraId="79427B57" w14:textId="62450B3E" w:rsidR="00ED7B5F" w:rsidRPr="00D73EE7" w:rsidRDefault="00ED7B5F" w:rsidP="00CC475C">
            <w:pPr>
              <w:pStyle w:val="StyleCenteredLeft0cmBefore3ptAfter3pt"/>
              <w:rPr>
                <w:rFonts w:eastAsia="MS Mincho"/>
                <w:sz w:val="20"/>
                <w:szCs w:val="18"/>
                <w:lang w:eastAsia="en-GB"/>
              </w:rPr>
            </w:pPr>
            <w:r w:rsidRPr="00D73EE7">
              <w:rPr>
                <w:rFonts w:eastAsia="MS Mincho"/>
                <w:sz w:val="20"/>
                <w:szCs w:val="18"/>
                <w:lang w:eastAsia="en-GB"/>
              </w:rPr>
              <w:t>0.9</w:t>
            </w:r>
          </w:p>
        </w:tc>
        <w:tc>
          <w:tcPr>
            <w:tcW w:w="6378" w:type="dxa"/>
            <w:vAlign w:val="center"/>
          </w:tcPr>
          <w:p w14:paraId="0682A63B" w14:textId="0AD94280" w:rsidR="00ED7B5F" w:rsidRPr="00D73EE7" w:rsidRDefault="00D44C9E" w:rsidP="008C4A93">
            <w:pPr>
              <w:spacing w:before="60" w:after="60"/>
              <w:ind w:left="0"/>
              <w:jc w:val="left"/>
              <w:rPr>
                <w:rFonts w:eastAsia="MS Mincho" w:cs="Open Sans"/>
                <w:sz w:val="20"/>
                <w:szCs w:val="18"/>
                <w:lang w:eastAsia="en-GB"/>
              </w:rPr>
            </w:pPr>
            <w:r w:rsidRPr="00D73EE7">
              <w:rPr>
                <w:rFonts w:eastAsia="MS Mincho" w:cs="Open Sans"/>
                <w:sz w:val="20"/>
                <w:szCs w:val="18"/>
                <w:lang w:eastAsia="en-GB"/>
              </w:rPr>
              <w:t xml:space="preserve">EEA draft updated following testing of Reportnet3 and </w:t>
            </w:r>
            <w:r w:rsidR="001A284A" w:rsidRPr="00D73EE7">
              <w:rPr>
                <w:rFonts w:eastAsia="MS Mincho" w:cs="Open Sans"/>
                <w:sz w:val="20"/>
                <w:szCs w:val="18"/>
                <w:lang w:eastAsia="en-GB"/>
              </w:rPr>
              <w:t xml:space="preserve">following drafts of the implementing acts </w:t>
            </w:r>
            <w:r w:rsidR="0077264F">
              <w:rPr>
                <w:rFonts w:eastAsia="MS Mincho" w:cs="Open Sans"/>
                <w:sz w:val="20"/>
                <w:szCs w:val="18"/>
                <w:lang w:eastAsia="en-GB"/>
              </w:rPr>
              <w:t>and decisions</w:t>
            </w:r>
            <w:r w:rsidR="001A284A" w:rsidRPr="00D73EE7">
              <w:rPr>
                <w:rFonts w:eastAsia="MS Mincho" w:cs="Open Sans"/>
                <w:sz w:val="20"/>
                <w:szCs w:val="18"/>
                <w:lang w:eastAsia="en-GB"/>
              </w:rPr>
              <w:t xml:space="preserve"> for the IEPR </w:t>
            </w:r>
            <w:r w:rsidR="0077264F">
              <w:rPr>
                <w:rFonts w:eastAsia="MS Mincho" w:cs="Open Sans"/>
                <w:sz w:val="20"/>
                <w:szCs w:val="18"/>
                <w:lang w:eastAsia="en-GB"/>
              </w:rPr>
              <w:t xml:space="preserve">(Commission Implementing Decision (EU) 2026/xxxx) </w:t>
            </w:r>
            <w:r w:rsidR="001A284A" w:rsidRPr="00D73EE7">
              <w:rPr>
                <w:rFonts w:eastAsia="MS Mincho" w:cs="Open Sans"/>
                <w:sz w:val="20"/>
                <w:szCs w:val="18"/>
                <w:lang w:eastAsia="en-GB"/>
              </w:rPr>
              <w:t>and IED 2.0</w:t>
            </w:r>
            <w:r w:rsidR="0077264F">
              <w:rPr>
                <w:rFonts w:eastAsia="MS Mincho" w:cs="Open Sans"/>
                <w:sz w:val="20"/>
                <w:szCs w:val="18"/>
                <w:lang w:eastAsia="en-GB"/>
              </w:rPr>
              <w:t xml:space="preserve"> (Commission Implementing Decision (EU) 2026/zzzz)</w:t>
            </w:r>
            <w:r w:rsidR="001A284A" w:rsidRPr="00D73EE7">
              <w:rPr>
                <w:rFonts w:eastAsia="MS Mincho" w:cs="Open Sans"/>
                <w:sz w:val="20"/>
                <w:szCs w:val="18"/>
                <w:lang w:eastAsia="en-GB"/>
              </w:rPr>
              <w:t>.</w:t>
            </w:r>
          </w:p>
        </w:tc>
        <w:tc>
          <w:tcPr>
            <w:tcW w:w="1696" w:type="dxa"/>
            <w:vAlign w:val="center"/>
          </w:tcPr>
          <w:p w14:paraId="5D2FCF04" w14:textId="70D7F0D1" w:rsidR="00ED7B5F" w:rsidRPr="00D73EE7" w:rsidRDefault="001F570E" w:rsidP="001F570E">
            <w:pPr>
              <w:spacing w:before="60" w:after="60"/>
              <w:ind w:left="0"/>
              <w:jc w:val="center"/>
              <w:rPr>
                <w:rFonts w:eastAsia="MS Mincho" w:cs="Open Sans"/>
                <w:sz w:val="20"/>
                <w:szCs w:val="18"/>
                <w:lang w:eastAsia="en-GB"/>
              </w:rPr>
            </w:pPr>
            <w:r>
              <w:rPr>
                <w:rFonts w:eastAsia="MS Mincho" w:cs="Open Sans"/>
                <w:sz w:val="20"/>
                <w:szCs w:val="18"/>
                <w:lang w:eastAsia="en-GB"/>
              </w:rPr>
              <w:t>June</w:t>
            </w:r>
            <w:r w:rsidR="00ED7B5F" w:rsidRPr="00D73EE7">
              <w:rPr>
                <w:rFonts w:eastAsia="MS Mincho" w:cs="Open Sans"/>
                <w:sz w:val="20"/>
                <w:szCs w:val="18"/>
                <w:lang w:eastAsia="en-GB"/>
              </w:rPr>
              <w:t xml:space="preserve"> 2026</w:t>
            </w:r>
          </w:p>
        </w:tc>
      </w:tr>
    </w:tbl>
    <w:p w14:paraId="59BE16F9" w14:textId="16AA07C5" w:rsidR="007667A8" w:rsidRPr="00D73EE7" w:rsidRDefault="007667A8" w:rsidP="006363E5"/>
    <w:p w14:paraId="13F8DD72" w14:textId="77777777" w:rsidR="007667A8" w:rsidRPr="00D73EE7" w:rsidRDefault="007667A8">
      <w:pPr>
        <w:spacing w:after="0"/>
        <w:ind w:left="0"/>
        <w:jc w:val="left"/>
      </w:pPr>
      <w:r w:rsidRPr="00D73EE7">
        <w:br w:type="page"/>
      </w:r>
    </w:p>
    <w:p w14:paraId="3BC52F08" w14:textId="00A09A05" w:rsidR="006363E5" w:rsidRPr="00D73EE7" w:rsidRDefault="007667A8" w:rsidP="00215476">
      <w:pPr>
        <w:pStyle w:val="Heading1"/>
        <w:numPr>
          <w:ilvl w:val="0"/>
          <w:numId w:val="0"/>
        </w:numPr>
        <w:ind w:left="432" w:hanging="432"/>
      </w:pPr>
      <w:bookmarkStart w:id="5" w:name="_Toc233226523"/>
      <w:r w:rsidRPr="00D73EE7">
        <w:lastRenderedPageBreak/>
        <w:t>Contents</w:t>
      </w:r>
      <w:bookmarkEnd w:id="5"/>
    </w:p>
    <w:sdt>
      <w:sdtPr>
        <w:rPr>
          <w:rFonts w:asciiTheme="minorHAnsi" w:hAnsiTheme="minorHAnsi"/>
          <w:b w:val="0"/>
          <w:bCs w:val="0"/>
          <w:color w:val="auto"/>
          <w:kern w:val="0"/>
          <w:sz w:val="22"/>
          <w:szCs w:val="22"/>
        </w:rPr>
        <w:id w:val="-2114276662"/>
        <w:docPartObj>
          <w:docPartGallery w:val="Table of Contents"/>
          <w:docPartUnique/>
        </w:docPartObj>
      </w:sdtPr>
      <w:sdtEndPr/>
      <w:sdtContent>
        <w:p w14:paraId="20CA11E7" w14:textId="1E8F9EF9" w:rsidR="00215476" w:rsidRPr="00D73EE7" w:rsidRDefault="00215476">
          <w:pPr>
            <w:pStyle w:val="TOCHeading"/>
            <w:rPr>
              <w:rStyle w:val="Heading1Char1"/>
              <w:b/>
              <w:bCs/>
            </w:rPr>
          </w:pPr>
        </w:p>
        <w:p w14:paraId="1989B5F5" w14:textId="00A29695" w:rsidR="00CB313B" w:rsidRDefault="00215476">
          <w:pPr>
            <w:pStyle w:val="TOC1"/>
            <w:rPr>
              <w:rFonts w:asciiTheme="minorHAnsi" w:eastAsiaTheme="minorEastAsia" w:hAnsiTheme="minorHAnsi" w:cstheme="minorBidi"/>
              <w:b w:val="0"/>
              <w:kern w:val="2"/>
              <w:sz w:val="24"/>
              <w:szCs w:val="24"/>
              <w:lang w:eastAsia="en-GB"/>
              <w14:ligatures w14:val="standardContextual"/>
            </w:rPr>
          </w:pPr>
          <w:r w:rsidRPr="00D73EE7">
            <w:rPr>
              <w:noProof w:val="0"/>
            </w:rPr>
            <w:fldChar w:fldCharType="begin"/>
          </w:r>
          <w:r w:rsidRPr="00D73EE7">
            <w:rPr>
              <w:noProof w:val="0"/>
            </w:rPr>
            <w:instrText xml:space="preserve"> TOC \o "1-3" \h \z \u </w:instrText>
          </w:r>
          <w:r w:rsidRPr="00D73EE7">
            <w:rPr>
              <w:noProof w:val="0"/>
            </w:rPr>
            <w:fldChar w:fldCharType="separate"/>
          </w:r>
          <w:hyperlink w:anchor="_Toc233226521" w:history="1">
            <w:r w:rsidR="00CB313B" w:rsidRPr="00AE2DCB">
              <w:rPr>
                <w:rStyle w:val="Hyperlink"/>
              </w:rPr>
              <w:t>Acknowledgements</w:t>
            </w:r>
            <w:r w:rsidR="00CB313B">
              <w:rPr>
                <w:webHidden/>
              </w:rPr>
              <w:tab/>
            </w:r>
            <w:r w:rsidR="00CB313B">
              <w:rPr>
                <w:webHidden/>
              </w:rPr>
              <w:fldChar w:fldCharType="begin"/>
            </w:r>
            <w:r w:rsidR="00CB313B">
              <w:rPr>
                <w:webHidden/>
              </w:rPr>
              <w:instrText xml:space="preserve"> PAGEREF _Toc233226521 \h </w:instrText>
            </w:r>
            <w:r w:rsidR="00CB313B">
              <w:rPr>
                <w:webHidden/>
              </w:rPr>
            </w:r>
            <w:r w:rsidR="00CB313B">
              <w:rPr>
                <w:webHidden/>
              </w:rPr>
              <w:fldChar w:fldCharType="separate"/>
            </w:r>
            <w:r w:rsidR="00CB313B">
              <w:rPr>
                <w:webHidden/>
              </w:rPr>
              <w:t>2</w:t>
            </w:r>
            <w:r w:rsidR="00CB313B">
              <w:rPr>
                <w:webHidden/>
              </w:rPr>
              <w:fldChar w:fldCharType="end"/>
            </w:r>
          </w:hyperlink>
        </w:p>
        <w:p w14:paraId="53162509" w14:textId="1CA3991B"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522" w:history="1">
            <w:r w:rsidRPr="00AE2DCB">
              <w:rPr>
                <w:rStyle w:val="Hyperlink"/>
              </w:rPr>
              <w:t>Version control</w:t>
            </w:r>
            <w:r>
              <w:rPr>
                <w:webHidden/>
              </w:rPr>
              <w:tab/>
            </w:r>
            <w:r>
              <w:rPr>
                <w:webHidden/>
              </w:rPr>
              <w:fldChar w:fldCharType="begin"/>
            </w:r>
            <w:r>
              <w:rPr>
                <w:webHidden/>
              </w:rPr>
              <w:instrText xml:space="preserve"> PAGEREF _Toc233226522 \h </w:instrText>
            </w:r>
            <w:r>
              <w:rPr>
                <w:webHidden/>
              </w:rPr>
            </w:r>
            <w:r>
              <w:rPr>
                <w:webHidden/>
              </w:rPr>
              <w:fldChar w:fldCharType="separate"/>
            </w:r>
            <w:r>
              <w:rPr>
                <w:webHidden/>
              </w:rPr>
              <w:t>2</w:t>
            </w:r>
            <w:r>
              <w:rPr>
                <w:webHidden/>
              </w:rPr>
              <w:fldChar w:fldCharType="end"/>
            </w:r>
          </w:hyperlink>
        </w:p>
        <w:p w14:paraId="1397AA7B" w14:textId="585101CB"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523" w:history="1">
            <w:r w:rsidRPr="00AE2DCB">
              <w:rPr>
                <w:rStyle w:val="Hyperlink"/>
              </w:rPr>
              <w:t>Contents</w:t>
            </w:r>
            <w:r>
              <w:rPr>
                <w:webHidden/>
              </w:rPr>
              <w:tab/>
            </w:r>
            <w:r>
              <w:rPr>
                <w:webHidden/>
              </w:rPr>
              <w:fldChar w:fldCharType="begin"/>
            </w:r>
            <w:r>
              <w:rPr>
                <w:webHidden/>
              </w:rPr>
              <w:instrText xml:space="preserve"> PAGEREF _Toc233226523 \h </w:instrText>
            </w:r>
            <w:r>
              <w:rPr>
                <w:webHidden/>
              </w:rPr>
            </w:r>
            <w:r>
              <w:rPr>
                <w:webHidden/>
              </w:rPr>
              <w:fldChar w:fldCharType="separate"/>
            </w:r>
            <w:r>
              <w:rPr>
                <w:webHidden/>
              </w:rPr>
              <w:t>3</w:t>
            </w:r>
            <w:r>
              <w:rPr>
                <w:webHidden/>
              </w:rPr>
              <w:fldChar w:fldCharType="end"/>
            </w:r>
          </w:hyperlink>
        </w:p>
        <w:p w14:paraId="3C73ECDA" w14:textId="4C5E8FEB"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524" w:history="1">
            <w:r w:rsidRPr="00AE2DCB">
              <w:rPr>
                <w:rStyle w:val="Hyperlink"/>
              </w:rPr>
              <w:t>1</w:t>
            </w:r>
            <w:r>
              <w:rPr>
                <w:rFonts w:asciiTheme="minorHAnsi" w:eastAsiaTheme="minorEastAsia" w:hAnsiTheme="minorHAnsi" w:cstheme="minorBidi"/>
                <w:b w:val="0"/>
                <w:kern w:val="2"/>
                <w:sz w:val="24"/>
                <w:szCs w:val="24"/>
                <w:lang w:eastAsia="en-GB"/>
                <w14:ligatures w14:val="standardContextual"/>
              </w:rPr>
              <w:tab/>
            </w:r>
            <w:r w:rsidRPr="00AE2DCB">
              <w:rPr>
                <w:rStyle w:val="Hyperlink"/>
              </w:rPr>
              <w:t>Manual Overview</w:t>
            </w:r>
            <w:r>
              <w:rPr>
                <w:webHidden/>
              </w:rPr>
              <w:tab/>
            </w:r>
            <w:r>
              <w:rPr>
                <w:webHidden/>
              </w:rPr>
              <w:fldChar w:fldCharType="begin"/>
            </w:r>
            <w:r>
              <w:rPr>
                <w:webHidden/>
              </w:rPr>
              <w:instrText xml:space="preserve"> PAGEREF _Toc233226524 \h </w:instrText>
            </w:r>
            <w:r>
              <w:rPr>
                <w:webHidden/>
              </w:rPr>
            </w:r>
            <w:r>
              <w:rPr>
                <w:webHidden/>
              </w:rPr>
              <w:fldChar w:fldCharType="separate"/>
            </w:r>
            <w:r>
              <w:rPr>
                <w:webHidden/>
              </w:rPr>
              <w:t>6</w:t>
            </w:r>
            <w:r>
              <w:rPr>
                <w:webHidden/>
              </w:rPr>
              <w:fldChar w:fldCharType="end"/>
            </w:r>
          </w:hyperlink>
        </w:p>
        <w:p w14:paraId="46523B91" w14:textId="17D37B69"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25" w:history="1">
            <w:r w:rsidRPr="00AE2DCB">
              <w:rPr>
                <w:rStyle w:val="Hyperlink"/>
              </w:rPr>
              <w:t>1.1</w:t>
            </w:r>
            <w:r>
              <w:rPr>
                <w:rFonts w:asciiTheme="minorHAnsi" w:eastAsiaTheme="minorEastAsia" w:hAnsiTheme="minorHAnsi" w:cstheme="minorBidi"/>
                <w:kern w:val="2"/>
                <w:sz w:val="24"/>
                <w:lang w:eastAsia="en-GB"/>
                <w14:ligatures w14:val="standardContextual"/>
              </w:rPr>
              <w:tab/>
            </w:r>
            <w:r w:rsidRPr="00AE2DCB">
              <w:rPr>
                <w:rStyle w:val="Hyperlink"/>
              </w:rPr>
              <w:t>Introduction</w:t>
            </w:r>
            <w:r>
              <w:rPr>
                <w:webHidden/>
              </w:rPr>
              <w:tab/>
            </w:r>
            <w:r>
              <w:rPr>
                <w:webHidden/>
              </w:rPr>
              <w:fldChar w:fldCharType="begin"/>
            </w:r>
            <w:r>
              <w:rPr>
                <w:webHidden/>
              </w:rPr>
              <w:instrText xml:space="preserve"> PAGEREF _Toc233226525 \h </w:instrText>
            </w:r>
            <w:r>
              <w:rPr>
                <w:webHidden/>
              </w:rPr>
            </w:r>
            <w:r>
              <w:rPr>
                <w:webHidden/>
              </w:rPr>
              <w:fldChar w:fldCharType="separate"/>
            </w:r>
            <w:r>
              <w:rPr>
                <w:webHidden/>
              </w:rPr>
              <w:t>6</w:t>
            </w:r>
            <w:r>
              <w:rPr>
                <w:webHidden/>
              </w:rPr>
              <w:fldChar w:fldCharType="end"/>
            </w:r>
          </w:hyperlink>
        </w:p>
        <w:p w14:paraId="5BC3F161" w14:textId="47E795C8"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26" w:history="1">
            <w:r w:rsidRPr="00AE2DCB">
              <w:rPr>
                <w:rStyle w:val="Hyperlink"/>
              </w:rPr>
              <w:t>1.1.1</w:t>
            </w:r>
            <w:r>
              <w:rPr>
                <w:rFonts w:asciiTheme="minorHAnsi" w:eastAsiaTheme="minorEastAsia" w:hAnsiTheme="minorHAnsi" w:cstheme="minorBidi"/>
                <w:kern w:val="2"/>
                <w:sz w:val="24"/>
                <w:lang w:eastAsia="en-GB"/>
                <w14:ligatures w14:val="standardContextual"/>
              </w:rPr>
              <w:tab/>
            </w:r>
            <w:r w:rsidRPr="00AE2DCB">
              <w:rPr>
                <w:rStyle w:val="Hyperlink"/>
              </w:rPr>
              <w:t>Objective and scope of this manual</w:t>
            </w:r>
            <w:r>
              <w:rPr>
                <w:webHidden/>
              </w:rPr>
              <w:tab/>
            </w:r>
            <w:r>
              <w:rPr>
                <w:webHidden/>
              </w:rPr>
              <w:fldChar w:fldCharType="begin"/>
            </w:r>
            <w:r>
              <w:rPr>
                <w:webHidden/>
              </w:rPr>
              <w:instrText xml:space="preserve"> PAGEREF _Toc233226526 \h </w:instrText>
            </w:r>
            <w:r>
              <w:rPr>
                <w:webHidden/>
              </w:rPr>
            </w:r>
            <w:r>
              <w:rPr>
                <w:webHidden/>
              </w:rPr>
              <w:fldChar w:fldCharType="separate"/>
            </w:r>
            <w:r>
              <w:rPr>
                <w:webHidden/>
              </w:rPr>
              <w:t>6</w:t>
            </w:r>
            <w:r>
              <w:rPr>
                <w:webHidden/>
              </w:rPr>
              <w:fldChar w:fldCharType="end"/>
            </w:r>
          </w:hyperlink>
        </w:p>
        <w:p w14:paraId="07100FED" w14:textId="6B47FC7B"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27" w:history="1">
            <w:r w:rsidRPr="00AE2DCB">
              <w:rPr>
                <w:rStyle w:val="Hyperlink"/>
              </w:rPr>
              <w:t>1.1.2</w:t>
            </w:r>
            <w:r>
              <w:rPr>
                <w:rFonts w:asciiTheme="minorHAnsi" w:eastAsiaTheme="minorEastAsia" w:hAnsiTheme="minorHAnsi" w:cstheme="minorBidi"/>
                <w:kern w:val="2"/>
                <w:sz w:val="24"/>
                <w:lang w:eastAsia="en-GB"/>
                <w14:ligatures w14:val="standardContextual"/>
              </w:rPr>
              <w:tab/>
            </w:r>
            <w:r w:rsidRPr="00AE2DCB">
              <w:rPr>
                <w:rStyle w:val="Hyperlink"/>
              </w:rPr>
              <w:t>Connected Documents</w:t>
            </w:r>
            <w:r>
              <w:rPr>
                <w:webHidden/>
              </w:rPr>
              <w:tab/>
            </w:r>
            <w:r>
              <w:rPr>
                <w:webHidden/>
              </w:rPr>
              <w:fldChar w:fldCharType="begin"/>
            </w:r>
            <w:r>
              <w:rPr>
                <w:webHidden/>
              </w:rPr>
              <w:instrText xml:space="preserve"> PAGEREF _Toc233226527 \h </w:instrText>
            </w:r>
            <w:r>
              <w:rPr>
                <w:webHidden/>
              </w:rPr>
            </w:r>
            <w:r>
              <w:rPr>
                <w:webHidden/>
              </w:rPr>
              <w:fldChar w:fldCharType="separate"/>
            </w:r>
            <w:r>
              <w:rPr>
                <w:webHidden/>
              </w:rPr>
              <w:t>7</w:t>
            </w:r>
            <w:r>
              <w:rPr>
                <w:webHidden/>
              </w:rPr>
              <w:fldChar w:fldCharType="end"/>
            </w:r>
          </w:hyperlink>
        </w:p>
        <w:p w14:paraId="0E3FA9FA" w14:textId="045C29C4"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28" w:history="1">
            <w:r w:rsidRPr="00AE2DCB">
              <w:rPr>
                <w:rStyle w:val="Hyperlink"/>
              </w:rPr>
              <w:t>1.2</w:t>
            </w:r>
            <w:r>
              <w:rPr>
                <w:rFonts w:asciiTheme="minorHAnsi" w:eastAsiaTheme="minorEastAsia" w:hAnsiTheme="minorHAnsi" w:cstheme="minorBidi"/>
                <w:kern w:val="2"/>
                <w:sz w:val="24"/>
                <w:lang w:eastAsia="en-GB"/>
                <w14:ligatures w14:val="standardContextual"/>
              </w:rPr>
              <w:tab/>
            </w:r>
            <w:r w:rsidRPr="00AE2DCB">
              <w:rPr>
                <w:rStyle w:val="Hyperlink"/>
              </w:rPr>
              <w:t>Structure of the manual</w:t>
            </w:r>
            <w:r>
              <w:rPr>
                <w:webHidden/>
              </w:rPr>
              <w:tab/>
            </w:r>
            <w:r>
              <w:rPr>
                <w:webHidden/>
              </w:rPr>
              <w:fldChar w:fldCharType="begin"/>
            </w:r>
            <w:r>
              <w:rPr>
                <w:webHidden/>
              </w:rPr>
              <w:instrText xml:space="preserve"> PAGEREF _Toc233226528 \h </w:instrText>
            </w:r>
            <w:r>
              <w:rPr>
                <w:webHidden/>
              </w:rPr>
            </w:r>
            <w:r>
              <w:rPr>
                <w:webHidden/>
              </w:rPr>
              <w:fldChar w:fldCharType="separate"/>
            </w:r>
            <w:r>
              <w:rPr>
                <w:webHidden/>
              </w:rPr>
              <w:t>7</w:t>
            </w:r>
            <w:r>
              <w:rPr>
                <w:webHidden/>
              </w:rPr>
              <w:fldChar w:fldCharType="end"/>
            </w:r>
          </w:hyperlink>
        </w:p>
        <w:p w14:paraId="3B689C1C" w14:textId="4860217E"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529" w:history="1">
            <w:r w:rsidRPr="00AE2DCB">
              <w:rPr>
                <w:rStyle w:val="Hyperlink"/>
              </w:rPr>
              <w:t>2</w:t>
            </w:r>
            <w:r>
              <w:rPr>
                <w:rFonts w:asciiTheme="minorHAnsi" w:eastAsiaTheme="minorEastAsia" w:hAnsiTheme="minorHAnsi" w:cstheme="minorBidi"/>
                <w:b w:val="0"/>
                <w:kern w:val="2"/>
                <w:sz w:val="24"/>
                <w:szCs w:val="24"/>
                <w:lang w:eastAsia="en-GB"/>
                <w14:ligatures w14:val="standardContextual"/>
              </w:rPr>
              <w:tab/>
            </w:r>
            <w:r w:rsidRPr="00AE2DCB">
              <w:rPr>
                <w:rStyle w:val="Hyperlink"/>
              </w:rPr>
              <w:t>Introduction to industrial reporting</w:t>
            </w:r>
            <w:r>
              <w:rPr>
                <w:webHidden/>
              </w:rPr>
              <w:tab/>
            </w:r>
            <w:r>
              <w:rPr>
                <w:webHidden/>
              </w:rPr>
              <w:fldChar w:fldCharType="begin"/>
            </w:r>
            <w:r>
              <w:rPr>
                <w:webHidden/>
              </w:rPr>
              <w:instrText xml:space="preserve"> PAGEREF _Toc233226529 \h </w:instrText>
            </w:r>
            <w:r>
              <w:rPr>
                <w:webHidden/>
              </w:rPr>
            </w:r>
            <w:r>
              <w:rPr>
                <w:webHidden/>
              </w:rPr>
              <w:fldChar w:fldCharType="separate"/>
            </w:r>
            <w:r>
              <w:rPr>
                <w:webHidden/>
              </w:rPr>
              <w:t>8</w:t>
            </w:r>
            <w:r>
              <w:rPr>
                <w:webHidden/>
              </w:rPr>
              <w:fldChar w:fldCharType="end"/>
            </w:r>
          </w:hyperlink>
        </w:p>
        <w:p w14:paraId="3739B22B" w14:textId="14CBA1A7"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30" w:history="1">
            <w:r w:rsidRPr="00AE2DCB">
              <w:rPr>
                <w:rStyle w:val="Hyperlink"/>
              </w:rPr>
              <w:t>2.1</w:t>
            </w:r>
            <w:r>
              <w:rPr>
                <w:rFonts w:asciiTheme="minorHAnsi" w:eastAsiaTheme="minorEastAsia" w:hAnsiTheme="minorHAnsi" w:cstheme="minorBidi"/>
                <w:kern w:val="2"/>
                <w:sz w:val="24"/>
                <w:lang w:eastAsia="en-GB"/>
                <w14:ligatures w14:val="standardContextual"/>
              </w:rPr>
              <w:tab/>
            </w:r>
            <w:r w:rsidRPr="00AE2DCB">
              <w:rPr>
                <w:rStyle w:val="Hyperlink"/>
              </w:rPr>
              <w:t>The three dataflows</w:t>
            </w:r>
            <w:r>
              <w:rPr>
                <w:webHidden/>
              </w:rPr>
              <w:tab/>
            </w:r>
            <w:r>
              <w:rPr>
                <w:webHidden/>
              </w:rPr>
              <w:fldChar w:fldCharType="begin"/>
            </w:r>
            <w:r>
              <w:rPr>
                <w:webHidden/>
              </w:rPr>
              <w:instrText xml:space="preserve"> PAGEREF _Toc233226530 \h </w:instrText>
            </w:r>
            <w:r>
              <w:rPr>
                <w:webHidden/>
              </w:rPr>
            </w:r>
            <w:r>
              <w:rPr>
                <w:webHidden/>
              </w:rPr>
              <w:fldChar w:fldCharType="separate"/>
            </w:r>
            <w:r>
              <w:rPr>
                <w:webHidden/>
              </w:rPr>
              <w:t>8</w:t>
            </w:r>
            <w:r>
              <w:rPr>
                <w:webHidden/>
              </w:rPr>
              <w:fldChar w:fldCharType="end"/>
            </w:r>
          </w:hyperlink>
        </w:p>
        <w:p w14:paraId="3B74E6DA" w14:textId="5A7A741A"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31" w:history="1">
            <w:r w:rsidRPr="00AE2DCB">
              <w:rPr>
                <w:rStyle w:val="Hyperlink"/>
              </w:rPr>
              <w:t>2.1.1</w:t>
            </w:r>
            <w:r>
              <w:rPr>
                <w:rFonts w:asciiTheme="minorHAnsi" w:eastAsiaTheme="minorEastAsia" w:hAnsiTheme="minorHAnsi" w:cstheme="minorBidi"/>
                <w:kern w:val="2"/>
                <w:sz w:val="24"/>
                <w:lang w:eastAsia="en-GB"/>
                <w14:ligatures w14:val="standardContextual"/>
              </w:rPr>
              <w:tab/>
            </w:r>
            <w:r w:rsidRPr="00AE2DCB">
              <w:rPr>
                <w:rStyle w:val="Hyperlink"/>
              </w:rPr>
              <w:t>The legal basis</w:t>
            </w:r>
            <w:r>
              <w:rPr>
                <w:webHidden/>
              </w:rPr>
              <w:tab/>
            </w:r>
            <w:r>
              <w:rPr>
                <w:webHidden/>
              </w:rPr>
              <w:fldChar w:fldCharType="begin"/>
            </w:r>
            <w:r>
              <w:rPr>
                <w:webHidden/>
              </w:rPr>
              <w:instrText xml:space="preserve"> PAGEREF _Toc233226531 \h </w:instrText>
            </w:r>
            <w:r>
              <w:rPr>
                <w:webHidden/>
              </w:rPr>
            </w:r>
            <w:r>
              <w:rPr>
                <w:webHidden/>
              </w:rPr>
              <w:fldChar w:fldCharType="separate"/>
            </w:r>
            <w:r>
              <w:rPr>
                <w:webHidden/>
              </w:rPr>
              <w:t>8</w:t>
            </w:r>
            <w:r>
              <w:rPr>
                <w:webHidden/>
              </w:rPr>
              <w:fldChar w:fldCharType="end"/>
            </w:r>
          </w:hyperlink>
        </w:p>
        <w:p w14:paraId="0EC8FAC3" w14:textId="6E18ED9B"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32" w:history="1">
            <w:r w:rsidRPr="00AE2DCB">
              <w:rPr>
                <w:rStyle w:val="Hyperlink"/>
              </w:rPr>
              <w:t>2.1.2</w:t>
            </w:r>
            <w:r>
              <w:rPr>
                <w:rFonts w:asciiTheme="minorHAnsi" w:eastAsiaTheme="minorEastAsia" w:hAnsiTheme="minorHAnsi" w:cstheme="minorBidi"/>
                <w:kern w:val="2"/>
                <w:sz w:val="24"/>
                <w:lang w:eastAsia="en-GB"/>
                <w14:ligatures w14:val="standardContextual"/>
              </w:rPr>
              <w:tab/>
            </w:r>
            <w:r w:rsidRPr="00AE2DCB">
              <w:rPr>
                <w:rStyle w:val="Hyperlink"/>
              </w:rPr>
              <w:t>The geographical hierarchy and relationships between dataflows</w:t>
            </w:r>
            <w:r>
              <w:rPr>
                <w:webHidden/>
              </w:rPr>
              <w:tab/>
            </w:r>
            <w:r>
              <w:rPr>
                <w:webHidden/>
              </w:rPr>
              <w:fldChar w:fldCharType="begin"/>
            </w:r>
            <w:r>
              <w:rPr>
                <w:webHidden/>
              </w:rPr>
              <w:instrText xml:space="preserve"> PAGEREF _Toc233226532 \h </w:instrText>
            </w:r>
            <w:r>
              <w:rPr>
                <w:webHidden/>
              </w:rPr>
            </w:r>
            <w:r>
              <w:rPr>
                <w:webHidden/>
              </w:rPr>
              <w:fldChar w:fldCharType="separate"/>
            </w:r>
            <w:r>
              <w:rPr>
                <w:webHidden/>
              </w:rPr>
              <w:t>10</w:t>
            </w:r>
            <w:r>
              <w:rPr>
                <w:webHidden/>
              </w:rPr>
              <w:fldChar w:fldCharType="end"/>
            </w:r>
          </w:hyperlink>
        </w:p>
        <w:p w14:paraId="4F48BBD8" w14:textId="02374883"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33" w:history="1">
            <w:r w:rsidRPr="00AE2DCB">
              <w:rPr>
                <w:rStyle w:val="Hyperlink"/>
              </w:rPr>
              <w:t>2.1.3</w:t>
            </w:r>
            <w:r>
              <w:rPr>
                <w:rFonts w:asciiTheme="minorHAnsi" w:eastAsiaTheme="minorEastAsia" w:hAnsiTheme="minorHAnsi" w:cstheme="minorBidi"/>
                <w:kern w:val="2"/>
                <w:sz w:val="24"/>
                <w:lang w:eastAsia="en-GB"/>
                <w14:ligatures w14:val="standardContextual"/>
              </w:rPr>
              <w:tab/>
            </w:r>
            <w:r w:rsidRPr="00AE2DCB">
              <w:rPr>
                <w:rStyle w:val="Hyperlink"/>
              </w:rPr>
              <w:t>Transitional reporting prior to 2028</w:t>
            </w:r>
            <w:r>
              <w:rPr>
                <w:webHidden/>
              </w:rPr>
              <w:tab/>
            </w:r>
            <w:r>
              <w:rPr>
                <w:webHidden/>
              </w:rPr>
              <w:fldChar w:fldCharType="begin"/>
            </w:r>
            <w:r>
              <w:rPr>
                <w:webHidden/>
              </w:rPr>
              <w:instrText xml:space="preserve"> PAGEREF _Toc233226533 \h </w:instrText>
            </w:r>
            <w:r>
              <w:rPr>
                <w:webHidden/>
              </w:rPr>
            </w:r>
            <w:r>
              <w:rPr>
                <w:webHidden/>
              </w:rPr>
              <w:fldChar w:fldCharType="separate"/>
            </w:r>
            <w:r>
              <w:rPr>
                <w:webHidden/>
              </w:rPr>
              <w:t>11</w:t>
            </w:r>
            <w:r>
              <w:rPr>
                <w:webHidden/>
              </w:rPr>
              <w:fldChar w:fldCharType="end"/>
            </w:r>
          </w:hyperlink>
        </w:p>
        <w:p w14:paraId="345B1F5E" w14:textId="0854E2D8"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34" w:history="1">
            <w:r w:rsidRPr="00AE2DCB">
              <w:rPr>
                <w:rStyle w:val="Hyperlink"/>
              </w:rPr>
              <w:t>2.1.4</w:t>
            </w:r>
            <w:r>
              <w:rPr>
                <w:rFonts w:asciiTheme="minorHAnsi" w:eastAsiaTheme="minorEastAsia" w:hAnsiTheme="minorHAnsi" w:cstheme="minorBidi"/>
                <w:kern w:val="2"/>
                <w:sz w:val="24"/>
                <w:lang w:eastAsia="en-GB"/>
                <w14:ligatures w14:val="standardContextual"/>
              </w:rPr>
              <w:tab/>
            </w:r>
            <w:r w:rsidRPr="00AE2DCB">
              <w:rPr>
                <w:rStyle w:val="Hyperlink"/>
              </w:rPr>
              <w:t>Transitional reporting for activities in Annex Ia of the IED between 2028 and 2033</w:t>
            </w:r>
            <w:r>
              <w:rPr>
                <w:webHidden/>
              </w:rPr>
              <w:tab/>
            </w:r>
            <w:r>
              <w:rPr>
                <w:webHidden/>
              </w:rPr>
              <w:fldChar w:fldCharType="begin"/>
            </w:r>
            <w:r>
              <w:rPr>
                <w:webHidden/>
              </w:rPr>
              <w:instrText xml:space="preserve"> PAGEREF _Toc233226534 \h </w:instrText>
            </w:r>
            <w:r>
              <w:rPr>
                <w:webHidden/>
              </w:rPr>
            </w:r>
            <w:r>
              <w:rPr>
                <w:webHidden/>
              </w:rPr>
              <w:fldChar w:fldCharType="separate"/>
            </w:r>
            <w:r>
              <w:rPr>
                <w:webHidden/>
              </w:rPr>
              <w:t>12</w:t>
            </w:r>
            <w:r>
              <w:rPr>
                <w:webHidden/>
              </w:rPr>
              <w:fldChar w:fldCharType="end"/>
            </w:r>
          </w:hyperlink>
        </w:p>
        <w:p w14:paraId="26CF2115" w14:textId="00112385"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35" w:history="1">
            <w:r w:rsidRPr="00AE2DCB">
              <w:rPr>
                <w:rStyle w:val="Hyperlink"/>
              </w:rPr>
              <w:t>2.2</w:t>
            </w:r>
            <w:r>
              <w:rPr>
                <w:rFonts w:asciiTheme="minorHAnsi" w:eastAsiaTheme="minorEastAsia" w:hAnsiTheme="minorHAnsi" w:cstheme="minorBidi"/>
                <w:kern w:val="2"/>
                <w:sz w:val="24"/>
                <w:lang w:eastAsia="en-GB"/>
                <w14:ligatures w14:val="standardContextual"/>
              </w:rPr>
              <w:tab/>
            </w:r>
            <w:r w:rsidRPr="00AE2DCB">
              <w:rPr>
                <w:rStyle w:val="Hyperlink"/>
              </w:rPr>
              <w:t>Reportnet 3</w:t>
            </w:r>
            <w:r>
              <w:rPr>
                <w:webHidden/>
              </w:rPr>
              <w:tab/>
            </w:r>
            <w:r>
              <w:rPr>
                <w:webHidden/>
              </w:rPr>
              <w:fldChar w:fldCharType="begin"/>
            </w:r>
            <w:r>
              <w:rPr>
                <w:webHidden/>
              </w:rPr>
              <w:instrText xml:space="preserve"> PAGEREF _Toc233226535 \h </w:instrText>
            </w:r>
            <w:r>
              <w:rPr>
                <w:webHidden/>
              </w:rPr>
            </w:r>
            <w:r>
              <w:rPr>
                <w:webHidden/>
              </w:rPr>
              <w:fldChar w:fldCharType="separate"/>
            </w:r>
            <w:r>
              <w:rPr>
                <w:webHidden/>
              </w:rPr>
              <w:t>13</w:t>
            </w:r>
            <w:r>
              <w:rPr>
                <w:webHidden/>
              </w:rPr>
              <w:fldChar w:fldCharType="end"/>
            </w:r>
          </w:hyperlink>
        </w:p>
        <w:p w14:paraId="7334E47D" w14:textId="1E1D8218"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36" w:history="1">
            <w:r w:rsidRPr="00AE2DCB">
              <w:rPr>
                <w:rStyle w:val="Hyperlink"/>
              </w:rPr>
              <w:t>2.3</w:t>
            </w:r>
            <w:r>
              <w:rPr>
                <w:rFonts w:asciiTheme="minorHAnsi" w:eastAsiaTheme="minorEastAsia" w:hAnsiTheme="minorHAnsi" w:cstheme="minorBidi"/>
                <w:kern w:val="2"/>
                <w:sz w:val="24"/>
                <w:lang w:eastAsia="en-GB"/>
                <w14:ligatures w14:val="standardContextual"/>
              </w:rPr>
              <w:tab/>
            </w:r>
            <w:r w:rsidRPr="00AE2DCB">
              <w:rPr>
                <w:rStyle w:val="Hyperlink"/>
              </w:rPr>
              <w:t>Submission procedure</w:t>
            </w:r>
            <w:r>
              <w:rPr>
                <w:webHidden/>
              </w:rPr>
              <w:tab/>
            </w:r>
            <w:r>
              <w:rPr>
                <w:webHidden/>
              </w:rPr>
              <w:fldChar w:fldCharType="begin"/>
            </w:r>
            <w:r>
              <w:rPr>
                <w:webHidden/>
              </w:rPr>
              <w:instrText xml:space="preserve"> PAGEREF _Toc233226536 \h </w:instrText>
            </w:r>
            <w:r>
              <w:rPr>
                <w:webHidden/>
              </w:rPr>
            </w:r>
            <w:r>
              <w:rPr>
                <w:webHidden/>
              </w:rPr>
              <w:fldChar w:fldCharType="separate"/>
            </w:r>
            <w:r>
              <w:rPr>
                <w:webHidden/>
              </w:rPr>
              <w:t>14</w:t>
            </w:r>
            <w:r>
              <w:rPr>
                <w:webHidden/>
              </w:rPr>
              <w:fldChar w:fldCharType="end"/>
            </w:r>
          </w:hyperlink>
        </w:p>
        <w:p w14:paraId="4F2E82A6" w14:textId="4C6F0428"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37" w:history="1">
            <w:r w:rsidRPr="00AE2DCB">
              <w:rPr>
                <w:rStyle w:val="Hyperlink"/>
              </w:rPr>
              <w:t>2.3.1</w:t>
            </w:r>
            <w:r>
              <w:rPr>
                <w:rFonts w:asciiTheme="minorHAnsi" w:eastAsiaTheme="minorEastAsia" w:hAnsiTheme="minorHAnsi" w:cstheme="minorBidi"/>
                <w:kern w:val="2"/>
                <w:sz w:val="24"/>
                <w:lang w:eastAsia="en-GB"/>
                <w14:ligatures w14:val="standardContextual"/>
              </w:rPr>
              <w:tab/>
            </w:r>
            <w:r w:rsidRPr="00AE2DCB">
              <w:rPr>
                <w:rStyle w:val="Hyperlink"/>
              </w:rPr>
              <w:t>Deadlines</w:t>
            </w:r>
            <w:r>
              <w:rPr>
                <w:webHidden/>
              </w:rPr>
              <w:tab/>
            </w:r>
            <w:r>
              <w:rPr>
                <w:webHidden/>
              </w:rPr>
              <w:fldChar w:fldCharType="begin"/>
            </w:r>
            <w:r>
              <w:rPr>
                <w:webHidden/>
              </w:rPr>
              <w:instrText xml:space="preserve"> PAGEREF _Toc233226537 \h </w:instrText>
            </w:r>
            <w:r>
              <w:rPr>
                <w:webHidden/>
              </w:rPr>
            </w:r>
            <w:r>
              <w:rPr>
                <w:webHidden/>
              </w:rPr>
              <w:fldChar w:fldCharType="separate"/>
            </w:r>
            <w:r>
              <w:rPr>
                <w:webHidden/>
              </w:rPr>
              <w:t>14</w:t>
            </w:r>
            <w:r>
              <w:rPr>
                <w:webHidden/>
              </w:rPr>
              <w:fldChar w:fldCharType="end"/>
            </w:r>
          </w:hyperlink>
        </w:p>
        <w:p w14:paraId="4657023B" w14:textId="3294A503"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38" w:history="1">
            <w:r w:rsidRPr="00AE2DCB">
              <w:rPr>
                <w:rStyle w:val="Hyperlink"/>
              </w:rPr>
              <w:t>2.3.2</w:t>
            </w:r>
            <w:r>
              <w:rPr>
                <w:rFonts w:asciiTheme="minorHAnsi" w:eastAsiaTheme="minorEastAsia" w:hAnsiTheme="minorHAnsi" w:cstheme="minorBidi"/>
                <w:kern w:val="2"/>
                <w:sz w:val="24"/>
                <w:lang w:eastAsia="en-GB"/>
                <w14:ligatures w14:val="standardContextual"/>
              </w:rPr>
              <w:tab/>
            </w:r>
            <w:r w:rsidRPr="00AE2DCB">
              <w:rPr>
                <w:rStyle w:val="Hyperlink"/>
              </w:rPr>
              <w:t>Industrial Emissions Portal</w:t>
            </w:r>
            <w:r>
              <w:rPr>
                <w:webHidden/>
              </w:rPr>
              <w:tab/>
            </w:r>
            <w:r>
              <w:rPr>
                <w:webHidden/>
              </w:rPr>
              <w:fldChar w:fldCharType="begin"/>
            </w:r>
            <w:r>
              <w:rPr>
                <w:webHidden/>
              </w:rPr>
              <w:instrText xml:space="preserve"> PAGEREF _Toc233226538 \h </w:instrText>
            </w:r>
            <w:r>
              <w:rPr>
                <w:webHidden/>
              </w:rPr>
            </w:r>
            <w:r>
              <w:rPr>
                <w:webHidden/>
              </w:rPr>
              <w:fldChar w:fldCharType="separate"/>
            </w:r>
            <w:r>
              <w:rPr>
                <w:webHidden/>
              </w:rPr>
              <w:t>15</w:t>
            </w:r>
            <w:r>
              <w:rPr>
                <w:webHidden/>
              </w:rPr>
              <w:fldChar w:fldCharType="end"/>
            </w:r>
          </w:hyperlink>
        </w:p>
        <w:p w14:paraId="12FD68CE" w14:textId="760D7990"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39" w:history="1">
            <w:r w:rsidRPr="00AE2DCB">
              <w:rPr>
                <w:rStyle w:val="Hyperlink"/>
              </w:rPr>
              <w:t>2.3.3</w:t>
            </w:r>
            <w:r>
              <w:rPr>
                <w:rFonts w:asciiTheme="minorHAnsi" w:eastAsiaTheme="minorEastAsia" w:hAnsiTheme="minorHAnsi" w:cstheme="minorBidi"/>
                <w:kern w:val="2"/>
                <w:sz w:val="24"/>
                <w:lang w:eastAsia="en-GB"/>
                <w14:ligatures w14:val="standardContextual"/>
              </w:rPr>
              <w:tab/>
            </w:r>
            <w:r w:rsidRPr="00AE2DCB">
              <w:rPr>
                <w:rStyle w:val="Hyperlink"/>
              </w:rPr>
              <w:t>Resubmissions</w:t>
            </w:r>
            <w:r>
              <w:rPr>
                <w:webHidden/>
              </w:rPr>
              <w:tab/>
            </w:r>
            <w:r>
              <w:rPr>
                <w:webHidden/>
              </w:rPr>
              <w:fldChar w:fldCharType="begin"/>
            </w:r>
            <w:r>
              <w:rPr>
                <w:webHidden/>
              </w:rPr>
              <w:instrText xml:space="preserve"> PAGEREF _Toc233226539 \h </w:instrText>
            </w:r>
            <w:r>
              <w:rPr>
                <w:webHidden/>
              </w:rPr>
            </w:r>
            <w:r>
              <w:rPr>
                <w:webHidden/>
              </w:rPr>
              <w:fldChar w:fldCharType="separate"/>
            </w:r>
            <w:r>
              <w:rPr>
                <w:webHidden/>
              </w:rPr>
              <w:t>15</w:t>
            </w:r>
            <w:r>
              <w:rPr>
                <w:webHidden/>
              </w:rPr>
              <w:fldChar w:fldCharType="end"/>
            </w:r>
          </w:hyperlink>
        </w:p>
        <w:p w14:paraId="1EAA525F" w14:textId="0257E14A"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540" w:history="1">
            <w:r w:rsidRPr="00AE2DCB">
              <w:rPr>
                <w:rStyle w:val="Hyperlink"/>
              </w:rPr>
              <w:t>3</w:t>
            </w:r>
            <w:r>
              <w:rPr>
                <w:rFonts w:asciiTheme="minorHAnsi" w:eastAsiaTheme="minorEastAsia" w:hAnsiTheme="minorHAnsi" w:cstheme="minorBidi"/>
                <w:b w:val="0"/>
                <w:kern w:val="2"/>
                <w:sz w:val="24"/>
                <w:szCs w:val="24"/>
                <w:lang w:eastAsia="en-GB"/>
                <w14:ligatures w14:val="standardContextual"/>
              </w:rPr>
              <w:tab/>
            </w:r>
            <w:r w:rsidRPr="00AE2DCB">
              <w:rPr>
                <w:rStyle w:val="Hyperlink"/>
              </w:rPr>
              <w:t>Understanding the three dataflows</w:t>
            </w:r>
            <w:r>
              <w:rPr>
                <w:webHidden/>
              </w:rPr>
              <w:tab/>
            </w:r>
            <w:r>
              <w:rPr>
                <w:webHidden/>
              </w:rPr>
              <w:fldChar w:fldCharType="begin"/>
            </w:r>
            <w:r>
              <w:rPr>
                <w:webHidden/>
              </w:rPr>
              <w:instrText xml:space="preserve"> PAGEREF _Toc233226540 \h </w:instrText>
            </w:r>
            <w:r>
              <w:rPr>
                <w:webHidden/>
              </w:rPr>
            </w:r>
            <w:r>
              <w:rPr>
                <w:webHidden/>
              </w:rPr>
              <w:fldChar w:fldCharType="separate"/>
            </w:r>
            <w:r>
              <w:rPr>
                <w:webHidden/>
              </w:rPr>
              <w:t>17</w:t>
            </w:r>
            <w:r>
              <w:rPr>
                <w:webHidden/>
              </w:rPr>
              <w:fldChar w:fldCharType="end"/>
            </w:r>
          </w:hyperlink>
        </w:p>
        <w:p w14:paraId="0726CE72" w14:textId="13AF10E4"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41" w:history="1">
            <w:r w:rsidRPr="00AE2DCB">
              <w:rPr>
                <w:rStyle w:val="Hyperlink"/>
              </w:rPr>
              <w:t>3.1</w:t>
            </w:r>
            <w:r>
              <w:rPr>
                <w:rFonts w:asciiTheme="minorHAnsi" w:eastAsiaTheme="minorEastAsia" w:hAnsiTheme="minorHAnsi" w:cstheme="minorBidi"/>
                <w:kern w:val="2"/>
                <w:sz w:val="24"/>
                <w:lang w:eastAsia="en-GB"/>
                <w14:ligatures w14:val="standardContextual"/>
              </w:rPr>
              <w:tab/>
            </w:r>
            <w:r w:rsidRPr="00AE2DCB">
              <w:rPr>
                <w:rStyle w:val="Hyperlink"/>
              </w:rPr>
              <w:t>Scope definition</w:t>
            </w:r>
            <w:r>
              <w:rPr>
                <w:webHidden/>
              </w:rPr>
              <w:tab/>
            </w:r>
            <w:r>
              <w:rPr>
                <w:webHidden/>
              </w:rPr>
              <w:fldChar w:fldCharType="begin"/>
            </w:r>
            <w:r>
              <w:rPr>
                <w:webHidden/>
              </w:rPr>
              <w:instrText xml:space="preserve"> PAGEREF _Toc233226541 \h </w:instrText>
            </w:r>
            <w:r>
              <w:rPr>
                <w:webHidden/>
              </w:rPr>
            </w:r>
            <w:r>
              <w:rPr>
                <w:webHidden/>
              </w:rPr>
              <w:fldChar w:fldCharType="separate"/>
            </w:r>
            <w:r>
              <w:rPr>
                <w:webHidden/>
              </w:rPr>
              <w:t>17</w:t>
            </w:r>
            <w:r>
              <w:rPr>
                <w:webHidden/>
              </w:rPr>
              <w:fldChar w:fldCharType="end"/>
            </w:r>
          </w:hyperlink>
        </w:p>
        <w:p w14:paraId="76CAAD46" w14:textId="132B6076"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42" w:history="1">
            <w:r w:rsidRPr="00AE2DCB">
              <w:rPr>
                <w:rStyle w:val="Hyperlink"/>
              </w:rPr>
              <w:t>3.2</w:t>
            </w:r>
            <w:r>
              <w:rPr>
                <w:rFonts w:asciiTheme="minorHAnsi" w:eastAsiaTheme="minorEastAsia" w:hAnsiTheme="minorHAnsi" w:cstheme="minorBidi"/>
                <w:kern w:val="2"/>
                <w:sz w:val="24"/>
                <w:lang w:eastAsia="en-GB"/>
                <w14:ligatures w14:val="standardContextual"/>
              </w:rPr>
              <w:tab/>
            </w:r>
            <w:r w:rsidRPr="00AE2DCB">
              <w:rPr>
                <w:rStyle w:val="Hyperlink"/>
              </w:rPr>
              <w:t>The geographical hierarchy</w:t>
            </w:r>
            <w:r>
              <w:rPr>
                <w:webHidden/>
              </w:rPr>
              <w:tab/>
            </w:r>
            <w:r>
              <w:rPr>
                <w:webHidden/>
              </w:rPr>
              <w:fldChar w:fldCharType="begin"/>
            </w:r>
            <w:r>
              <w:rPr>
                <w:webHidden/>
              </w:rPr>
              <w:instrText xml:space="preserve"> PAGEREF _Toc233226542 \h </w:instrText>
            </w:r>
            <w:r>
              <w:rPr>
                <w:webHidden/>
              </w:rPr>
            </w:r>
            <w:r>
              <w:rPr>
                <w:webHidden/>
              </w:rPr>
              <w:fldChar w:fldCharType="separate"/>
            </w:r>
            <w:r>
              <w:rPr>
                <w:webHidden/>
              </w:rPr>
              <w:t>17</w:t>
            </w:r>
            <w:r>
              <w:rPr>
                <w:webHidden/>
              </w:rPr>
              <w:fldChar w:fldCharType="end"/>
            </w:r>
          </w:hyperlink>
        </w:p>
        <w:p w14:paraId="586649AB" w14:textId="2D69BB71"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43" w:history="1">
            <w:r w:rsidRPr="00AE2DCB">
              <w:rPr>
                <w:rStyle w:val="Hyperlink"/>
              </w:rPr>
              <w:t>3.2.1</w:t>
            </w:r>
            <w:r>
              <w:rPr>
                <w:rFonts w:asciiTheme="minorHAnsi" w:eastAsiaTheme="minorEastAsia" w:hAnsiTheme="minorHAnsi" w:cstheme="minorBidi"/>
                <w:kern w:val="2"/>
                <w:sz w:val="24"/>
                <w:lang w:eastAsia="en-GB"/>
                <w14:ligatures w14:val="standardContextual"/>
              </w:rPr>
              <w:tab/>
            </w:r>
            <w:r w:rsidRPr="00AE2DCB">
              <w:rPr>
                <w:rStyle w:val="Hyperlink"/>
              </w:rPr>
              <w:t>Production Sites</w:t>
            </w:r>
            <w:r>
              <w:rPr>
                <w:webHidden/>
              </w:rPr>
              <w:tab/>
            </w:r>
            <w:r>
              <w:rPr>
                <w:webHidden/>
              </w:rPr>
              <w:fldChar w:fldCharType="begin"/>
            </w:r>
            <w:r>
              <w:rPr>
                <w:webHidden/>
              </w:rPr>
              <w:instrText xml:space="preserve"> PAGEREF _Toc233226543 \h </w:instrText>
            </w:r>
            <w:r>
              <w:rPr>
                <w:webHidden/>
              </w:rPr>
            </w:r>
            <w:r>
              <w:rPr>
                <w:webHidden/>
              </w:rPr>
              <w:fldChar w:fldCharType="separate"/>
            </w:r>
            <w:r>
              <w:rPr>
                <w:webHidden/>
              </w:rPr>
              <w:t>19</w:t>
            </w:r>
            <w:r>
              <w:rPr>
                <w:webHidden/>
              </w:rPr>
              <w:fldChar w:fldCharType="end"/>
            </w:r>
          </w:hyperlink>
        </w:p>
        <w:p w14:paraId="67250D0B" w14:textId="186560D0"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44" w:history="1">
            <w:r w:rsidRPr="00AE2DCB">
              <w:rPr>
                <w:rStyle w:val="Hyperlink"/>
              </w:rPr>
              <w:t>3.2.2</w:t>
            </w:r>
            <w:r>
              <w:rPr>
                <w:rFonts w:asciiTheme="minorHAnsi" w:eastAsiaTheme="minorEastAsia" w:hAnsiTheme="minorHAnsi" w:cstheme="minorBidi"/>
                <w:kern w:val="2"/>
                <w:sz w:val="24"/>
                <w:lang w:eastAsia="en-GB"/>
                <w14:ligatures w14:val="standardContextual"/>
              </w:rPr>
              <w:tab/>
            </w:r>
            <w:r w:rsidRPr="00AE2DCB">
              <w:rPr>
                <w:rStyle w:val="Hyperlink"/>
              </w:rPr>
              <w:t>Production Facilities</w:t>
            </w:r>
            <w:r>
              <w:rPr>
                <w:webHidden/>
              </w:rPr>
              <w:tab/>
            </w:r>
            <w:r>
              <w:rPr>
                <w:webHidden/>
              </w:rPr>
              <w:fldChar w:fldCharType="begin"/>
            </w:r>
            <w:r>
              <w:rPr>
                <w:webHidden/>
              </w:rPr>
              <w:instrText xml:space="preserve"> PAGEREF _Toc233226544 \h </w:instrText>
            </w:r>
            <w:r>
              <w:rPr>
                <w:webHidden/>
              </w:rPr>
            </w:r>
            <w:r>
              <w:rPr>
                <w:webHidden/>
              </w:rPr>
              <w:fldChar w:fldCharType="separate"/>
            </w:r>
            <w:r>
              <w:rPr>
                <w:webHidden/>
              </w:rPr>
              <w:t>19</w:t>
            </w:r>
            <w:r>
              <w:rPr>
                <w:webHidden/>
              </w:rPr>
              <w:fldChar w:fldCharType="end"/>
            </w:r>
          </w:hyperlink>
        </w:p>
        <w:p w14:paraId="13725CBB" w14:textId="1FAA109D"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45" w:history="1">
            <w:r w:rsidRPr="00AE2DCB">
              <w:rPr>
                <w:rStyle w:val="Hyperlink"/>
              </w:rPr>
              <w:t>3.2.3</w:t>
            </w:r>
            <w:r>
              <w:rPr>
                <w:rFonts w:asciiTheme="minorHAnsi" w:eastAsiaTheme="minorEastAsia" w:hAnsiTheme="minorHAnsi" w:cstheme="minorBidi"/>
                <w:kern w:val="2"/>
                <w:sz w:val="24"/>
                <w:lang w:eastAsia="en-GB"/>
                <w14:ligatures w14:val="standardContextual"/>
              </w:rPr>
              <w:tab/>
            </w:r>
            <w:r w:rsidRPr="00AE2DCB">
              <w:rPr>
                <w:rStyle w:val="Hyperlink"/>
              </w:rPr>
              <w:t>Production Installations</w:t>
            </w:r>
            <w:r>
              <w:rPr>
                <w:webHidden/>
              </w:rPr>
              <w:tab/>
            </w:r>
            <w:r>
              <w:rPr>
                <w:webHidden/>
              </w:rPr>
              <w:fldChar w:fldCharType="begin"/>
            </w:r>
            <w:r>
              <w:rPr>
                <w:webHidden/>
              </w:rPr>
              <w:instrText xml:space="preserve"> PAGEREF _Toc233226545 \h </w:instrText>
            </w:r>
            <w:r>
              <w:rPr>
                <w:webHidden/>
              </w:rPr>
            </w:r>
            <w:r>
              <w:rPr>
                <w:webHidden/>
              </w:rPr>
              <w:fldChar w:fldCharType="separate"/>
            </w:r>
            <w:r>
              <w:rPr>
                <w:webHidden/>
              </w:rPr>
              <w:t>20</w:t>
            </w:r>
            <w:r>
              <w:rPr>
                <w:webHidden/>
              </w:rPr>
              <w:fldChar w:fldCharType="end"/>
            </w:r>
          </w:hyperlink>
        </w:p>
        <w:p w14:paraId="255C1D78" w14:textId="34303EC3"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46" w:history="1">
            <w:r w:rsidRPr="00AE2DCB">
              <w:rPr>
                <w:rStyle w:val="Hyperlink"/>
              </w:rPr>
              <w:t>3.2.4</w:t>
            </w:r>
            <w:r>
              <w:rPr>
                <w:rFonts w:asciiTheme="minorHAnsi" w:eastAsiaTheme="minorEastAsia" w:hAnsiTheme="minorHAnsi" w:cstheme="minorBidi"/>
                <w:kern w:val="2"/>
                <w:sz w:val="24"/>
                <w:lang w:eastAsia="en-GB"/>
                <w14:ligatures w14:val="standardContextual"/>
              </w:rPr>
              <w:tab/>
            </w:r>
            <w:r w:rsidRPr="00AE2DCB">
              <w:rPr>
                <w:rStyle w:val="Hyperlink"/>
              </w:rPr>
              <w:t>Production Installation Parts</w:t>
            </w:r>
            <w:r>
              <w:rPr>
                <w:webHidden/>
              </w:rPr>
              <w:tab/>
            </w:r>
            <w:r>
              <w:rPr>
                <w:webHidden/>
              </w:rPr>
              <w:fldChar w:fldCharType="begin"/>
            </w:r>
            <w:r>
              <w:rPr>
                <w:webHidden/>
              </w:rPr>
              <w:instrText xml:space="preserve"> PAGEREF _Toc233226546 \h </w:instrText>
            </w:r>
            <w:r>
              <w:rPr>
                <w:webHidden/>
              </w:rPr>
            </w:r>
            <w:r>
              <w:rPr>
                <w:webHidden/>
              </w:rPr>
              <w:fldChar w:fldCharType="separate"/>
            </w:r>
            <w:r>
              <w:rPr>
                <w:webHidden/>
              </w:rPr>
              <w:t>20</w:t>
            </w:r>
            <w:r>
              <w:rPr>
                <w:webHidden/>
              </w:rPr>
              <w:fldChar w:fldCharType="end"/>
            </w:r>
          </w:hyperlink>
        </w:p>
        <w:p w14:paraId="59E34C86" w14:textId="0DB74B72"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47" w:history="1">
            <w:r w:rsidRPr="00AE2DCB">
              <w:rPr>
                <w:rStyle w:val="Hyperlink"/>
              </w:rPr>
              <w:t>3.3</w:t>
            </w:r>
            <w:r>
              <w:rPr>
                <w:rFonts w:asciiTheme="minorHAnsi" w:eastAsiaTheme="minorEastAsia" w:hAnsiTheme="minorHAnsi" w:cstheme="minorBidi"/>
                <w:kern w:val="2"/>
                <w:sz w:val="24"/>
                <w:lang w:eastAsia="en-GB"/>
                <w14:ligatures w14:val="standardContextual"/>
              </w:rPr>
              <w:tab/>
            </w:r>
            <w:r w:rsidRPr="00AE2DCB">
              <w:rPr>
                <w:rStyle w:val="Hyperlink"/>
              </w:rPr>
              <w:t>INSPIRE identifiers</w:t>
            </w:r>
            <w:r>
              <w:rPr>
                <w:webHidden/>
              </w:rPr>
              <w:tab/>
            </w:r>
            <w:r>
              <w:rPr>
                <w:webHidden/>
              </w:rPr>
              <w:fldChar w:fldCharType="begin"/>
            </w:r>
            <w:r>
              <w:rPr>
                <w:webHidden/>
              </w:rPr>
              <w:instrText xml:space="preserve"> PAGEREF _Toc233226547 \h </w:instrText>
            </w:r>
            <w:r>
              <w:rPr>
                <w:webHidden/>
              </w:rPr>
            </w:r>
            <w:r>
              <w:rPr>
                <w:webHidden/>
              </w:rPr>
              <w:fldChar w:fldCharType="separate"/>
            </w:r>
            <w:r>
              <w:rPr>
                <w:webHidden/>
              </w:rPr>
              <w:t>22</w:t>
            </w:r>
            <w:r>
              <w:rPr>
                <w:webHidden/>
              </w:rPr>
              <w:fldChar w:fldCharType="end"/>
            </w:r>
          </w:hyperlink>
        </w:p>
        <w:p w14:paraId="7FFB98E7" w14:textId="6B055E00"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48" w:history="1">
            <w:r w:rsidRPr="00AE2DCB">
              <w:rPr>
                <w:rStyle w:val="Hyperlink"/>
              </w:rPr>
              <w:t>3.4</w:t>
            </w:r>
            <w:r>
              <w:rPr>
                <w:rFonts w:asciiTheme="minorHAnsi" w:eastAsiaTheme="minorEastAsia" w:hAnsiTheme="minorHAnsi" w:cstheme="minorBidi"/>
                <w:kern w:val="2"/>
                <w:sz w:val="24"/>
                <w:lang w:eastAsia="en-GB"/>
                <w14:ligatures w14:val="standardContextual"/>
              </w:rPr>
              <w:tab/>
            </w:r>
            <w:r w:rsidRPr="00AE2DCB">
              <w:rPr>
                <w:rStyle w:val="Hyperlink"/>
              </w:rPr>
              <w:t>Thematic Identifier</w:t>
            </w:r>
            <w:r>
              <w:rPr>
                <w:webHidden/>
              </w:rPr>
              <w:tab/>
            </w:r>
            <w:r>
              <w:rPr>
                <w:webHidden/>
              </w:rPr>
              <w:fldChar w:fldCharType="begin"/>
            </w:r>
            <w:r>
              <w:rPr>
                <w:webHidden/>
              </w:rPr>
              <w:instrText xml:space="preserve"> PAGEREF _Toc233226548 \h </w:instrText>
            </w:r>
            <w:r>
              <w:rPr>
                <w:webHidden/>
              </w:rPr>
            </w:r>
            <w:r>
              <w:rPr>
                <w:webHidden/>
              </w:rPr>
              <w:fldChar w:fldCharType="separate"/>
            </w:r>
            <w:r>
              <w:rPr>
                <w:webHidden/>
              </w:rPr>
              <w:t>23</w:t>
            </w:r>
            <w:r>
              <w:rPr>
                <w:webHidden/>
              </w:rPr>
              <w:fldChar w:fldCharType="end"/>
            </w:r>
          </w:hyperlink>
        </w:p>
        <w:p w14:paraId="7225C928" w14:textId="7A92FFD8"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49" w:history="1">
            <w:r w:rsidRPr="00AE2DCB">
              <w:rPr>
                <w:rStyle w:val="Hyperlink"/>
              </w:rPr>
              <w:t>3.5</w:t>
            </w:r>
            <w:r>
              <w:rPr>
                <w:rFonts w:asciiTheme="minorHAnsi" w:eastAsiaTheme="minorEastAsia" w:hAnsiTheme="minorHAnsi" w:cstheme="minorBidi"/>
                <w:kern w:val="2"/>
                <w:sz w:val="24"/>
                <w:lang w:eastAsia="en-GB"/>
                <w14:ligatures w14:val="standardContextual"/>
              </w:rPr>
              <w:tab/>
            </w:r>
            <w:r w:rsidRPr="00AE2DCB">
              <w:rPr>
                <w:rStyle w:val="Hyperlink"/>
              </w:rPr>
              <w:t>Status</w:t>
            </w:r>
            <w:r>
              <w:rPr>
                <w:webHidden/>
              </w:rPr>
              <w:tab/>
            </w:r>
            <w:r>
              <w:rPr>
                <w:webHidden/>
              </w:rPr>
              <w:fldChar w:fldCharType="begin"/>
            </w:r>
            <w:r>
              <w:rPr>
                <w:webHidden/>
              </w:rPr>
              <w:instrText xml:space="preserve"> PAGEREF _Toc233226549 \h </w:instrText>
            </w:r>
            <w:r>
              <w:rPr>
                <w:webHidden/>
              </w:rPr>
            </w:r>
            <w:r>
              <w:rPr>
                <w:webHidden/>
              </w:rPr>
              <w:fldChar w:fldCharType="separate"/>
            </w:r>
            <w:r>
              <w:rPr>
                <w:webHidden/>
              </w:rPr>
              <w:t>24</w:t>
            </w:r>
            <w:r>
              <w:rPr>
                <w:webHidden/>
              </w:rPr>
              <w:fldChar w:fldCharType="end"/>
            </w:r>
          </w:hyperlink>
        </w:p>
        <w:p w14:paraId="2EA2EB75" w14:textId="3A09A367"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50" w:history="1">
            <w:r w:rsidRPr="00AE2DCB">
              <w:rPr>
                <w:rStyle w:val="Hyperlink"/>
              </w:rPr>
              <w:t>3.6</w:t>
            </w:r>
            <w:r>
              <w:rPr>
                <w:rFonts w:asciiTheme="minorHAnsi" w:eastAsiaTheme="minorEastAsia" w:hAnsiTheme="minorHAnsi" w:cstheme="minorBidi"/>
                <w:kern w:val="2"/>
                <w:sz w:val="24"/>
                <w:lang w:eastAsia="en-GB"/>
                <w14:ligatures w14:val="standardContextual"/>
              </w:rPr>
              <w:tab/>
            </w:r>
            <w:r w:rsidRPr="00AE2DCB">
              <w:rPr>
                <w:rStyle w:val="Hyperlink"/>
              </w:rPr>
              <w:t>Coordinates</w:t>
            </w:r>
            <w:r>
              <w:rPr>
                <w:webHidden/>
              </w:rPr>
              <w:tab/>
            </w:r>
            <w:r>
              <w:rPr>
                <w:webHidden/>
              </w:rPr>
              <w:fldChar w:fldCharType="begin"/>
            </w:r>
            <w:r>
              <w:rPr>
                <w:webHidden/>
              </w:rPr>
              <w:instrText xml:space="preserve"> PAGEREF _Toc233226550 \h </w:instrText>
            </w:r>
            <w:r>
              <w:rPr>
                <w:webHidden/>
              </w:rPr>
            </w:r>
            <w:r>
              <w:rPr>
                <w:webHidden/>
              </w:rPr>
              <w:fldChar w:fldCharType="separate"/>
            </w:r>
            <w:r>
              <w:rPr>
                <w:webHidden/>
              </w:rPr>
              <w:t>24</w:t>
            </w:r>
            <w:r>
              <w:rPr>
                <w:webHidden/>
              </w:rPr>
              <w:fldChar w:fldCharType="end"/>
            </w:r>
          </w:hyperlink>
        </w:p>
        <w:p w14:paraId="3B2FBEF2" w14:textId="73773182"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51" w:history="1">
            <w:r w:rsidRPr="00AE2DCB">
              <w:rPr>
                <w:rStyle w:val="Hyperlink"/>
              </w:rPr>
              <w:t>3.7</w:t>
            </w:r>
            <w:r>
              <w:rPr>
                <w:rFonts w:asciiTheme="minorHAnsi" w:eastAsiaTheme="minorEastAsia" w:hAnsiTheme="minorHAnsi" w:cstheme="minorBidi"/>
                <w:kern w:val="2"/>
                <w:sz w:val="24"/>
                <w:lang w:eastAsia="en-GB"/>
                <w14:ligatures w14:val="standardContextual"/>
              </w:rPr>
              <w:tab/>
            </w:r>
            <w:r w:rsidRPr="00AE2DCB">
              <w:rPr>
                <w:rStyle w:val="Hyperlink"/>
              </w:rPr>
              <w:t>Temporal changes</w:t>
            </w:r>
            <w:r>
              <w:rPr>
                <w:webHidden/>
              </w:rPr>
              <w:tab/>
            </w:r>
            <w:r>
              <w:rPr>
                <w:webHidden/>
              </w:rPr>
              <w:fldChar w:fldCharType="begin"/>
            </w:r>
            <w:r>
              <w:rPr>
                <w:webHidden/>
              </w:rPr>
              <w:instrText xml:space="preserve"> PAGEREF _Toc233226551 \h </w:instrText>
            </w:r>
            <w:r>
              <w:rPr>
                <w:webHidden/>
              </w:rPr>
            </w:r>
            <w:r>
              <w:rPr>
                <w:webHidden/>
              </w:rPr>
              <w:fldChar w:fldCharType="separate"/>
            </w:r>
            <w:r>
              <w:rPr>
                <w:webHidden/>
              </w:rPr>
              <w:t>25</w:t>
            </w:r>
            <w:r>
              <w:rPr>
                <w:webHidden/>
              </w:rPr>
              <w:fldChar w:fldCharType="end"/>
            </w:r>
          </w:hyperlink>
        </w:p>
        <w:p w14:paraId="31BD22C8" w14:textId="7C595373"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52" w:history="1">
            <w:r w:rsidRPr="00AE2DCB">
              <w:rPr>
                <w:rStyle w:val="Hyperlink"/>
              </w:rPr>
              <w:t>3.8</w:t>
            </w:r>
            <w:r>
              <w:rPr>
                <w:rFonts w:asciiTheme="minorHAnsi" w:eastAsiaTheme="minorEastAsia" w:hAnsiTheme="minorHAnsi" w:cstheme="minorBidi"/>
                <w:kern w:val="2"/>
                <w:sz w:val="24"/>
                <w:lang w:eastAsia="en-GB"/>
                <w14:ligatures w14:val="standardContextual"/>
              </w:rPr>
              <w:tab/>
            </w:r>
            <w:r w:rsidRPr="00AE2DCB">
              <w:rPr>
                <w:rStyle w:val="Hyperlink"/>
              </w:rPr>
              <w:t>Confidentiality</w:t>
            </w:r>
            <w:r>
              <w:rPr>
                <w:webHidden/>
              </w:rPr>
              <w:tab/>
            </w:r>
            <w:r>
              <w:rPr>
                <w:webHidden/>
              </w:rPr>
              <w:fldChar w:fldCharType="begin"/>
            </w:r>
            <w:r>
              <w:rPr>
                <w:webHidden/>
              </w:rPr>
              <w:instrText xml:space="preserve"> PAGEREF _Toc233226552 \h </w:instrText>
            </w:r>
            <w:r>
              <w:rPr>
                <w:webHidden/>
              </w:rPr>
            </w:r>
            <w:r>
              <w:rPr>
                <w:webHidden/>
              </w:rPr>
              <w:fldChar w:fldCharType="separate"/>
            </w:r>
            <w:r>
              <w:rPr>
                <w:webHidden/>
              </w:rPr>
              <w:t>28</w:t>
            </w:r>
            <w:r>
              <w:rPr>
                <w:webHidden/>
              </w:rPr>
              <w:fldChar w:fldCharType="end"/>
            </w:r>
          </w:hyperlink>
        </w:p>
        <w:p w14:paraId="3FEC1677" w14:textId="72A3F100"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53" w:history="1">
            <w:r w:rsidRPr="00AE2DCB">
              <w:rPr>
                <w:rStyle w:val="Hyperlink"/>
              </w:rPr>
              <w:t>3.9</w:t>
            </w:r>
            <w:r>
              <w:rPr>
                <w:rFonts w:asciiTheme="minorHAnsi" w:eastAsiaTheme="minorEastAsia" w:hAnsiTheme="minorHAnsi" w:cstheme="minorBidi"/>
                <w:kern w:val="2"/>
                <w:sz w:val="24"/>
                <w:lang w:eastAsia="en-GB"/>
                <w14:ligatures w14:val="standardContextual"/>
              </w:rPr>
              <w:tab/>
            </w:r>
            <w:r w:rsidRPr="00AE2DCB">
              <w:rPr>
                <w:rStyle w:val="Hyperlink"/>
              </w:rPr>
              <w:t>Transitioning from Reportnet 2 to Reportnet 3</w:t>
            </w:r>
            <w:r>
              <w:rPr>
                <w:webHidden/>
              </w:rPr>
              <w:tab/>
            </w:r>
            <w:r>
              <w:rPr>
                <w:webHidden/>
              </w:rPr>
              <w:fldChar w:fldCharType="begin"/>
            </w:r>
            <w:r>
              <w:rPr>
                <w:webHidden/>
              </w:rPr>
              <w:instrText xml:space="preserve"> PAGEREF _Toc233226553 \h </w:instrText>
            </w:r>
            <w:r>
              <w:rPr>
                <w:webHidden/>
              </w:rPr>
            </w:r>
            <w:r>
              <w:rPr>
                <w:webHidden/>
              </w:rPr>
              <w:fldChar w:fldCharType="separate"/>
            </w:r>
            <w:r>
              <w:rPr>
                <w:webHidden/>
              </w:rPr>
              <w:t>29</w:t>
            </w:r>
            <w:r>
              <w:rPr>
                <w:webHidden/>
              </w:rPr>
              <w:fldChar w:fldCharType="end"/>
            </w:r>
          </w:hyperlink>
        </w:p>
        <w:p w14:paraId="5F26BBD4" w14:textId="360B85E1"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54" w:history="1">
            <w:r w:rsidRPr="00AE2DCB">
              <w:rPr>
                <w:rStyle w:val="Hyperlink"/>
              </w:rPr>
              <w:t>3.10</w:t>
            </w:r>
            <w:r>
              <w:rPr>
                <w:rFonts w:asciiTheme="minorHAnsi" w:eastAsiaTheme="minorEastAsia" w:hAnsiTheme="minorHAnsi" w:cstheme="minorBidi"/>
                <w:kern w:val="2"/>
                <w:sz w:val="24"/>
                <w:lang w:eastAsia="en-GB"/>
                <w14:ligatures w14:val="standardContextual"/>
              </w:rPr>
              <w:tab/>
            </w:r>
            <w:r w:rsidRPr="00AE2DCB">
              <w:rPr>
                <w:rStyle w:val="Hyperlink"/>
              </w:rPr>
              <w:t>Below threshold reporting</w:t>
            </w:r>
            <w:r>
              <w:rPr>
                <w:webHidden/>
              </w:rPr>
              <w:tab/>
            </w:r>
            <w:r>
              <w:rPr>
                <w:webHidden/>
              </w:rPr>
              <w:fldChar w:fldCharType="begin"/>
            </w:r>
            <w:r>
              <w:rPr>
                <w:webHidden/>
              </w:rPr>
              <w:instrText xml:space="preserve"> PAGEREF _Toc233226554 \h </w:instrText>
            </w:r>
            <w:r>
              <w:rPr>
                <w:webHidden/>
              </w:rPr>
            </w:r>
            <w:r>
              <w:rPr>
                <w:webHidden/>
              </w:rPr>
              <w:fldChar w:fldCharType="separate"/>
            </w:r>
            <w:r>
              <w:rPr>
                <w:webHidden/>
              </w:rPr>
              <w:t>31</w:t>
            </w:r>
            <w:r>
              <w:rPr>
                <w:webHidden/>
              </w:rPr>
              <w:fldChar w:fldCharType="end"/>
            </w:r>
          </w:hyperlink>
        </w:p>
        <w:p w14:paraId="6C00A3BB" w14:textId="0E8B480E"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555" w:history="1">
            <w:r w:rsidRPr="00AE2DCB">
              <w:rPr>
                <w:rStyle w:val="Hyperlink"/>
              </w:rPr>
              <w:t>4</w:t>
            </w:r>
            <w:r>
              <w:rPr>
                <w:rFonts w:asciiTheme="minorHAnsi" w:eastAsiaTheme="minorEastAsia" w:hAnsiTheme="minorHAnsi" w:cstheme="minorBidi"/>
                <w:b w:val="0"/>
                <w:kern w:val="2"/>
                <w:sz w:val="24"/>
                <w:szCs w:val="24"/>
                <w:lang w:eastAsia="en-GB"/>
                <w14:ligatures w14:val="standardContextual"/>
              </w:rPr>
              <w:tab/>
            </w:r>
            <w:r w:rsidRPr="00AE2DCB">
              <w:rPr>
                <w:rStyle w:val="Hyperlink"/>
              </w:rPr>
              <w:t>Core EU Registry dataflow</w:t>
            </w:r>
            <w:r>
              <w:rPr>
                <w:webHidden/>
              </w:rPr>
              <w:tab/>
            </w:r>
            <w:r>
              <w:rPr>
                <w:webHidden/>
              </w:rPr>
              <w:fldChar w:fldCharType="begin"/>
            </w:r>
            <w:r>
              <w:rPr>
                <w:webHidden/>
              </w:rPr>
              <w:instrText xml:space="preserve"> PAGEREF _Toc233226555 \h </w:instrText>
            </w:r>
            <w:r>
              <w:rPr>
                <w:webHidden/>
              </w:rPr>
            </w:r>
            <w:r>
              <w:rPr>
                <w:webHidden/>
              </w:rPr>
              <w:fldChar w:fldCharType="separate"/>
            </w:r>
            <w:r>
              <w:rPr>
                <w:webHidden/>
              </w:rPr>
              <w:t>33</w:t>
            </w:r>
            <w:r>
              <w:rPr>
                <w:webHidden/>
              </w:rPr>
              <w:fldChar w:fldCharType="end"/>
            </w:r>
          </w:hyperlink>
        </w:p>
        <w:p w14:paraId="6F963677" w14:textId="1A0BC174"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56" w:history="1">
            <w:r w:rsidRPr="00AE2DCB">
              <w:rPr>
                <w:rStyle w:val="Hyperlink"/>
              </w:rPr>
              <w:t>4.1</w:t>
            </w:r>
            <w:r>
              <w:rPr>
                <w:rFonts w:asciiTheme="minorHAnsi" w:eastAsiaTheme="minorEastAsia" w:hAnsiTheme="minorHAnsi" w:cstheme="minorBidi"/>
                <w:kern w:val="2"/>
                <w:sz w:val="24"/>
                <w:lang w:eastAsia="en-GB"/>
                <w14:ligatures w14:val="standardContextual"/>
              </w:rPr>
              <w:tab/>
            </w:r>
            <w:r w:rsidRPr="00AE2DCB">
              <w:rPr>
                <w:rStyle w:val="Hyperlink"/>
              </w:rPr>
              <w:t>Class diagram</w:t>
            </w:r>
            <w:r>
              <w:rPr>
                <w:webHidden/>
              </w:rPr>
              <w:tab/>
            </w:r>
            <w:r>
              <w:rPr>
                <w:webHidden/>
              </w:rPr>
              <w:fldChar w:fldCharType="begin"/>
            </w:r>
            <w:r>
              <w:rPr>
                <w:webHidden/>
              </w:rPr>
              <w:instrText xml:space="preserve"> PAGEREF _Toc233226556 \h </w:instrText>
            </w:r>
            <w:r>
              <w:rPr>
                <w:webHidden/>
              </w:rPr>
            </w:r>
            <w:r>
              <w:rPr>
                <w:webHidden/>
              </w:rPr>
              <w:fldChar w:fldCharType="separate"/>
            </w:r>
            <w:r>
              <w:rPr>
                <w:webHidden/>
              </w:rPr>
              <w:t>33</w:t>
            </w:r>
            <w:r>
              <w:rPr>
                <w:webHidden/>
              </w:rPr>
              <w:fldChar w:fldCharType="end"/>
            </w:r>
          </w:hyperlink>
        </w:p>
        <w:p w14:paraId="70B4650B" w14:textId="0B522FCC"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57" w:history="1">
            <w:r w:rsidRPr="00AE2DCB">
              <w:rPr>
                <w:rStyle w:val="Hyperlink"/>
              </w:rPr>
              <w:t>4.2</w:t>
            </w:r>
            <w:r>
              <w:rPr>
                <w:rFonts w:asciiTheme="minorHAnsi" w:eastAsiaTheme="minorEastAsia" w:hAnsiTheme="minorHAnsi" w:cstheme="minorBidi"/>
                <w:kern w:val="2"/>
                <w:sz w:val="24"/>
                <w:lang w:eastAsia="en-GB"/>
                <w14:ligatures w14:val="standardContextual"/>
              </w:rPr>
              <w:tab/>
            </w:r>
            <w:r w:rsidRPr="00AE2DCB">
              <w:rPr>
                <w:rStyle w:val="Hyperlink"/>
              </w:rPr>
              <w:t>Tables</w:t>
            </w:r>
            <w:r>
              <w:rPr>
                <w:webHidden/>
              </w:rPr>
              <w:tab/>
            </w:r>
            <w:r>
              <w:rPr>
                <w:webHidden/>
              </w:rPr>
              <w:fldChar w:fldCharType="begin"/>
            </w:r>
            <w:r>
              <w:rPr>
                <w:webHidden/>
              </w:rPr>
              <w:instrText xml:space="preserve"> PAGEREF _Toc233226557 \h </w:instrText>
            </w:r>
            <w:r>
              <w:rPr>
                <w:webHidden/>
              </w:rPr>
            </w:r>
            <w:r>
              <w:rPr>
                <w:webHidden/>
              </w:rPr>
              <w:fldChar w:fldCharType="separate"/>
            </w:r>
            <w:r>
              <w:rPr>
                <w:webHidden/>
              </w:rPr>
              <w:t>34</w:t>
            </w:r>
            <w:r>
              <w:rPr>
                <w:webHidden/>
              </w:rPr>
              <w:fldChar w:fldCharType="end"/>
            </w:r>
          </w:hyperlink>
        </w:p>
        <w:p w14:paraId="539553E7" w14:textId="0AA05E25"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58" w:history="1">
            <w:r w:rsidRPr="00AE2DCB">
              <w:rPr>
                <w:rStyle w:val="Hyperlink"/>
              </w:rPr>
              <w:t>4.2.1</w:t>
            </w:r>
            <w:r>
              <w:rPr>
                <w:rFonts w:asciiTheme="minorHAnsi" w:eastAsiaTheme="minorEastAsia" w:hAnsiTheme="minorHAnsi" w:cstheme="minorBidi"/>
                <w:kern w:val="2"/>
                <w:sz w:val="24"/>
                <w:lang w:eastAsia="en-GB"/>
                <w14:ligatures w14:val="standardContextual"/>
              </w:rPr>
              <w:tab/>
            </w:r>
            <w:r w:rsidRPr="00AE2DCB">
              <w:rPr>
                <w:rStyle w:val="Hyperlink"/>
              </w:rPr>
              <w:t>ProductionFacility</w:t>
            </w:r>
            <w:r>
              <w:rPr>
                <w:webHidden/>
              </w:rPr>
              <w:tab/>
            </w:r>
            <w:r>
              <w:rPr>
                <w:webHidden/>
              </w:rPr>
              <w:fldChar w:fldCharType="begin"/>
            </w:r>
            <w:r>
              <w:rPr>
                <w:webHidden/>
              </w:rPr>
              <w:instrText xml:space="preserve"> PAGEREF _Toc233226558 \h </w:instrText>
            </w:r>
            <w:r>
              <w:rPr>
                <w:webHidden/>
              </w:rPr>
            </w:r>
            <w:r>
              <w:rPr>
                <w:webHidden/>
              </w:rPr>
              <w:fldChar w:fldCharType="separate"/>
            </w:r>
            <w:r>
              <w:rPr>
                <w:webHidden/>
              </w:rPr>
              <w:t>34</w:t>
            </w:r>
            <w:r>
              <w:rPr>
                <w:webHidden/>
              </w:rPr>
              <w:fldChar w:fldCharType="end"/>
            </w:r>
          </w:hyperlink>
        </w:p>
        <w:p w14:paraId="22C096F7" w14:textId="07AA4226"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59" w:history="1">
            <w:r w:rsidRPr="00AE2DCB">
              <w:rPr>
                <w:rStyle w:val="Hyperlink"/>
              </w:rPr>
              <w:t>4.2.2</w:t>
            </w:r>
            <w:r>
              <w:rPr>
                <w:rFonts w:asciiTheme="minorHAnsi" w:eastAsiaTheme="minorEastAsia" w:hAnsiTheme="minorHAnsi" w:cstheme="minorBidi"/>
                <w:kern w:val="2"/>
                <w:sz w:val="24"/>
                <w:lang w:eastAsia="en-GB"/>
                <w14:ligatures w14:val="standardContextual"/>
              </w:rPr>
              <w:tab/>
            </w:r>
            <w:r w:rsidRPr="00AE2DCB">
              <w:rPr>
                <w:rStyle w:val="Hyperlink"/>
              </w:rPr>
              <w:t>ProductionFacilityOtherFunction</w:t>
            </w:r>
            <w:r>
              <w:rPr>
                <w:webHidden/>
              </w:rPr>
              <w:tab/>
            </w:r>
            <w:r>
              <w:rPr>
                <w:webHidden/>
              </w:rPr>
              <w:fldChar w:fldCharType="begin"/>
            </w:r>
            <w:r>
              <w:rPr>
                <w:webHidden/>
              </w:rPr>
              <w:instrText xml:space="preserve"> PAGEREF _Toc233226559 \h </w:instrText>
            </w:r>
            <w:r>
              <w:rPr>
                <w:webHidden/>
              </w:rPr>
            </w:r>
            <w:r>
              <w:rPr>
                <w:webHidden/>
              </w:rPr>
              <w:fldChar w:fldCharType="separate"/>
            </w:r>
            <w:r>
              <w:rPr>
                <w:webHidden/>
              </w:rPr>
              <w:t>36</w:t>
            </w:r>
            <w:r>
              <w:rPr>
                <w:webHidden/>
              </w:rPr>
              <w:fldChar w:fldCharType="end"/>
            </w:r>
          </w:hyperlink>
        </w:p>
        <w:p w14:paraId="516C5799" w14:textId="1F20F65E"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60" w:history="1">
            <w:r w:rsidRPr="00AE2DCB">
              <w:rPr>
                <w:rStyle w:val="Hyperlink"/>
              </w:rPr>
              <w:t>4.2.3</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w:t>
            </w:r>
            <w:r>
              <w:rPr>
                <w:webHidden/>
              </w:rPr>
              <w:tab/>
            </w:r>
            <w:r>
              <w:rPr>
                <w:webHidden/>
              </w:rPr>
              <w:fldChar w:fldCharType="begin"/>
            </w:r>
            <w:r>
              <w:rPr>
                <w:webHidden/>
              </w:rPr>
              <w:instrText xml:space="preserve"> PAGEREF _Toc233226560 \h </w:instrText>
            </w:r>
            <w:r>
              <w:rPr>
                <w:webHidden/>
              </w:rPr>
            </w:r>
            <w:r>
              <w:rPr>
                <w:webHidden/>
              </w:rPr>
              <w:fldChar w:fldCharType="separate"/>
            </w:r>
            <w:r>
              <w:rPr>
                <w:webHidden/>
              </w:rPr>
              <w:t>36</w:t>
            </w:r>
            <w:r>
              <w:rPr>
                <w:webHidden/>
              </w:rPr>
              <w:fldChar w:fldCharType="end"/>
            </w:r>
          </w:hyperlink>
        </w:p>
        <w:p w14:paraId="44696891" w14:textId="414E531A"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61" w:history="1">
            <w:r w:rsidRPr="00AE2DCB">
              <w:rPr>
                <w:rStyle w:val="Hyperlink"/>
              </w:rPr>
              <w:t>4.2.4</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ProductionInstallationOtherReporting</w:t>
            </w:r>
            <w:r>
              <w:rPr>
                <w:webHidden/>
              </w:rPr>
              <w:tab/>
            </w:r>
            <w:r>
              <w:rPr>
                <w:webHidden/>
              </w:rPr>
              <w:fldChar w:fldCharType="begin"/>
            </w:r>
            <w:r>
              <w:rPr>
                <w:webHidden/>
              </w:rPr>
              <w:instrText xml:space="preserve"> PAGEREF _Toc233226561 \h </w:instrText>
            </w:r>
            <w:r>
              <w:rPr>
                <w:webHidden/>
              </w:rPr>
            </w:r>
            <w:r>
              <w:rPr>
                <w:webHidden/>
              </w:rPr>
              <w:fldChar w:fldCharType="separate"/>
            </w:r>
            <w:r>
              <w:rPr>
                <w:webHidden/>
              </w:rPr>
              <w:t>38</w:t>
            </w:r>
            <w:r>
              <w:rPr>
                <w:webHidden/>
              </w:rPr>
              <w:fldChar w:fldCharType="end"/>
            </w:r>
          </w:hyperlink>
        </w:p>
        <w:p w14:paraId="1ADD504E" w14:textId="754179B0"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62" w:history="1">
            <w:r w:rsidRPr="00AE2DCB">
              <w:rPr>
                <w:rStyle w:val="Hyperlink"/>
              </w:rPr>
              <w:t>4.2.5</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ProductionInstallationOtherActivities</w:t>
            </w:r>
            <w:r>
              <w:rPr>
                <w:webHidden/>
              </w:rPr>
              <w:tab/>
            </w:r>
            <w:r>
              <w:rPr>
                <w:webHidden/>
              </w:rPr>
              <w:fldChar w:fldCharType="begin"/>
            </w:r>
            <w:r>
              <w:rPr>
                <w:webHidden/>
              </w:rPr>
              <w:instrText xml:space="preserve"> PAGEREF _Toc233226562 \h </w:instrText>
            </w:r>
            <w:r>
              <w:rPr>
                <w:webHidden/>
              </w:rPr>
            </w:r>
            <w:r>
              <w:rPr>
                <w:webHidden/>
              </w:rPr>
              <w:fldChar w:fldCharType="separate"/>
            </w:r>
            <w:r>
              <w:rPr>
                <w:webHidden/>
              </w:rPr>
              <w:t>39</w:t>
            </w:r>
            <w:r>
              <w:rPr>
                <w:webHidden/>
              </w:rPr>
              <w:fldChar w:fldCharType="end"/>
            </w:r>
          </w:hyperlink>
        </w:p>
        <w:p w14:paraId="375E7AB5" w14:textId="7A524661"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63" w:history="1">
            <w:r w:rsidRPr="00AE2DCB">
              <w:rPr>
                <w:rStyle w:val="Hyperlink"/>
              </w:rPr>
              <w:t>4.2.6</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ProductionInstallationPart</w:t>
            </w:r>
            <w:r>
              <w:rPr>
                <w:webHidden/>
              </w:rPr>
              <w:tab/>
            </w:r>
            <w:r>
              <w:rPr>
                <w:webHidden/>
              </w:rPr>
              <w:fldChar w:fldCharType="begin"/>
            </w:r>
            <w:r>
              <w:rPr>
                <w:webHidden/>
              </w:rPr>
              <w:instrText xml:space="preserve"> PAGEREF _Toc233226563 \h </w:instrText>
            </w:r>
            <w:r>
              <w:rPr>
                <w:webHidden/>
              </w:rPr>
            </w:r>
            <w:r>
              <w:rPr>
                <w:webHidden/>
              </w:rPr>
              <w:fldChar w:fldCharType="separate"/>
            </w:r>
            <w:r>
              <w:rPr>
                <w:webHidden/>
              </w:rPr>
              <w:t>39</w:t>
            </w:r>
            <w:r>
              <w:rPr>
                <w:webHidden/>
              </w:rPr>
              <w:fldChar w:fldCharType="end"/>
            </w:r>
          </w:hyperlink>
        </w:p>
        <w:p w14:paraId="3E963856" w14:textId="0BD58626"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564" w:history="1">
            <w:r w:rsidRPr="00AE2DCB">
              <w:rPr>
                <w:rStyle w:val="Hyperlink"/>
              </w:rPr>
              <w:t>5</w:t>
            </w:r>
            <w:r>
              <w:rPr>
                <w:rFonts w:asciiTheme="minorHAnsi" w:eastAsiaTheme="minorEastAsia" w:hAnsiTheme="minorHAnsi" w:cstheme="minorBidi"/>
                <w:b w:val="0"/>
                <w:kern w:val="2"/>
                <w:sz w:val="24"/>
                <w:szCs w:val="24"/>
                <w:lang w:eastAsia="en-GB"/>
                <w14:ligatures w14:val="standardContextual"/>
              </w:rPr>
              <w:tab/>
            </w:r>
            <w:r w:rsidRPr="00AE2DCB">
              <w:rPr>
                <w:rStyle w:val="Hyperlink"/>
              </w:rPr>
              <w:t>IED Implementation dataflow</w:t>
            </w:r>
            <w:r>
              <w:rPr>
                <w:webHidden/>
              </w:rPr>
              <w:tab/>
            </w:r>
            <w:r>
              <w:rPr>
                <w:webHidden/>
              </w:rPr>
              <w:fldChar w:fldCharType="begin"/>
            </w:r>
            <w:r>
              <w:rPr>
                <w:webHidden/>
              </w:rPr>
              <w:instrText xml:space="preserve"> PAGEREF _Toc233226564 \h </w:instrText>
            </w:r>
            <w:r>
              <w:rPr>
                <w:webHidden/>
              </w:rPr>
            </w:r>
            <w:r>
              <w:rPr>
                <w:webHidden/>
              </w:rPr>
              <w:fldChar w:fldCharType="separate"/>
            </w:r>
            <w:r>
              <w:rPr>
                <w:webHidden/>
              </w:rPr>
              <w:t>42</w:t>
            </w:r>
            <w:r>
              <w:rPr>
                <w:webHidden/>
              </w:rPr>
              <w:fldChar w:fldCharType="end"/>
            </w:r>
          </w:hyperlink>
        </w:p>
        <w:p w14:paraId="23FC1921" w14:textId="12FCB27B"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65" w:history="1">
            <w:r w:rsidRPr="00AE2DCB">
              <w:rPr>
                <w:rStyle w:val="Hyperlink"/>
              </w:rPr>
              <w:t>5.1</w:t>
            </w:r>
            <w:r>
              <w:rPr>
                <w:rFonts w:asciiTheme="minorHAnsi" w:eastAsiaTheme="minorEastAsia" w:hAnsiTheme="minorHAnsi" w:cstheme="minorBidi"/>
                <w:kern w:val="2"/>
                <w:sz w:val="24"/>
                <w:lang w:eastAsia="en-GB"/>
                <w14:ligatures w14:val="standardContextual"/>
              </w:rPr>
              <w:tab/>
            </w:r>
            <w:r w:rsidRPr="00AE2DCB">
              <w:rPr>
                <w:rStyle w:val="Hyperlink"/>
              </w:rPr>
              <w:t>Class diagram</w:t>
            </w:r>
            <w:r>
              <w:rPr>
                <w:webHidden/>
              </w:rPr>
              <w:tab/>
            </w:r>
            <w:r>
              <w:rPr>
                <w:webHidden/>
              </w:rPr>
              <w:fldChar w:fldCharType="begin"/>
            </w:r>
            <w:r>
              <w:rPr>
                <w:webHidden/>
              </w:rPr>
              <w:instrText xml:space="preserve"> PAGEREF _Toc233226565 \h </w:instrText>
            </w:r>
            <w:r>
              <w:rPr>
                <w:webHidden/>
              </w:rPr>
            </w:r>
            <w:r>
              <w:rPr>
                <w:webHidden/>
              </w:rPr>
              <w:fldChar w:fldCharType="separate"/>
            </w:r>
            <w:r>
              <w:rPr>
                <w:webHidden/>
              </w:rPr>
              <w:t>42</w:t>
            </w:r>
            <w:r>
              <w:rPr>
                <w:webHidden/>
              </w:rPr>
              <w:fldChar w:fldCharType="end"/>
            </w:r>
          </w:hyperlink>
        </w:p>
        <w:p w14:paraId="195CD152" w14:textId="5A2BF378"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66" w:history="1">
            <w:r w:rsidRPr="00AE2DCB">
              <w:rPr>
                <w:rStyle w:val="Hyperlink"/>
              </w:rPr>
              <w:t>5.2</w:t>
            </w:r>
            <w:r>
              <w:rPr>
                <w:rFonts w:asciiTheme="minorHAnsi" w:eastAsiaTheme="minorEastAsia" w:hAnsiTheme="minorHAnsi" w:cstheme="minorBidi"/>
                <w:kern w:val="2"/>
                <w:sz w:val="24"/>
                <w:lang w:eastAsia="en-GB"/>
                <w14:ligatures w14:val="standardContextual"/>
              </w:rPr>
              <w:tab/>
            </w:r>
            <w:r w:rsidRPr="00AE2DCB">
              <w:rPr>
                <w:rStyle w:val="Hyperlink"/>
              </w:rPr>
              <w:t>Tables</w:t>
            </w:r>
            <w:r>
              <w:rPr>
                <w:webHidden/>
              </w:rPr>
              <w:tab/>
            </w:r>
            <w:r>
              <w:rPr>
                <w:webHidden/>
              </w:rPr>
              <w:fldChar w:fldCharType="begin"/>
            </w:r>
            <w:r>
              <w:rPr>
                <w:webHidden/>
              </w:rPr>
              <w:instrText xml:space="preserve"> PAGEREF _Toc233226566 \h </w:instrText>
            </w:r>
            <w:r>
              <w:rPr>
                <w:webHidden/>
              </w:rPr>
            </w:r>
            <w:r>
              <w:rPr>
                <w:webHidden/>
              </w:rPr>
              <w:fldChar w:fldCharType="separate"/>
            </w:r>
            <w:r>
              <w:rPr>
                <w:webHidden/>
              </w:rPr>
              <w:t>44</w:t>
            </w:r>
            <w:r>
              <w:rPr>
                <w:webHidden/>
              </w:rPr>
              <w:fldChar w:fldCharType="end"/>
            </w:r>
          </w:hyperlink>
        </w:p>
        <w:p w14:paraId="18D6F176" w14:textId="19190EFC"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67" w:history="1">
            <w:r w:rsidRPr="00AE2DCB">
              <w:rPr>
                <w:rStyle w:val="Hyperlink"/>
              </w:rPr>
              <w:t>5.2.1</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ProductionInstallationDetails</w:t>
            </w:r>
            <w:r>
              <w:rPr>
                <w:webHidden/>
              </w:rPr>
              <w:tab/>
            </w:r>
            <w:r>
              <w:rPr>
                <w:webHidden/>
              </w:rPr>
              <w:fldChar w:fldCharType="begin"/>
            </w:r>
            <w:r>
              <w:rPr>
                <w:webHidden/>
              </w:rPr>
              <w:instrText xml:space="preserve"> PAGEREF _Toc233226567 \h </w:instrText>
            </w:r>
            <w:r>
              <w:rPr>
                <w:webHidden/>
              </w:rPr>
            </w:r>
            <w:r>
              <w:rPr>
                <w:webHidden/>
              </w:rPr>
              <w:fldChar w:fldCharType="separate"/>
            </w:r>
            <w:r>
              <w:rPr>
                <w:webHidden/>
              </w:rPr>
              <w:t>44</w:t>
            </w:r>
            <w:r>
              <w:rPr>
                <w:webHidden/>
              </w:rPr>
              <w:fldChar w:fldCharType="end"/>
            </w:r>
          </w:hyperlink>
        </w:p>
        <w:p w14:paraId="08F9F7F7" w14:textId="21A43E9E"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68" w:history="1">
            <w:r w:rsidRPr="00AE2DCB">
              <w:rPr>
                <w:rStyle w:val="Hyperlink"/>
              </w:rPr>
              <w:t>5.2.2</w:t>
            </w:r>
            <w:r>
              <w:rPr>
                <w:rFonts w:asciiTheme="minorHAnsi" w:eastAsiaTheme="minorEastAsia" w:hAnsiTheme="minorHAnsi" w:cstheme="minorBidi"/>
                <w:kern w:val="2"/>
                <w:sz w:val="24"/>
                <w:lang w:eastAsia="en-GB"/>
                <w14:ligatures w14:val="standardContextual"/>
              </w:rPr>
              <w:tab/>
            </w:r>
            <w:r w:rsidRPr="00AE2DCB">
              <w:rPr>
                <w:rStyle w:val="Hyperlink"/>
              </w:rPr>
              <w:t>CompetentAuthority</w:t>
            </w:r>
            <w:r>
              <w:rPr>
                <w:webHidden/>
              </w:rPr>
              <w:tab/>
            </w:r>
            <w:r>
              <w:rPr>
                <w:webHidden/>
              </w:rPr>
              <w:fldChar w:fldCharType="begin"/>
            </w:r>
            <w:r>
              <w:rPr>
                <w:webHidden/>
              </w:rPr>
              <w:instrText xml:space="preserve"> PAGEREF _Toc233226568 \h </w:instrText>
            </w:r>
            <w:r>
              <w:rPr>
                <w:webHidden/>
              </w:rPr>
            </w:r>
            <w:r>
              <w:rPr>
                <w:webHidden/>
              </w:rPr>
              <w:fldChar w:fldCharType="separate"/>
            </w:r>
            <w:r>
              <w:rPr>
                <w:webHidden/>
              </w:rPr>
              <w:t>46</w:t>
            </w:r>
            <w:r>
              <w:rPr>
                <w:webHidden/>
              </w:rPr>
              <w:fldChar w:fldCharType="end"/>
            </w:r>
          </w:hyperlink>
        </w:p>
        <w:p w14:paraId="78AA65C4" w14:textId="5039B92D"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69" w:history="1">
            <w:r w:rsidRPr="00AE2DCB">
              <w:rPr>
                <w:rStyle w:val="Hyperlink"/>
              </w:rPr>
              <w:t>5.2.3</w:t>
            </w:r>
            <w:r>
              <w:rPr>
                <w:rFonts w:asciiTheme="minorHAnsi" w:eastAsiaTheme="minorEastAsia" w:hAnsiTheme="minorHAnsi" w:cstheme="minorBidi"/>
                <w:kern w:val="2"/>
                <w:sz w:val="24"/>
                <w:lang w:eastAsia="en-GB"/>
                <w14:ligatures w14:val="standardContextual"/>
              </w:rPr>
              <w:tab/>
            </w:r>
            <w:r w:rsidRPr="00AE2DCB">
              <w:rPr>
                <w:rStyle w:val="Hyperlink"/>
              </w:rPr>
              <w:t>ProductInstallationPermitDetails</w:t>
            </w:r>
            <w:r>
              <w:rPr>
                <w:webHidden/>
              </w:rPr>
              <w:tab/>
            </w:r>
            <w:r>
              <w:rPr>
                <w:webHidden/>
              </w:rPr>
              <w:fldChar w:fldCharType="begin"/>
            </w:r>
            <w:r>
              <w:rPr>
                <w:webHidden/>
              </w:rPr>
              <w:instrText xml:space="preserve"> PAGEREF _Toc233226569 \h </w:instrText>
            </w:r>
            <w:r>
              <w:rPr>
                <w:webHidden/>
              </w:rPr>
            </w:r>
            <w:r>
              <w:rPr>
                <w:webHidden/>
              </w:rPr>
              <w:fldChar w:fldCharType="separate"/>
            </w:r>
            <w:r>
              <w:rPr>
                <w:webHidden/>
              </w:rPr>
              <w:t>47</w:t>
            </w:r>
            <w:r>
              <w:rPr>
                <w:webHidden/>
              </w:rPr>
              <w:fldChar w:fldCharType="end"/>
            </w:r>
          </w:hyperlink>
        </w:p>
        <w:p w14:paraId="3C0F0265" w14:textId="7F021591"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70" w:history="1">
            <w:r w:rsidRPr="00AE2DCB">
              <w:rPr>
                <w:rStyle w:val="Hyperlink"/>
              </w:rPr>
              <w:t>5.2.4</w:t>
            </w:r>
            <w:r>
              <w:rPr>
                <w:rFonts w:asciiTheme="minorHAnsi" w:eastAsiaTheme="minorEastAsia" w:hAnsiTheme="minorHAnsi" w:cstheme="minorBidi"/>
                <w:kern w:val="2"/>
                <w:sz w:val="24"/>
                <w:lang w:eastAsia="en-GB"/>
                <w14:ligatures w14:val="standardContextual"/>
              </w:rPr>
              <w:tab/>
            </w:r>
            <w:r w:rsidRPr="00AE2DCB">
              <w:rPr>
                <w:rStyle w:val="Hyperlink"/>
              </w:rPr>
              <w:t>ProductionInstillationStricterPermitCondition</w:t>
            </w:r>
            <w:r>
              <w:rPr>
                <w:webHidden/>
              </w:rPr>
              <w:tab/>
            </w:r>
            <w:r>
              <w:rPr>
                <w:webHidden/>
              </w:rPr>
              <w:fldChar w:fldCharType="begin"/>
            </w:r>
            <w:r>
              <w:rPr>
                <w:webHidden/>
              </w:rPr>
              <w:instrText xml:space="preserve"> PAGEREF _Toc233226570 \h </w:instrText>
            </w:r>
            <w:r>
              <w:rPr>
                <w:webHidden/>
              </w:rPr>
            </w:r>
            <w:r>
              <w:rPr>
                <w:webHidden/>
              </w:rPr>
              <w:fldChar w:fldCharType="separate"/>
            </w:r>
            <w:r>
              <w:rPr>
                <w:webHidden/>
              </w:rPr>
              <w:t>48</w:t>
            </w:r>
            <w:r>
              <w:rPr>
                <w:webHidden/>
              </w:rPr>
              <w:fldChar w:fldCharType="end"/>
            </w:r>
          </w:hyperlink>
        </w:p>
        <w:p w14:paraId="26DBAFA4" w14:textId="0B691A0A"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71" w:history="1">
            <w:r w:rsidRPr="00AE2DCB">
              <w:rPr>
                <w:rStyle w:val="Hyperlink"/>
              </w:rPr>
              <w:t>5.2.5</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ProductionInstallationBATConclusion</w:t>
            </w:r>
            <w:r>
              <w:rPr>
                <w:webHidden/>
              </w:rPr>
              <w:tab/>
            </w:r>
            <w:r>
              <w:rPr>
                <w:webHidden/>
              </w:rPr>
              <w:fldChar w:fldCharType="begin"/>
            </w:r>
            <w:r>
              <w:rPr>
                <w:webHidden/>
              </w:rPr>
              <w:instrText xml:space="preserve"> PAGEREF _Toc233226571 \h </w:instrText>
            </w:r>
            <w:r>
              <w:rPr>
                <w:webHidden/>
              </w:rPr>
            </w:r>
            <w:r>
              <w:rPr>
                <w:webHidden/>
              </w:rPr>
              <w:fldChar w:fldCharType="separate"/>
            </w:r>
            <w:r>
              <w:rPr>
                <w:webHidden/>
              </w:rPr>
              <w:t>49</w:t>
            </w:r>
            <w:r>
              <w:rPr>
                <w:webHidden/>
              </w:rPr>
              <w:fldChar w:fldCharType="end"/>
            </w:r>
          </w:hyperlink>
        </w:p>
        <w:p w14:paraId="54EDDCFA" w14:textId="01267675"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72" w:history="1">
            <w:r w:rsidRPr="00AE2DCB">
              <w:rPr>
                <w:rStyle w:val="Hyperlink"/>
              </w:rPr>
              <w:t>5.2.6</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ProductionInstallationBATDerogation</w:t>
            </w:r>
            <w:r>
              <w:rPr>
                <w:webHidden/>
              </w:rPr>
              <w:tab/>
            </w:r>
            <w:r>
              <w:rPr>
                <w:webHidden/>
              </w:rPr>
              <w:fldChar w:fldCharType="begin"/>
            </w:r>
            <w:r>
              <w:rPr>
                <w:webHidden/>
              </w:rPr>
              <w:instrText xml:space="preserve"> PAGEREF _Toc233226572 \h </w:instrText>
            </w:r>
            <w:r>
              <w:rPr>
                <w:webHidden/>
              </w:rPr>
            </w:r>
            <w:r>
              <w:rPr>
                <w:webHidden/>
              </w:rPr>
              <w:fldChar w:fldCharType="separate"/>
            </w:r>
            <w:r>
              <w:rPr>
                <w:webHidden/>
              </w:rPr>
              <w:t>49</w:t>
            </w:r>
            <w:r>
              <w:rPr>
                <w:webHidden/>
              </w:rPr>
              <w:fldChar w:fldCharType="end"/>
            </w:r>
          </w:hyperlink>
        </w:p>
        <w:p w14:paraId="444337B7" w14:textId="46C7F4CC"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73" w:history="1">
            <w:r w:rsidRPr="00AE2DCB">
              <w:rPr>
                <w:rStyle w:val="Hyperlink"/>
              </w:rPr>
              <w:t>5.2.7</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ProductionInstallationBATDerogationPerformance</w:t>
            </w:r>
            <w:r>
              <w:rPr>
                <w:webHidden/>
              </w:rPr>
              <w:tab/>
            </w:r>
            <w:r>
              <w:rPr>
                <w:webHidden/>
              </w:rPr>
              <w:fldChar w:fldCharType="begin"/>
            </w:r>
            <w:r>
              <w:rPr>
                <w:webHidden/>
              </w:rPr>
              <w:instrText xml:space="preserve"> PAGEREF _Toc233226573 \h </w:instrText>
            </w:r>
            <w:r>
              <w:rPr>
                <w:webHidden/>
              </w:rPr>
            </w:r>
            <w:r>
              <w:rPr>
                <w:webHidden/>
              </w:rPr>
              <w:fldChar w:fldCharType="separate"/>
            </w:r>
            <w:r>
              <w:rPr>
                <w:webHidden/>
              </w:rPr>
              <w:t>50</w:t>
            </w:r>
            <w:r>
              <w:rPr>
                <w:webHidden/>
              </w:rPr>
              <w:fldChar w:fldCharType="end"/>
            </w:r>
          </w:hyperlink>
        </w:p>
        <w:p w14:paraId="61BD399A" w14:textId="2C0C9728"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74" w:history="1">
            <w:r w:rsidRPr="00AE2DCB">
              <w:rPr>
                <w:rStyle w:val="Hyperlink"/>
              </w:rPr>
              <w:t>5.2.8</w:t>
            </w:r>
            <w:r>
              <w:rPr>
                <w:rFonts w:asciiTheme="minorHAnsi" w:eastAsiaTheme="minorEastAsia" w:hAnsiTheme="minorHAnsi" w:cstheme="minorBidi"/>
                <w:kern w:val="2"/>
                <w:sz w:val="24"/>
                <w:lang w:eastAsia="en-GB"/>
                <w14:ligatures w14:val="standardContextual"/>
              </w:rPr>
              <w:tab/>
            </w:r>
            <w:r w:rsidRPr="00AE2DCB">
              <w:rPr>
                <w:rStyle w:val="Hyperlink"/>
              </w:rPr>
              <w:t>ProductionEmergingTechniques</w:t>
            </w:r>
            <w:r>
              <w:rPr>
                <w:webHidden/>
              </w:rPr>
              <w:tab/>
            </w:r>
            <w:r>
              <w:rPr>
                <w:webHidden/>
              </w:rPr>
              <w:fldChar w:fldCharType="begin"/>
            </w:r>
            <w:r>
              <w:rPr>
                <w:webHidden/>
              </w:rPr>
              <w:instrText xml:space="preserve"> PAGEREF _Toc233226574 \h </w:instrText>
            </w:r>
            <w:r>
              <w:rPr>
                <w:webHidden/>
              </w:rPr>
            </w:r>
            <w:r>
              <w:rPr>
                <w:webHidden/>
              </w:rPr>
              <w:fldChar w:fldCharType="separate"/>
            </w:r>
            <w:r>
              <w:rPr>
                <w:webHidden/>
              </w:rPr>
              <w:t>51</w:t>
            </w:r>
            <w:r>
              <w:rPr>
                <w:webHidden/>
              </w:rPr>
              <w:fldChar w:fldCharType="end"/>
            </w:r>
          </w:hyperlink>
        </w:p>
        <w:p w14:paraId="3357A5C8" w14:textId="42E9164B"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75" w:history="1">
            <w:r w:rsidRPr="00AE2DCB">
              <w:rPr>
                <w:rStyle w:val="Hyperlink"/>
              </w:rPr>
              <w:t>5.2.9</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ProductionInstallationPermitDetailsArt70a</w:t>
            </w:r>
            <w:r>
              <w:rPr>
                <w:webHidden/>
              </w:rPr>
              <w:tab/>
            </w:r>
            <w:r>
              <w:rPr>
                <w:webHidden/>
              </w:rPr>
              <w:fldChar w:fldCharType="begin"/>
            </w:r>
            <w:r>
              <w:rPr>
                <w:webHidden/>
              </w:rPr>
              <w:instrText xml:space="preserve"> PAGEREF _Toc233226575 \h </w:instrText>
            </w:r>
            <w:r>
              <w:rPr>
                <w:webHidden/>
              </w:rPr>
            </w:r>
            <w:r>
              <w:rPr>
                <w:webHidden/>
              </w:rPr>
              <w:fldChar w:fldCharType="separate"/>
            </w:r>
            <w:r>
              <w:rPr>
                <w:webHidden/>
              </w:rPr>
              <w:t>52</w:t>
            </w:r>
            <w:r>
              <w:rPr>
                <w:webHidden/>
              </w:rPr>
              <w:fldChar w:fldCharType="end"/>
            </w:r>
          </w:hyperlink>
        </w:p>
        <w:p w14:paraId="447FC585" w14:textId="0D5B4B9A"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76" w:history="1">
            <w:r w:rsidRPr="00AE2DCB">
              <w:rPr>
                <w:rStyle w:val="Hyperlink"/>
              </w:rPr>
              <w:t>5.2.10</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ProductionInstallationPartDetails</w:t>
            </w:r>
            <w:r>
              <w:rPr>
                <w:webHidden/>
              </w:rPr>
              <w:tab/>
            </w:r>
            <w:r>
              <w:rPr>
                <w:webHidden/>
              </w:rPr>
              <w:fldChar w:fldCharType="begin"/>
            </w:r>
            <w:r>
              <w:rPr>
                <w:webHidden/>
              </w:rPr>
              <w:instrText xml:space="preserve"> PAGEREF _Toc233226576 \h </w:instrText>
            </w:r>
            <w:r>
              <w:rPr>
                <w:webHidden/>
              </w:rPr>
            </w:r>
            <w:r>
              <w:rPr>
                <w:webHidden/>
              </w:rPr>
              <w:fldChar w:fldCharType="separate"/>
            </w:r>
            <w:r>
              <w:rPr>
                <w:webHidden/>
              </w:rPr>
              <w:t>53</w:t>
            </w:r>
            <w:r>
              <w:rPr>
                <w:webHidden/>
              </w:rPr>
              <w:fldChar w:fldCharType="end"/>
            </w:r>
          </w:hyperlink>
        </w:p>
        <w:p w14:paraId="74C94D50" w14:textId="1D2697C2"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577" w:history="1">
            <w:r w:rsidRPr="00AE2DCB">
              <w:rPr>
                <w:rStyle w:val="Hyperlink"/>
              </w:rPr>
              <w:t>6</w:t>
            </w:r>
            <w:r>
              <w:rPr>
                <w:rFonts w:asciiTheme="minorHAnsi" w:eastAsiaTheme="minorEastAsia" w:hAnsiTheme="minorHAnsi" w:cstheme="minorBidi"/>
                <w:b w:val="0"/>
                <w:kern w:val="2"/>
                <w:sz w:val="24"/>
                <w:szCs w:val="24"/>
                <w:lang w:eastAsia="en-GB"/>
                <w14:ligatures w14:val="standardContextual"/>
              </w:rPr>
              <w:tab/>
            </w:r>
            <w:r w:rsidRPr="00AE2DCB">
              <w:rPr>
                <w:rStyle w:val="Hyperlink"/>
              </w:rPr>
              <w:t>IEPR and LCP dataflow</w:t>
            </w:r>
            <w:r>
              <w:rPr>
                <w:webHidden/>
              </w:rPr>
              <w:tab/>
            </w:r>
            <w:r>
              <w:rPr>
                <w:webHidden/>
              </w:rPr>
              <w:fldChar w:fldCharType="begin"/>
            </w:r>
            <w:r>
              <w:rPr>
                <w:webHidden/>
              </w:rPr>
              <w:instrText xml:space="preserve"> PAGEREF _Toc233226577 \h </w:instrText>
            </w:r>
            <w:r>
              <w:rPr>
                <w:webHidden/>
              </w:rPr>
            </w:r>
            <w:r>
              <w:rPr>
                <w:webHidden/>
              </w:rPr>
              <w:fldChar w:fldCharType="separate"/>
            </w:r>
            <w:r>
              <w:rPr>
                <w:webHidden/>
              </w:rPr>
              <w:t>54</w:t>
            </w:r>
            <w:r>
              <w:rPr>
                <w:webHidden/>
              </w:rPr>
              <w:fldChar w:fldCharType="end"/>
            </w:r>
          </w:hyperlink>
        </w:p>
        <w:p w14:paraId="69A7F9A2" w14:textId="39B3932A"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78" w:history="1">
            <w:r w:rsidRPr="00AE2DCB">
              <w:rPr>
                <w:rStyle w:val="Hyperlink"/>
              </w:rPr>
              <w:t>6.1</w:t>
            </w:r>
            <w:r>
              <w:rPr>
                <w:rFonts w:asciiTheme="minorHAnsi" w:eastAsiaTheme="minorEastAsia" w:hAnsiTheme="minorHAnsi" w:cstheme="minorBidi"/>
                <w:kern w:val="2"/>
                <w:sz w:val="24"/>
                <w:lang w:eastAsia="en-GB"/>
                <w14:ligatures w14:val="standardContextual"/>
              </w:rPr>
              <w:tab/>
            </w:r>
            <w:r w:rsidRPr="00AE2DCB">
              <w:rPr>
                <w:rStyle w:val="Hyperlink"/>
              </w:rPr>
              <w:t>Class diagram</w:t>
            </w:r>
            <w:r>
              <w:rPr>
                <w:webHidden/>
              </w:rPr>
              <w:tab/>
            </w:r>
            <w:r>
              <w:rPr>
                <w:webHidden/>
              </w:rPr>
              <w:fldChar w:fldCharType="begin"/>
            </w:r>
            <w:r>
              <w:rPr>
                <w:webHidden/>
              </w:rPr>
              <w:instrText xml:space="preserve"> PAGEREF _Toc233226578 \h </w:instrText>
            </w:r>
            <w:r>
              <w:rPr>
                <w:webHidden/>
              </w:rPr>
            </w:r>
            <w:r>
              <w:rPr>
                <w:webHidden/>
              </w:rPr>
              <w:fldChar w:fldCharType="separate"/>
            </w:r>
            <w:r>
              <w:rPr>
                <w:webHidden/>
              </w:rPr>
              <w:t>54</w:t>
            </w:r>
            <w:r>
              <w:rPr>
                <w:webHidden/>
              </w:rPr>
              <w:fldChar w:fldCharType="end"/>
            </w:r>
          </w:hyperlink>
        </w:p>
        <w:p w14:paraId="6C20BA8E" w14:textId="5764689D"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79" w:history="1">
            <w:r w:rsidRPr="00AE2DCB">
              <w:rPr>
                <w:rStyle w:val="Hyperlink"/>
              </w:rPr>
              <w:t>6.2</w:t>
            </w:r>
            <w:r>
              <w:rPr>
                <w:rFonts w:asciiTheme="minorHAnsi" w:eastAsiaTheme="minorEastAsia" w:hAnsiTheme="minorHAnsi" w:cstheme="minorBidi"/>
                <w:kern w:val="2"/>
                <w:sz w:val="24"/>
                <w:lang w:eastAsia="en-GB"/>
                <w14:ligatures w14:val="standardContextual"/>
              </w:rPr>
              <w:tab/>
            </w:r>
            <w:r w:rsidRPr="00AE2DCB">
              <w:rPr>
                <w:rStyle w:val="Hyperlink"/>
              </w:rPr>
              <w:t>Tables</w:t>
            </w:r>
            <w:r>
              <w:rPr>
                <w:webHidden/>
              </w:rPr>
              <w:tab/>
            </w:r>
            <w:r>
              <w:rPr>
                <w:webHidden/>
              </w:rPr>
              <w:fldChar w:fldCharType="begin"/>
            </w:r>
            <w:r>
              <w:rPr>
                <w:webHidden/>
              </w:rPr>
              <w:instrText xml:space="preserve"> PAGEREF _Toc233226579 \h </w:instrText>
            </w:r>
            <w:r>
              <w:rPr>
                <w:webHidden/>
              </w:rPr>
            </w:r>
            <w:r>
              <w:rPr>
                <w:webHidden/>
              </w:rPr>
              <w:fldChar w:fldCharType="separate"/>
            </w:r>
            <w:r>
              <w:rPr>
                <w:webHidden/>
              </w:rPr>
              <w:t>58</w:t>
            </w:r>
            <w:r>
              <w:rPr>
                <w:webHidden/>
              </w:rPr>
              <w:fldChar w:fldCharType="end"/>
            </w:r>
          </w:hyperlink>
        </w:p>
        <w:p w14:paraId="3EA1B958" w14:textId="376D8694"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0" w:history="1">
            <w:r w:rsidRPr="00AE2DCB">
              <w:rPr>
                <w:rStyle w:val="Hyperlink"/>
              </w:rPr>
              <w:t>6.2.1</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ProductionInstallationPartReport</w:t>
            </w:r>
            <w:r>
              <w:rPr>
                <w:webHidden/>
              </w:rPr>
              <w:tab/>
            </w:r>
            <w:r>
              <w:rPr>
                <w:webHidden/>
              </w:rPr>
              <w:fldChar w:fldCharType="begin"/>
            </w:r>
            <w:r>
              <w:rPr>
                <w:webHidden/>
              </w:rPr>
              <w:instrText xml:space="preserve"> PAGEREF _Toc233226580 \h </w:instrText>
            </w:r>
            <w:r>
              <w:rPr>
                <w:webHidden/>
              </w:rPr>
            </w:r>
            <w:r>
              <w:rPr>
                <w:webHidden/>
              </w:rPr>
              <w:fldChar w:fldCharType="separate"/>
            </w:r>
            <w:r>
              <w:rPr>
                <w:webHidden/>
              </w:rPr>
              <w:t>58</w:t>
            </w:r>
            <w:r>
              <w:rPr>
                <w:webHidden/>
              </w:rPr>
              <w:fldChar w:fldCharType="end"/>
            </w:r>
          </w:hyperlink>
        </w:p>
        <w:p w14:paraId="5D504433" w14:textId="03136129"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1" w:history="1">
            <w:r w:rsidRPr="00AE2DCB">
              <w:rPr>
                <w:rStyle w:val="Hyperlink"/>
              </w:rPr>
              <w:t>6.2.2</w:t>
            </w:r>
            <w:r>
              <w:rPr>
                <w:rFonts w:asciiTheme="minorHAnsi" w:eastAsiaTheme="minorEastAsia" w:hAnsiTheme="minorHAnsi" w:cstheme="minorBidi"/>
                <w:kern w:val="2"/>
                <w:sz w:val="24"/>
                <w:lang w:eastAsia="en-GB"/>
                <w14:ligatures w14:val="standardContextual"/>
              </w:rPr>
              <w:tab/>
            </w:r>
            <w:r w:rsidRPr="00AE2DCB">
              <w:rPr>
                <w:rStyle w:val="Hyperlink"/>
              </w:rPr>
              <w:t>EmissionsToAir</w:t>
            </w:r>
            <w:r>
              <w:rPr>
                <w:webHidden/>
              </w:rPr>
              <w:tab/>
            </w:r>
            <w:r>
              <w:rPr>
                <w:webHidden/>
              </w:rPr>
              <w:fldChar w:fldCharType="begin"/>
            </w:r>
            <w:r>
              <w:rPr>
                <w:webHidden/>
              </w:rPr>
              <w:instrText xml:space="preserve"> PAGEREF _Toc233226581 \h </w:instrText>
            </w:r>
            <w:r>
              <w:rPr>
                <w:webHidden/>
              </w:rPr>
            </w:r>
            <w:r>
              <w:rPr>
                <w:webHidden/>
              </w:rPr>
              <w:fldChar w:fldCharType="separate"/>
            </w:r>
            <w:r>
              <w:rPr>
                <w:webHidden/>
              </w:rPr>
              <w:t>59</w:t>
            </w:r>
            <w:r>
              <w:rPr>
                <w:webHidden/>
              </w:rPr>
              <w:fldChar w:fldCharType="end"/>
            </w:r>
          </w:hyperlink>
        </w:p>
        <w:p w14:paraId="6B55538F" w14:textId="5367BFBD"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2" w:history="1">
            <w:r w:rsidRPr="00AE2DCB">
              <w:rPr>
                <w:rStyle w:val="Hyperlink"/>
              </w:rPr>
              <w:t>6.2.3</w:t>
            </w:r>
            <w:r>
              <w:rPr>
                <w:rFonts w:asciiTheme="minorHAnsi" w:eastAsiaTheme="minorEastAsia" w:hAnsiTheme="minorHAnsi" w:cstheme="minorBidi"/>
                <w:kern w:val="2"/>
                <w:sz w:val="24"/>
                <w:lang w:eastAsia="en-GB"/>
                <w14:ligatures w14:val="standardContextual"/>
              </w:rPr>
              <w:tab/>
            </w:r>
            <w:r w:rsidRPr="00AE2DCB">
              <w:rPr>
                <w:rStyle w:val="Hyperlink"/>
              </w:rPr>
              <w:t>EnergyInput</w:t>
            </w:r>
            <w:r>
              <w:rPr>
                <w:webHidden/>
              </w:rPr>
              <w:tab/>
            </w:r>
            <w:r>
              <w:rPr>
                <w:webHidden/>
              </w:rPr>
              <w:fldChar w:fldCharType="begin"/>
            </w:r>
            <w:r>
              <w:rPr>
                <w:webHidden/>
              </w:rPr>
              <w:instrText xml:space="preserve"> PAGEREF _Toc233226582 \h </w:instrText>
            </w:r>
            <w:r>
              <w:rPr>
                <w:webHidden/>
              </w:rPr>
            </w:r>
            <w:r>
              <w:rPr>
                <w:webHidden/>
              </w:rPr>
              <w:fldChar w:fldCharType="separate"/>
            </w:r>
            <w:r>
              <w:rPr>
                <w:webHidden/>
              </w:rPr>
              <w:t>60</w:t>
            </w:r>
            <w:r>
              <w:rPr>
                <w:webHidden/>
              </w:rPr>
              <w:fldChar w:fldCharType="end"/>
            </w:r>
          </w:hyperlink>
        </w:p>
        <w:p w14:paraId="43737887" w14:textId="2D063CCD"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3" w:history="1">
            <w:r w:rsidRPr="00AE2DCB">
              <w:rPr>
                <w:rStyle w:val="Hyperlink"/>
              </w:rPr>
              <w:t>6.2.4</w:t>
            </w:r>
            <w:r>
              <w:rPr>
                <w:rFonts w:asciiTheme="minorHAnsi" w:eastAsiaTheme="minorEastAsia" w:hAnsiTheme="minorHAnsi" w:cstheme="minorBidi"/>
                <w:kern w:val="2"/>
                <w:sz w:val="24"/>
                <w:lang w:eastAsia="en-GB"/>
                <w14:ligatures w14:val="standardContextual"/>
              </w:rPr>
              <w:tab/>
            </w:r>
            <w:r w:rsidRPr="00AE2DCB">
              <w:rPr>
                <w:rStyle w:val="Hyperlink"/>
              </w:rPr>
              <w:t>DesulphurisationInformation</w:t>
            </w:r>
            <w:r>
              <w:rPr>
                <w:webHidden/>
              </w:rPr>
              <w:tab/>
            </w:r>
            <w:r>
              <w:rPr>
                <w:webHidden/>
              </w:rPr>
              <w:fldChar w:fldCharType="begin"/>
            </w:r>
            <w:r>
              <w:rPr>
                <w:webHidden/>
              </w:rPr>
              <w:instrText xml:space="preserve"> PAGEREF _Toc233226583 \h </w:instrText>
            </w:r>
            <w:r>
              <w:rPr>
                <w:webHidden/>
              </w:rPr>
            </w:r>
            <w:r>
              <w:rPr>
                <w:webHidden/>
              </w:rPr>
              <w:fldChar w:fldCharType="separate"/>
            </w:r>
            <w:r>
              <w:rPr>
                <w:webHidden/>
              </w:rPr>
              <w:t>61</w:t>
            </w:r>
            <w:r>
              <w:rPr>
                <w:webHidden/>
              </w:rPr>
              <w:fldChar w:fldCharType="end"/>
            </w:r>
          </w:hyperlink>
        </w:p>
        <w:p w14:paraId="3FE3BC51" w14:textId="265D3C2E"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4" w:history="1">
            <w:r w:rsidRPr="00AE2DCB">
              <w:rPr>
                <w:rStyle w:val="Hyperlink"/>
              </w:rPr>
              <w:t>6.2.5</w:t>
            </w:r>
            <w:r>
              <w:rPr>
                <w:rFonts w:asciiTheme="minorHAnsi" w:eastAsiaTheme="minorEastAsia" w:hAnsiTheme="minorHAnsi" w:cstheme="minorBidi"/>
                <w:kern w:val="2"/>
                <w:sz w:val="24"/>
                <w:lang w:eastAsia="en-GB"/>
                <w14:ligatures w14:val="standardContextual"/>
              </w:rPr>
              <w:tab/>
            </w:r>
            <w:r w:rsidRPr="00AE2DCB">
              <w:rPr>
                <w:rStyle w:val="Hyperlink"/>
              </w:rPr>
              <w:t>ProductionFacilityReport</w:t>
            </w:r>
            <w:r>
              <w:rPr>
                <w:webHidden/>
              </w:rPr>
              <w:tab/>
            </w:r>
            <w:r>
              <w:rPr>
                <w:webHidden/>
              </w:rPr>
              <w:fldChar w:fldCharType="begin"/>
            </w:r>
            <w:r>
              <w:rPr>
                <w:webHidden/>
              </w:rPr>
              <w:instrText xml:space="preserve"> PAGEREF _Toc233226584 \h </w:instrText>
            </w:r>
            <w:r>
              <w:rPr>
                <w:webHidden/>
              </w:rPr>
            </w:r>
            <w:r>
              <w:rPr>
                <w:webHidden/>
              </w:rPr>
              <w:fldChar w:fldCharType="separate"/>
            </w:r>
            <w:r>
              <w:rPr>
                <w:webHidden/>
              </w:rPr>
              <w:t>62</w:t>
            </w:r>
            <w:r>
              <w:rPr>
                <w:webHidden/>
              </w:rPr>
              <w:fldChar w:fldCharType="end"/>
            </w:r>
          </w:hyperlink>
        </w:p>
        <w:p w14:paraId="1EBC5122" w14:textId="16950552"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5" w:history="1">
            <w:r w:rsidRPr="00AE2DCB">
              <w:rPr>
                <w:rStyle w:val="Hyperlink"/>
              </w:rPr>
              <w:t>6.2.6</w:t>
            </w:r>
            <w:r>
              <w:rPr>
                <w:rFonts w:asciiTheme="minorHAnsi" w:eastAsiaTheme="minorEastAsia" w:hAnsiTheme="minorHAnsi" w:cstheme="minorBidi"/>
                <w:kern w:val="2"/>
                <w:sz w:val="24"/>
                <w:lang w:eastAsia="en-GB"/>
                <w14:ligatures w14:val="standardContextual"/>
              </w:rPr>
              <w:tab/>
            </w:r>
            <w:r w:rsidRPr="00AE2DCB">
              <w:rPr>
                <w:rStyle w:val="Hyperlink"/>
              </w:rPr>
              <w:t>ProductionInstallationReport</w:t>
            </w:r>
            <w:r>
              <w:rPr>
                <w:webHidden/>
              </w:rPr>
              <w:tab/>
            </w:r>
            <w:r>
              <w:rPr>
                <w:webHidden/>
              </w:rPr>
              <w:fldChar w:fldCharType="begin"/>
            </w:r>
            <w:r>
              <w:rPr>
                <w:webHidden/>
              </w:rPr>
              <w:instrText xml:space="preserve"> PAGEREF _Toc233226585 \h </w:instrText>
            </w:r>
            <w:r>
              <w:rPr>
                <w:webHidden/>
              </w:rPr>
            </w:r>
            <w:r>
              <w:rPr>
                <w:webHidden/>
              </w:rPr>
              <w:fldChar w:fldCharType="separate"/>
            </w:r>
            <w:r>
              <w:rPr>
                <w:webHidden/>
              </w:rPr>
              <w:t>62</w:t>
            </w:r>
            <w:r>
              <w:rPr>
                <w:webHidden/>
              </w:rPr>
              <w:fldChar w:fldCharType="end"/>
            </w:r>
          </w:hyperlink>
        </w:p>
        <w:p w14:paraId="398159CC" w14:textId="270B4E9B"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6" w:history="1">
            <w:r w:rsidRPr="00AE2DCB">
              <w:rPr>
                <w:rStyle w:val="Hyperlink"/>
              </w:rPr>
              <w:t>6.2.7</w:t>
            </w:r>
            <w:r>
              <w:rPr>
                <w:rFonts w:asciiTheme="minorHAnsi" w:eastAsiaTheme="minorEastAsia" w:hAnsiTheme="minorHAnsi" w:cstheme="minorBidi"/>
                <w:kern w:val="2"/>
                <w:sz w:val="24"/>
                <w:lang w:eastAsia="en-GB"/>
                <w14:ligatures w14:val="standardContextual"/>
              </w:rPr>
              <w:tab/>
            </w:r>
            <w:r w:rsidRPr="00AE2DCB">
              <w:rPr>
                <w:rStyle w:val="Hyperlink"/>
              </w:rPr>
              <w:t>CompetentAuthority</w:t>
            </w:r>
            <w:r>
              <w:rPr>
                <w:webHidden/>
              </w:rPr>
              <w:tab/>
            </w:r>
            <w:r>
              <w:rPr>
                <w:webHidden/>
              </w:rPr>
              <w:fldChar w:fldCharType="begin"/>
            </w:r>
            <w:r>
              <w:rPr>
                <w:webHidden/>
              </w:rPr>
              <w:instrText xml:space="preserve"> PAGEREF _Toc233226586 \h </w:instrText>
            </w:r>
            <w:r>
              <w:rPr>
                <w:webHidden/>
              </w:rPr>
            </w:r>
            <w:r>
              <w:rPr>
                <w:webHidden/>
              </w:rPr>
              <w:fldChar w:fldCharType="separate"/>
            </w:r>
            <w:r>
              <w:rPr>
                <w:webHidden/>
              </w:rPr>
              <w:t>64</w:t>
            </w:r>
            <w:r>
              <w:rPr>
                <w:webHidden/>
              </w:rPr>
              <w:fldChar w:fldCharType="end"/>
            </w:r>
          </w:hyperlink>
        </w:p>
        <w:p w14:paraId="325EB5C9" w14:textId="008B744C"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7" w:history="1">
            <w:r w:rsidRPr="00AE2DCB">
              <w:rPr>
                <w:rStyle w:val="Hyperlink"/>
              </w:rPr>
              <w:t>6.2.8</w:t>
            </w:r>
            <w:r>
              <w:rPr>
                <w:rFonts w:asciiTheme="minorHAnsi" w:eastAsiaTheme="minorEastAsia" w:hAnsiTheme="minorHAnsi" w:cstheme="minorBidi"/>
                <w:kern w:val="2"/>
                <w:sz w:val="24"/>
                <w:lang w:eastAsia="en-GB"/>
                <w14:ligatures w14:val="standardContextual"/>
              </w:rPr>
              <w:tab/>
            </w:r>
            <w:r w:rsidRPr="00AE2DCB">
              <w:rPr>
                <w:rStyle w:val="Hyperlink"/>
              </w:rPr>
              <w:t>PollutantRelease</w:t>
            </w:r>
            <w:r>
              <w:rPr>
                <w:webHidden/>
              </w:rPr>
              <w:tab/>
            </w:r>
            <w:r>
              <w:rPr>
                <w:webHidden/>
              </w:rPr>
              <w:fldChar w:fldCharType="begin"/>
            </w:r>
            <w:r>
              <w:rPr>
                <w:webHidden/>
              </w:rPr>
              <w:instrText xml:space="preserve"> PAGEREF _Toc233226587 \h </w:instrText>
            </w:r>
            <w:r>
              <w:rPr>
                <w:webHidden/>
              </w:rPr>
            </w:r>
            <w:r>
              <w:rPr>
                <w:webHidden/>
              </w:rPr>
              <w:fldChar w:fldCharType="separate"/>
            </w:r>
            <w:r>
              <w:rPr>
                <w:webHidden/>
              </w:rPr>
              <w:t>65</w:t>
            </w:r>
            <w:r>
              <w:rPr>
                <w:webHidden/>
              </w:rPr>
              <w:fldChar w:fldCharType="end"/>
            </w:r>
          </w:hyperlink>
        </w:p>
        <w:p w14:paraId="7670AF37" w14:textId="73A494F0"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8" w:history="1">
            <w:r w:rsidRPr="00AE2DCB">
              <w:rPr>
                <w:rStyle w:val="Hyperlink"/>
              </w:rPr>
              <w:t>6.2.9</w:t>
            </w:r>
            <w:r>
              <w:rPr>
                <w:rFonts w:asciiTheme="minorHAnsi" w:eastAsiaTheme="minorEastAsia" w:hAnsiTheme="minorHAnsi" w:cstheme="minorBidi"/>
                <w:kern w:val="2"/>
                <w:sz w:val="24"/>
                <w:lang w:eastAsia="en-GB"/>
                <w14:ligatures w14:val="standardContextual"/>
              </w:rPr>
              <w:tab/>
            </w:r>
            <w:r w:rsidRPr="00AE2DCB">
              <w:rPr>
                <w:rStyle w:val="Hyperlink"/>
              </w:rPr>
              <w:t>OffsitePollutantTransfer</w:t>
            </w:r>
            <w:r>
              <w:rPr>
                <w:webHidden/>
              </w:rPr>
              <w:tab/>
            </w:r>
            <w:r>
              <w:rPr>
                <w:webHidden/>
              </w:rPr>
              <w:fldChar w:fldCharType="begin"/>
            </w:r>
            <w:r>
              <w:rPr>
                <w:webHidden/>
              </w:rPr>
              <w:instrText xml:space="preserve"> PAGEREF _Toc233226588 \h </w:instrText>
            </w:r>
            <w:r>
              <w:rPr>
                <w:webHidden/>
              </w:rPr>
            </w:r>
            <w:r>
              <w:rPr>
                <w:webHidden/>
              </w:rPr>
              <w:fldChar w:fldCharType="separate"/>
            </w:r>
            <w:r>
              <w:rPr>
                <w:webHidden/>
              </w:rPr>
              <w:t>68</w:t>
            </w:r>
            <w:r>
              <w:rPr>
                <w:webHidden/>
              </w:rPr>
              <w:fldChar w:fldCharType="end"/>
            </w:r>
          </w:hyperlink>
        </w:p>
        <w:p w14:paraId="5BFED0F5" w14:textId="7AFBAB3C"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89" w:history="1">
            <w:r w:rsidRPr="00AE2DCB">
              <w:rPr>
                <w:rStyle w:val="Hyperlink"/>
              </w:rPr>
              <w:t>6.2.10</w:t>
            </w:r>
            <w:r>
              <w:rPr>
                <w:rFonts w:asciiTheme="minorHAnsi" w:eastAsiaTheme="minorEastAsia" w:hAnsiTheme="minorHAnsi" w:cstheme="minorBidi"/>
                <w:kern w:val="2"/>
                <w:sz w:val="24"/>
                <w:lang w:eastAsia="en-GB"/>
                <w14:ligatures w14:val="standardContextual"/>
              </w:rPr>
              <w:tab/>
            </w:r>
            <w:r w:rsidRPr="00AE2DCB">
              <w:rPr>
                <w:rStyle w:val="Hyperlink"/>
              </w:rPr>
              <w:t>OffsiteWasteTransfer</w:t>
            </w:r>
            <w:r>
              <w:rPr>
                <w:webHidden/>
              </w:rPr>
              <w:tab/>
            </w:r>
            <w:r>
              <w:rPr>
                <w:webHidden/>
              </w:rPr>
              <w:fldChar w:fldCharType="begin"/>
            </w:r>
            <w:r>
              <w:rPr>
                <w:webHidden/>
              </w:rPr>
              <w:instrText xml:space="preserve"> PAGEREF _Toc233226589 \h </w:instrText>
            </w:r>
            <w:r>
              <w:rPr>
                <w:webHidden/>
              </w:rPr>
            </w:r>
            <w:r>
              <w:rPr>
                <w:webHidden/>
              </w:rPr>
              <w:fldChar w:fldCharType="separate"/>
            </w:r>
            <w:r>
              <w:rPr>
                <w:webHidden/>
              </w:rPr>
              <w:t>69</w:t>
            </w:r>
            <w:r>
              <w:rPr>
                <w:webHidden/>
              </w:rPr>
              <w:fldChar w:fldCharType="end"/>
            </w:r>
          </w:hyperlink>
        </w:p>
        <w:p w14:paraId="59A32A22" w14:textId="23D36600"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90" w:history="1">
            <w:r w:rsidRPr="00AE2DCB">
              <w:rPr>
                <w:rStyle w:val="Hyperlink"/>
              </w:rPr>
              <w:t>6.2.11</w:t>
            </w:r>
            <w:r>
              <w:rPr>
                <w:rFonts w:asciiTheme="minorHAnsi" w:eastAsiaTheme="minorEastAsia" w:hAnsiTheme="minorHAnsi" w:cstheme="minorBidi"/>
                <w:kern w:val="2"/>
                <w:sz w:val="24"/>
                <w:lang w:eastAsia="en-GB"/>
                <w14:ligatures w14:val="standardContextual"/>
              </w:rPr>
              <w:tab/>
            </w:r>
            <w:r w:rsidRPr="00AE2DCB">
              <w:rPr>
                <w:rStyle w:val="Hyperlink"/>
              </w:rPr>
              <w:t>ProductionVolume</w:t>
            </w:r>
            <w:r>
              <w:rPr>
                <w:webHidden/>
              </w:rPr>
              <w:tab/>
            </w:r>
            <w:r>
              <w:rPr>
                <w:webHidden/>
              </w:rPr>
              <w:fldChar w:fldCharType="begin"/>
            </w:r>
            <w:r>
              <w:rPr>
                <w:webHidden/>
              </w:rPr>
              <w:instrText xml:space="preserve"> PAGEREF _Toc233226590 \h </w:instrText>
            </w:r>
            <w:r>
              <w:rPr>
                <w:webHidden/>
              </w:rPr>
            </w:r>
            <w:r>
              <w:rPr>
                <w:webHidden/>
              </w:rPr>
              <w:fldChar w:fldCharType="separate"/>
            </w:r>
            <w:r>
              <w:rPr>
                <w:webHidden/>
              </w:rPr>
              <w:t>72</w:t>
            </w:r>
            <w:r>
              <w:rPr>
                <w:webHidden/>
              </w:rPr>
              <w:fldChar w:fldCharType="end"/>
            </w:r>
          </w:hyperlink>
        </w:p>
        <w:p w14:paraId="6394401A" w14:textId="1E71D8AD"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91" w:history="1">
            <w:r w:rsidRPr="00AE2DCB">
              <w:rPr>
                <w:rStyle w:val="Hyperlink"/>
              </w:rPr>
              <w:t>6.2.12</w:t>
            </w:r>
            <w:r>
              <w:rPr>
                <w:rFonts w:asciiTheme="minorHAnsi" w:eastAsiaTheme="minorEastAsia" w:hAnsiTheme="minorHAnsi" w:cstheme="minorBidi"/>
                <w:kern w:val="2"/>
                <w:sz w:val="24"/>
                <w:lang w:eastAsia="en-GB"/>
                <w14:ligatures w14:val="standardContextual"/>
              </w:rPr>
              <w:tab/>
            </w:r>
            <w:r w:rsidRPr="00AE2DCB">
              <w:rPr>
                <w:rStyle w:val="Hyperlink"/>
              </w:rPr>
              <w:t>RawMaterialUse</w:t>
            </w:r>
            <w:r>
              <w:rPr>
                <w:webHidden/>
              </w:rPr>
              <w:tab/>
            </w:r>
            <w:r>
              <w:rPr>
                <w:webHidden/>
              </w:rPr>
              <w:fldChar w:fldCharType="begin"/>
            </w:r>
            <w:r>
              <w:rPr>
                <w:webHidden/>
              </w:rPr>
              <w:instrText xml:space="preserve"> PAGEREF _Toc233226591 \h </w:instrText>
            </w:r>
            <w:r>
              <w:rPr>
                <w:webHidden/>
              </w:rPr>
            </w:r>
            <w:r>
              <w:rPr>
                <w:webHidden/>
              </w:rPr>
              <w:fldChar w:fldCharType="separate"/>
            </w:r>
            <w:r>
              <w:rPr>
                <w:webHidden/>
              </w:rPr>
              <w:t>72</w:t>
            </w:r>
            <w:r>
              <w:rPr>
                <w:webHidden/>
              </w:rPr>
              <w:fldChar w:fldCharType="end"/>
            </w:r>
          </w:hyperlink>
        </w:p>
        <w:p w14:paraId="496C18E9" w14:textId="51F52038"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92" w:history="1">
            <w:r w:rsidRPr="00AE2DCB">
              <w:rPr>
                <w:rStyle w:val="Hyperlink"/>
              </w:rPr>
              <w:t>6.2.13</w:t>
            </w:r>
            <w:r>
              <w:rPr>
                <w:rFonts w:asciiTheme="minorHAnsi" w:eastAsiaTheme="minorEastAsia" w:hAnsiTheme="minorHAnsi" w:cstheme="minorBidi"/>
                <w:kern w:val="2"/>
                <w:sz w:val="24"/>
                <w:lang w:eastAsia="en-GB"/>
                <w14:ligatures w14:val="standardContextual"/>
              </w:rPr>
              <w:tab/>
            </w:r>
            <w:r w:rsidRPr="00AE2DCB">
              <w:rPr>
                <w:rStyle w:val="Hyperlink"/>
              </w:rPr>
              <w:t>EnergyUse</w:t>
            </w:r>
            <w:r>
              <w:rPr>
                <w:webHidden/>
              </w:rPr>
              <w:tab/>
            </w:r>
            <w:r>
              <w:rPr>
                <w:webHidden/>
              </w:rPr>
              <w:fldChar w:fldCharType="begin"/>
            </w:r>
            <w:r>
              <w:rPr>
                <w:webHidden/>
              </w:rPr>
              <w:instrText xml:space="preserve"> PAGEREF _Toc233226592 \h </w:instrText>
            </w:r>
            <w:r>
              <w:rPr>
                <w:webHidden/>
              </w:rPr>
            </w:r>
            <w:r>
              <w:rPr>
                <w:webHidden/>
              </w:rPr>
              <w:fldChar w:fldCharType="separate"/>
            </w:r>
            <w:r>
              <w:rPr>
                <w:webHidden/>
              </w:rPr>
              <w:t>73</w:t>
            </w:r>
            <w:r>
              <w:rPr>
                <w:webHidden/>
              </w:rPr>
              <w:fldChar w:fldCharType="end"/>
            </w:r>
          </w:hyperlink>
        </w:p>
        <w:p w14:paraId="530478F6" w14:textId="4977955E"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593" w:history="1">
            <w:r w:rsidRPr="00AE2DCB">
              <w:rPr>
                <w:rStyle w:val="Hyperlink"/>
              </w:rPr>
              <w:t>6.2.14</w:t>
            </w:r>
            <w:r>
              <w:rPr>
                <w:rFonts w:asciiTheme="minorHAnsi" w:eastAsiaTheme="minorEastAsia" w:hAnsiTheme="minorHAnsi" w:cstheme="minorBidi"/>
                <w:kern w:val="2"/>
                <w:sz w:val="24"/>
                <w:lang w:eastAsia="en-GB"/>
                <w14:ligatures w14:val="standardContextual"/>
              </w:rPr>
              <w:tab/>
            </w:r>
            <w:r w:rsidRPr="00AE2DCB">
              <w:rPr>
                <w:rStyle w:val="Hyperlink"/>
              </w:rPr>
              <w:t>WaterUse</w:t>
            </w:r>
            <w:r>
              <w:rPr>
                <w:webHidden/>
              </w:rPr>
              <w:tab/>
            </w:r>
            <w:r>
              <w:rPr>
                <w:webHidden/>
              </w:rPr>
              <w:fldChar w:fldCharType="begin"/>
            </w:r>
            <w:r>
              <w:rPr>
                <w:webHidden/>
              </w:rPr>
              <w:instrText xml:space="preserve"> PAGEREF _Toc233226593 \h </w:instrText>
            </w:r>
            <w:r>
              <w:rPr>
                <w:webHidden/>
              </w:rPr>
            </w:r>
            <w:r>
              <w:rPr>
                <w:webHidden/>
              </w:rPr>
              <w:fldChar w:fldCharType="separate"/>
            </w:r>
            <w:r>
              <w:rPr>
                <w:webHidden/>
              </w:rPr>
              <w:t>74</w:t>
            </w:r>
            <w:r>
              <w:rPr>
                <w:webHidden/>
              </w:rPr>
              <w:fldChar w:fldCharType="end"/>
            </w:r>
          </w:hyperlink>
        </w:p>
        <w:p w14:paraId="6DA158CB" w14:textId="18FB2D53"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594" w:history="1">
            <w:r w:rsidRPr="00AE2DCB">
              <w:rPr>
                <w:rStyle w:val="Hyperlink"/>
              </w:rPr>
              <w:t>7</w:t>
            </w:r>
            <w:r>
              <w:rPr>
                <w:rFonts w:asciiTheme="minorHAnsi" w:eastAsiaTheme="minorEastAsia" w:hAnsiTheme="minorHAnsi" w:cstheme="minorBidi"/>
                <w:b w:val="0"/>
                <w:kern w:val="2"/>
                <w:sz w:val="24"/>
                <w:szCs w:val="24"/>
                <w:lang w:eastAsia="en-GB"/>
                <w14:ligatures w14:val="standardContextual"/>
              </w:rPr>
              <w:tab/>
            </w:r>
            <w:r w:rsidRPr="00AE2DCB">
              <w:rPr>
                <w:rStyle w:val="Hyperlink"/>
              </w:rPr>
              <w:t>Reporting to Reportnet 3</w:t>
            </w:r>
            <w:r>
              <w:rPr>
                <w:webHidden/>
              </w:rPr>
              <w:tab/>
            </w:r>
            <w:r>
              <w:rPr>
                <w:webHidden/>
              </w:rPr>
              <w:fldChar w:fldCharType="begin"/>
            </w:r>
            <w:r>
              <w:rPr>
                <w:webHidden/>
              </w:rPr>
              <w:instrText xml:space="preserve"> PAGEREF _Toc233226594 \h </w:instrText>
            </w:r>
            <w:r>
              <w:rPr>
                <w:webHidden/>
              </w:rPr>
            </w:r>
            <w:r>
              <w:rPr>
                <w:webHidden/>
              </w:rPr>
              <w:fldChar w:fldCharType="separate"/>
            </w:r>
            <w:r>
              <w:rPr>
                <w:webHidden/>
              </w:rPr>
              <w:t>76</w:t>
            </w:r>
            <w:r>
              <w:rPr>
                <w:webHidden/>
              </w:rPr>
              <w:fldChar w:fldCharType="end"/>
            </w:r>
          </w:hyperlink>
        </w:p>
        <w:p w14:paraId="61D8655F" w14:textId="4E0D87FD"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95" w:history="1">
            <w:r w:rsidRPr="00AE2DCB">
              <w:rPr>
                <w:rStyle w:val="Hyperlink"/>
              </w:rPr>
              <w:t>7.1</w:t>
            </w:r>
            <w:r>
              <w:rPr>
                <w:rFonts w:asciiTheme="minorHAnsi" w:eastAsiaTheme="minorEastAsia" w:hAnsiTheme="minorHAnsi" w:cstheme="minorBidi"/>
                <w:kern w:val="2"/>
                <w:sz w:val="24"/>
                <w:lang w:eastAsia="en-GB"/>
                <w14:ligatures w14:val="standardContextual"/>
              </w:rPr>
              <w:tab/>
            </w:r>
            <w:r w:rsidRPr="00AE2DCB">
              <w:rPr>
                <w:rStyle w:val="Hyperlink"/>
              </w:rPr>
              <w:t>Reporting data to Reportnet 3 overall workflow</w:t>
            </w:r>
            <w:r>
              <w:rPr>
                <w:webHidden/>
              </w:rPr>
              <w:tab/>
            </w:r>
            <w:r>
              <w:rPr>
                <w:webHidden/>
              </w:rPr>
              <w:fldChar w:fldCharType="begin"/>
            </w:r>
            <w:r>
              <w:rPr>
                <w:webHidden/>
              </w:rPr>
              <w:instrText xml:space="preserve"> PAGEREF _Toc233226595 \h </w:instrText>
            </w:r>
            <w:r>
              <w:rPr>
                <w:webHidden/>
              </w:rPr>
            </w:r>
            <w:r>
              <w:rPr>
                <w:webHidden/>
              </w:rPr>
              <w:fldChar w:fldCharType="separate"/>
            </w:r>
            <w:r>
              <w:rPr>
                <w:webHidden/>
              </w:rPr>
              <w:t>76</w:t>
            </w:r>
            <w:r>
              <w:rPr>
                <w:webHidden/>
              </w:rPr>
              <w:fldChar w:fldCharType="end"/>
            </w:r>
          </w:hyperlink>
        </w:p>
        <w:p w14:paraId="45B5D0A4" w14:textId="04BC6314"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96" w:history="1">
            <w:r w:rsidRPr="00AE2DCB">
              <w:rPr>
                <w:rStyle w:val="Hyperlink"/>
              </w:rPr>
              <w:t>7.2</w:t>
            </w:r>
            <w:r>
              <w:rPr>
                <w:rFonts w:asciiTheme="minorHAnsi" w:eastAsiaTheme="minorEastAsia" w:hAnsiTheme="minorHAnsi" w:cstheme="minorBidi"/>
                <w:kern w:val="2"/>
                <w:sz w:val="24"/>
                <w:lang w:eastAsia="en-GB"/>
                <w14:ligatures w14:val="standardContextual"/>
              </w:rPr>
              <w:tab/>
            </w:r>
            <w:r w:rsidRPr="00AE2DCB">
              <w:rPr>
                <w:rStyle w:val="Hyperlink"/>
              </w:rPr>
              <w:t>Logging in, user accounts and permissions</w:t>
            </w:r>
            <w:r>
              <w:rPr>
                <w:webHidden/>
              </w:rPr>
              <w:tab/>
            </w:r>
            <w:r>
              <w:rPr>
                <w:webHidden/>
              </w:rPr>
              <w:fldChar w:fldCharType="begin"/>
            </w:r>
            <w:r>
              <w:rPr>
                <w:webHidden/>
              </w:rPr>
              <w:instrText xml:space="preserve"> PAGEREF _Toc233226596 \h </w:instrText>
            </w:r>
            <w:r>
              <w:rPr>
                <w:webHidden/>
              </w:rPr>
            </w:r>
            <w:r>
              <w:rPr>
                <w:webHidden/>
              </w:rPr>
              <w:fldChar w:fldCharType="separate"/>
            </w:r>
            <w:r>
              <w:rPr>
                <w:webHidden/>
              </w:rPr>
              <w:t>76</w:t>
            </w:r>
            <w:r>
              <w:rPr>
                <w:webHidden/>
              </w:rPr>
              <w:fldChar w:fldCharType="end"/>
            </w:r>
          </w:hyperlink>
        </w:p>
        <w:p w14:paraId="6B120954" w14:textId="7094154F"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97" w:history="1">
            <w:r w:rsidRPr="00AE2DCB">
              <w:rPr>
                <w:rStyle w:val="Hyperlink"/>
              </w:rPr>
              <w:t>7.3</w:t>
            </w:r>
            <w:r>
              <w:rPr>
                <w:rFonts w:asciiTheme="minorHAnsi" w:eastAsiaTheme="minorEastAsia" w:hAnsiTheme="minorHAnsi" w:cstheme="minorBidi"/>
                <w:kern w:val="2"/>
                <w:sz w:val="24"/>
                <w:lang w:eastAsia="en-GB"/>
                <w14:ligatures w14:val="standardContextual"/>
              </w:rPr>
              <w:tab/>
            </w:r>
            <w:r w:rsidRPr="00AE2DCB">
              <w:rPr>
                <w:rStyle w:val="Hyperlink"/>
              </w:rPr>
              <w:t>Dataflow main page</w:t>
            </w:r>
            <w:r>
              <w:rPr>
                <w:webHidden/>
              </w:rPr>
              <w:tab/>
            </w:r>
            <w:r>
              <w:rPr>
                <w:webHidden/>
              </w:rPr>
              <w:fldChar w:fldCharType="begin"/>
            </w:r>
            <w:r>
              <w:rPr>
                <w:webHidden/>
              </w:rPr>
              <w:instrText xml:space="preserve"> PAGEREF _Toc233226597 \h </w:instrText>
            </w:r>
            <w:r>
              <w:rPr>
                <w:webHidden/>
              </w:rPr>
            </w:r>
            <w:r>
              <w:rPr>
                <w:webHidden/>
              </w:rPr>
              <w:fldChar w:fldCharType="separate"/>
            </w:r>
            <w:r>
              <w:rPr>
                <w:webHidden/>
              </w:rPr>
              <w:t>77</w:t>
            </w:r>
            <w:r>
              <w:rPr>
                <w:webHidden/>
              </w:rPr>
              <w:fldChar w:fldCharType="end"/>
            </w:r>
          </w:hyperlink>
        </w:p>
        <w:p w14:paraId="2DFCCEFB" w14:textId="062BE5C1"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98" w:history="1">
            <w:r w:rsidRPr="00AE2DCB">
              <w:rPr>
                <w:rStyle w:val="Hyperlink"/>
              </w:rPr>
              <w:t>7.4</w:t>
            </w:r>
            <w:r>
              <w:rPr>
                <w:rFonts w:asciiTheme="minorHAnsi" w:eastAsiaTheme="minorEastAsia" w:hAnsiTheme="minorHAnsi" w:cstheme="minorBidi"/>
                <w:kern w:val="2"/>
                <w:sz w:val="24"/>
                <w:lang w:eastAsia="en-GB"/>
                <w14:ligatures w14:val="standardContextual"/>
              </w:rPr>
              <w:tab/>
            </w:r>
            <w:r w:rsidRPr="00AE2DCB">
              <w:rPr>
                <w:rStyle w:val="Hyperlink"/>
              </w:rPr>
              <w:t>Inspecting a dataflow</w:t>
            </w:r>
            <w:r>
              <w:rPr>
                <w:webHidden/>
              </w:rPr>
              <w:tab/>
            </w:r>
            <w:r>
              <w:rPr>
                <w:webHidden/>
              </w:rPr>
              <w:fldChar w:fldCharType="begin"/>
            </w:r>
            <w:r>
              <w:rPr>
                <w:webHidden/>
              </w:rPr>
              <w:instrText xml:space="preserve"> PAGEREF _Toc233226598 \h </w:instrText>
            </w:r>
            <w:r>
              <w:rPr>
                <w:webHidden/>
              </w:rPr>
            </w:r>
            <w:r>
              <w:rPr>
                <w:webHidden/>
              </w:rPr>
              <w:fldChar w:fldCharType="separate"/>
            </w:r>
            <w:r>
              <w:rPr>
                <w:webHidden/>
              </w:rPr>
              <w:t>78</w:t>
            </w:r>
            <w:r>
              <w:rPr>
                <w:webHidden/>
              </w:rPr>
              <w:fldChar w:fldCharType="end"/>
            </w:r>
          </w:hyperlink>
        </w:p>
        <w:p w14:paraId="569D4993" w14:textId="42E83C94"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599" w:history="1">
            <w:r w:rsidRPr="00AE2DCB">
              <w:rPr>
                <w:rStyle w:val="Hyperlink"/>
              </w:rPr>
              <w:t>7.5</w:t>
            </w:r>
            <w:r>
              <w:rPr>
                <w:rFonts w:asciiTheme="minorHAnsi" w:eastAsiaTheme="minorEastAsia" w:hAnsiTheme="minorHAnsi" w:cstheme="minorBidi"/>
                <w:kern w:val="2"/>
                <w:sz w:val="24"/>
                <w:lang w:eastAsia="en-GB"/>
                <w14:ligatures w14:val="standardContextual"/>
              </w:rPr>
              <w:tab/>
            </w:r>
            <w:r w:rsidRPr="00AE2DCB">
              <w:rPr>
                <w:rStyle w:val="Hyperlink"/>
              </w:rPr>
              <w:t>Uploading data into a dataflow</w:t>
            </w:r>
            <w:r>
              <w:rPr>
                <w:webHidden/>
              </w:rPr>
              <w:tab/>
            </w:r>
            <w:r>
              <w:rPr>
                <w:webHidden/>
              </w:rPr>
              <w:fldChar w:fldCharType="begin"/>
            </w:r>
            <w:r>
              <w:rPr>
                <w:webHidden/>
              </w:rPr>
              <w:instrText xml:space="preserve"> PAGEREF _Toc233226599 \h </w:instrText>
            </w:r>
            <w:r>
              <w:rPr>
                <w:webHidden/>
              </w:rPr>
            </w:r>
            <w:r>
              <w:rPr>
                <w:webHidden/>
              </w:rPr>
              <w:fldChar w:fldCharType="separate"/>
            </w:r>
            <w:r>
              <w:rPr>
                <w:webHidden/>
              </w:rPr>
              <w:t>79</w:t>
            </w:r>
            <w:r>
              <w:rPr>
                <w:webHidden/>
              </w:rPr>
              <w:fldChar w:fldCharType="end"/>
            </w:r>
          </w:hyperlink>
        </w:p>
        <w:p w14:paraId="6B1C76CC" w14:textId="6ACFAFE0"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600" w:history="1">
            <w:r w:rsidRPr="00AE2DCB">
              <w:rPr>
                <w:rStyle w:val="Hyperlink"/>
              </w:rPr>
              <w:t>7.5.1</w:t>
            </w:r>
            <w:r>
              <w:rPr>
                <w:rFonts w:asciiTheme="minorHAnsi" w:eastAsiaTheme="minorEastAsia" w:hAnsiTheme="minorHAnsi" w:cstheme="minorBidi"/>
                <w:kern w:val="2"/>
                <w:sz w:val="24"/>
                <w:lang w:eastAsia="en-GB"/>
                <w14:ligatures w14:val="standardContextual"/>
              </w:rPr>
              <w:tab/>
            </w:r>
            <w:r w:rsidRPr="00AE2DCB">
              <w:rPr>
                <w:rStyle w:val="Hyperlink"/>
              </w:rPr>
              <w:t>How to generate a .csv compliant to the Reportnet3</w:t>
            </w:r>
            <w:r>
              <w:rPr>
                <w:webHidden/>
              </w:rPr>
              <w:tab/>
            </w:r>
            <w:r>
              <w:rPr>
                <w:webHidden/>
              </w:rPr>
              <w:fldChar w:fldCharType="begin"/>
            </w:r>
            <w:r>
              <w:rPr>
                <w:webHidden/>
              </w:rPr>
              <w:instrText xml:space="preserve"> PAGEREF _Toc233226600 \h </w:instrText>
            </w:r>
            <w:r>
              <w:rPr>
                <w:webHidden/>
              </w:rPr>
            </w:r>
            <w:r>
              <w:rPr>
                <w:webHidden/>
              </w:rPr>
              <w:fldChar w:fldCharType="separate"/>
            </w:r>
            <w:r>
              <w:rPr>
                <w:webHidden/>
              </w:rPr>
              <w:t>80</w:t>
            </w:r>
            <w:r>
              <w:rPr>
                <w:webHidden/>
              </w:rPr>
              <w:fldChar w:fldCharType="end"/>
            </w:r>
          </w:hyperlink>
        </w:p>
        <w:p w14:paraId="3E066D9D" w14:textId="2372FA92"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601" w:history="1">
            <w:r w:rsidRPr="00AE2DCB">
              <w:rPr>
                <w:rStyle w:val="Hyperlink"/>
              </w:rPr>
              <w:t>7.6</w:t>
            </w:r>
            <w:r>
              <w:rPr>
                <w:rFonts w:asciiTheme="minorHAnsi" w:eastAsiaTheme="minorEastAsia" w:hAnsiTheme="minorHAnsi" w:cstheme="minorBidi"/>
                <w:kern w:val="2"/>
                <w:sz w:val="24"/>
                <w:lang w:eastAsia="en-GB"/>
                <w14:ligatures w14:val="standardContextual"/>
              </w:rPr>
              <w:tab/>
            </w:r>
            <w:r w:rsidRPr="00AE2DCB">
              <w:rPr>
                <w:rStyle w:val="Hyperlink"/>
              </w:rPr>
              <w:t>Incremental and Partial Reporting in Reportnet3</w:t>
            </w:r>
            <w:r>
              <w:rPr>
                <w:webHidden/>
              </w:rPr>
              <w:tab/>
            </w:r>
            <w:r>
              <w:rPr>
                <w:webHidden/>
              </w:rPr>
              <w:fldChar w:fldCharType="begin"/>
            </w:r>
            <w:r>
              <w:rPr>
                <w:webHidden/>
              </w:rPr>
              <w:instrText xml:space="preserve"> PAGEREF _Toc233226601 \h </w:instrText>
            </w:r>
            <w:r>
              <w:rPr>
                <w:webHidden/>
              </w:rPr>
            </w:r>
            <w:r>
              <w:rPr>
                <w:webHidden/>
              </w:rPr>
              <w:fldChar w:fldCharType="separate"/>
            </w:r>
            <w:r>
              <w:rPr>
                <w:webHidden/>
              </w:rPr>
              <w:t>81</w:t>
            </w:r>
            <w:r>
              <w:rPr>
                <w:webHidden/>
              </w:rPr>
              <w:fldChar w:fldCharType="end"/>
            </w:r>
          </w:hyperlink>
        </w:p>
        <w:p w14:paraId="17A80378" w14:textId="5A045F25"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602" w:history="1">
            <w:r w:rsidRPr="00AE2DCB">
              <w:rPr>
                <w:rStyle w:val="Hyperlink"/>
              </w:rPr>
              <w:t>7.6.1</w:t>
            </w:r>
            <w:r>
              <w:rPr>
                <w:rFonts w:asciiTheme="minorHAnsi" w:eastAsiaTheme="minorEastAsia" w:hAnsiTheme="minorHAnsi" w:cstheme="minorBidi"/>
                <w:kern w:val="2"/>
                <w:sz w:val="24"/>
                <w:lang w:eastAsia="en-GB"/>
                <w14:ligatures w14:val="standardContextual"/>
              </w:rPr>
              <w:tab/>
            </w:r>
            <w:r w:rsidRPr="00AE2DCB">
              <w:rPr>
                <w:rStyle w:val="Hyperlink"/>
              </w:rPr>
              <w:t>Replace Data Option</w:t>
            </w:r>
            <w:r>
              <w:rPr>
                <w:webHidden/>
              </w:rPr>
              <w:tab/>
            </w:r>
            <w:r>
              <w:rPr>
                <w:webHidden/>
              </w:rPr>
              <w:fldChar w:fldCharType="begin"/>
            </w:r>
            <w:r>
              <w:rPr>
                <w:webHidden/>
              </w:rPr>
              <w:instrText xml:space="preserve"> PAGEREF _Toc233226602 \h </w:instrText>
            </w:r>
            <w:r>
              <w:rPr>
                <w:webHidden/>
              </w:rPr>
            </w:r>
            <w:r>
              <w:rPr>
                <w:webHidden/>
              </w:rPr>
              <w:fldChar w:fldCharType="separate"/>
            </w:r>
            <w:r>
              <w:rPr>
                <w:webHidden/>
              </w:rPr>
              <w:t>81</w:t>
            </w:r>
            <w:r>
              <w:rPr>
                <w:webHidden/>
              </w:rPr>
              <w:fldChar w:fldCharType="end"/>
            </w:r>
          </w:hyperlink>
        </w:p>
        <w:p w14:paraId="2399C77F" w14:textId="766F6BA4"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603" w:history="1">
            <w:r w:rsidRPr="00AE2DCB">
              <w:rPr>
                <w:rStyle w:val="Hyperlink"/>
              </w:rPr>
              <w:t>7.6.2</w:t>
            </w:r>
            <w:r>
              <w:rPr>
                <w:rFonts w:asciiTheme="minorHAnsi" w:eastAsiaTheme="minorEastAsia" w:hAnsiTheme="minorHAnsi" w:cstheme="minorBidi"/>
                <w:kern w:val="2"/>
                <w:sz w:val="24"/>
                <w:lang w:eastAsia="en-GB"/>
                <w14:ligatures w14:val="standardContextual"/>
              </w:rPr>
              <w:tab/>
            </w:r>
            <w:r w:rsidRPr="00AE2DCB">
              <w:rPr>
                <w:rStyle w:val="Hyperlink"/>
              </w:rPr>
              <w:t>Incremental Reporting</w:t>
            </w:r>
            <w:r>
              <w:rPr>
                <w:webHidden/>
              </w:rPr>
              <w:tab/>
            </w:r>
            <w:r>
              <w:rPr>
                <w:webHidden/>
              </w:rPr>
              <w:fldChar w:fldCharType="begin"/>
            </w:r>
            <w:r>
              <w:rPr>
                <w:webHidden/>
              </w:rPr>
              <w:instrText xml:space="preserve"> PAGEREF _Toc233226603 \h </w:instrText>
            </w:r>
            <w:r>
              <w:rPr>
                <w:webHidden/>
              </w:rPr>
            </w:r>
            <w:r>
              <w:rPr>
                <w:webHidden/>
              </w:rPr>
              <w:fldChar w:fldCharType="separate"/>
            </w:r>
            <w:r>
              <w:rPr>
                <w:webHidden/>
              </w:rPr>
              <w:t>81</w:t>
            </w:r>
            <w:r>
              <w:rPr>
                <w:webHidden/>
              </w:rPr>
              <w:fldChar w:fldCharType="end"/>
            </w:r>
          </w:hyperlink>
        </w:p>
        <w:p w14:paraId="5D870FC1" w14:textId="1F8D7ADF"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604" w:history="1">
            <w:r w:rsidRPr="00AE2DCB">
              <w:rPr>
                <w:rStyle w:val="Hyperlink"/>
              </w:rPr>
              <w:t>7.6.3</w:t>
            </w:r>
            <w:r>
              <w:rPr>
                <w:rFonts w:asciiTheme="minorHAnsi" w:eastAsiaTheme="minorEastAsia" w:hAnsiTheme="minorHAnsi" w:cstheme="minorBidi"/>
                <w:kern w:val="2"/>
                <w:sz w:val="24"/>
                <w:lang w:eastAsia="en-GB"/>
                <w14:ligatures w14:val="standardContextual"/>
              </w:rPr>
              <w:tab/>
            </w:r>
            <w:r w:rsidRPr="00AE2DCB">
              <w:rPr>
                <w:rStyle w:val="Hyperlink"/>
              </w:rPr>
              <w:t>Core EU Registry prefilling</w:t>
            </w:r>
            <w:r>
              <w:rPr>
                <w:webHidden/>
              </w:rPr>
              <w:tab/>
            </w:r>
            <w:r>
              <w:rPr>
                <w:webHidden/>
              </w:rPr>
              <w:fldChar w:fldCharType="begin"/>
            </w:r>
            <w:r>
              <w:rPr>
                <w:webHidden/>
              </w:rPr>
              <w:instrText xml:space="preserve"> PAGEREF _Toc233226604 \h </w:instrText>
            </w:r>
            <w:r>
              <w:rPr>
                <w:webHidden/>
              </w:rPr>
            </w:r>
            <w:r>
              <w:rPr>
                <w:webHidden/>
              </w:rPr>
              <w:fldChar w:fldCharType="separate"/>
            </w:r>
            <w:r>
              <w:rPr>
                <w:webHidden/>
              </w:rPr>
              <w:t>81</w:t>
            </w:r>
            <w:r>
              <w:rPr>
                <w:webHidden/>
              </w:rPr>
              <w:fldChar w:fldCharType="end"/>
            </w:r>
          </w:hyperlink>
        </w:p>
        <w:p w14:paraId="217436EE" w14:textId="15977943"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605" w:history="1">
            <w:r w:rsidRPr="00AE2DCB">
              <w:rPr>
                <w:rStyle w:val="Hyperlink"/>
              </w:rPr>
              <w:t>7.7</w:t>
            </w:r>
            <w:r>
              <w:rPr>
                <w:rFonts w:asciiTheme="minorHAnsi" w:eastAsiaTheme="minorEastAsia" w:hAnsiTheme="minorHAnsi" w:cstheme="minorBidi"/>
                <w:kern w:val="2"/>
                <w:sz w:val="24"/>
                <w:lang w:eastAsia="en-GB"/>
                <w14:ligatures w14:val="standardContextual"/>
              </w:rPr>
              <w:tab/>
            </w:r>
            <w:r w:rsidRPr="00AE2DCB">
              <w:rPr>
                <w:rStyle w:val="Hyperlink"/>
              </w:rPr>
              <w:t>QA/QC</w:t>
            </w:r>
            <w:r>
              <w:rPr>
                <w:webHidden/>
              </w:rPr>
              <w:tab/>
            </w:r>
            <w:r>
              <w:rPr>
                <w:webHidden/>
              </w:rPr>
              <w:fldChar w:fldCharType="begin"/>
            </w:r>
            <w:r>
              <w:rPr>
                <w:webHidden/>
              </w:rPr>
              <w:instrText xml:space="preserve"> PAGEREF _Toc233226605 \h </w:instrText>
            </w:r>
            <w:r>
              <w:rPr>
                <w:webHidden/>
              </w:rPr>
            </w:r>
            <w:r>
              <w:rPr>
                <w:webHidden/>
              </w:rPr>
              <w:fldChar w:fldCharType="separate"/>
            </w:r>
            <w:r>
              <w:rPr>
                <w:webHidden/>
              </w:rPr>
              <w:t>82</w:t>
            </w:r>
            <w:r>
              <w:rPr>
                <w:webHidden/>
              </w:rPr>
              <w:fldChar w:fldCharType="end"/>
            </w:r>
          </w:hyperlink>
        </w:p>
        <w:p w14:paraId="026C1DCF" w14:textId="6315DE35"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606" w:history="1">
            <w:r w:rsidRPr="00AE2DCB">
              <w:rPr>
                <w:rStyle w:val="Hyperlink"/>
              </w:rPr>
              <w:t>7.7.1</w:t>
            </w:r>
            <w:r>
              <w:rPr>
                <w:rFonts w:asciiTheme="minorHAnsi" w:eastAsiaTheme="minorEastAsia" w:hAnsiTheme="minorHAnsi" w:cstheme="minorBidi"/>
                <w:kern w:val="2"/>
                <w:sz w:val="24"/>
                <w:lang w:eastAsia="en-GB"/>
                <w14:ligatures w14:val="standardContextual"/>
              </w:rPr>
              <w:tab/>
            </w:r>
            <w:r w:rsidRPr="00AE2DCB">
              <w:rPr>
                <w:rStyle w:val="Hyperlink"/>
              </w:rPr>
              <w:t>Character rules</w:t>
            </w:r>
            <w:r>
              <w:rPr>
                <w:webHidden/>
              </w:rPr>
              <w:tab/>
            </w:r>
            <w:r>
              <w:rPr>
                <w:webHidden/>
              </w:rPr>
              <w:fldChar w:fldCharType="begin"/>
            </w:r>
            <w:r>
              <w:rPr>
                <w:webHidden/>
              </w:rPr>
              <w:instrText xml:space="preserve"> PAGEREF _Toc233226606 \h </w:instrText>
            </w:r>
            <w:r>
              <w:rPr>
                <w:webHidden/>
              </w:rPr>
            </w:r>
            <w:r>
              <w:rPr>
                <w:webHidden/>
              </w:rPr>
              <w:fldChar w:fldCharType="separate"/>
            </w:r>
            <w:r>
              <w:rPr>
                <w:webHidden/>
              </w:rPr>
              <w:t>82</w:t>
            </w:r>
            <w:r>
              <w:rPr>
                <w:webHidden/>
              </w:rPr>
              <w:fldChar w:fldCharType="end"/>
            </w:r>
          </w:hyperlink>
        </w:p>
        <w:p w14:paraId="08C03D68" w14:textId="1C0229AF"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607" w:history="1">
            <w:r w:rsidRPr="00AE2DCB">
              <w:rPr>
                <w:rStyle w:val="Hyperlink"/>
              </w:rPr>
              <w:t>7.7.2</w:t>
            </w:r>
            <w:r>
              <w:rPr>
                <w:rFonts w:asciiTheme="minorHAnsi" w:eastAsiaTheme="minorEastAsia" w:hAnsiTheme="minorHAnsi" w:cstheme="minorBidi"/>
                <w:kern w:val="2"/>
                <w:sz w:val="24"/>
                <w:lang w:eastAsia="en-GB"/>
                <w14:ligatures w14:val="standardContextual"/>
              </w:rPr>
              <w:tab/>
            </w:r>
            <w:r w:rsidRPr="00AE2DCB">
              <w:rPr>
                <w:rStyle w:val="Hyperlink"/>
              </w:rPr>
              <w:t>How to validate a submission</w:t>
            </w:r>
            <w:r>
              <w:rPr>
                <w:webHidden/>
              </w:rPr>
              <w:tab/>
            </w:r>
            <w:r>
              <w:rPr>
                <w:webHidden/>
              </w:rPr>
              <w:fldChar w:fldCharType="begin"/>
            </w:r>
            <w:r>
              <w:rPr>
                <w:webHidden/>
              </w:rPr>
              <w:instrText xml:space="preserve"> PAGEREF _Toc233226607 \h </w:instrText>
            </w:r>
            <w:r>
              <w:rPr>
                <w:webHidden/>
              </w:rPr>
            </w:r>
            <w:r>
              <w:rPr>
                <w:webHidden/>
              </w:rPr>
              <w:fldChar w:fldCharType="separate"/>
            </w:r>
            <w:r>
              <w:rPr>
                <w:webHidden/>
              </w:rPr>
              <w:t>82</w:t>
            </w:r>
            <w:r>
              <w:rPr>
                <w:webHidden/>
              </w:rPr>
              <w:fldChar w:fldCharType="end"/>
            </w:r>
          </w:hyperlink>
        </w:p>
        <w:p w14:paraId="520082E5" w14:textId="6FCD668F" w:rsidR="00CB313B" w:rsidRDefault="00CB313B">
          <w:pPr>
            <w:pStyle w:val="TOC3"/>
            <w:rPr>
              <w:rFonts w:asciiTheme="minorHAnsi" w:eastAsiaTheme="minorEastAsia" w:hAnsiTheme="minorHAnsi" w:cstheme="minorBidi"/>
              <w:kern w:val="2"/>
              <w:sz w:val="24"/>
              <w:lang w:eastAsia="en-GB"/>
              <w14:ligatures w14:val="standardContextual"/>
            </w:rPr>
          </w:pPr>
          <w:hyperlink w:anchor="_Toc233226608" w:history="1">
            <w:r w:rsidRPr="00AE2DCB">
              <w:rPr>
                <w:rStyle w:val="Hyperlink"/>
              </w:rPr>
              <w:t>7.7.3</w:t>
            </w:r>
            <w:r>
              <w:rPr>
                <w:rFonts w:asciiTheme="minorHAnsi" w:eastAsiaTheme="minorEastAsia" w:hAnsiTheme="minorHAnsi" w:cstheme="minorBidi"/>
                <w:kern w:val="2"/>
                <w:sz w:val="24"/>
                <w:lang w:eastAsia="en-GB"/>
                <w14:ligatures w14:val="standardContextual"/>
              </w:rPr>
              <w:tab/>
            </w:r>
            <w:r w:rsidRPr="00AE2DCB">
              <w:rPr>
                <w:rStyle w:val="Hyperlink"/>
              </w:rPr>
              <w:t>QC Control of 1-to-N Relationships</w:t>
            </w:r>
            <w:r>
              <w:rPr>
                <w:webHidden/>
              </w:rPr>
              <w:tab/>
            </w:r>
            <w:r>
              <w:rPr>
                <w:webHidden/>
              </w:rPr>
              <w:fldChar w:fldCharType="begin"/>
            </w:r>
            <w:r>
              <w:rPr>
                <w:webHidden/>
              </w:rPr>
              <w:instrText xml:space="preserve"> PAGEREF _Toc233226608 \h </w:instrText>
            </w:r>
            <w:r>
              <w:rPr>
                <w:webHidden/>
              </w:rPr>
            </w:r>
            <w:r>
              <w:rPr>
                <w:webHidden/>
              </w:rPr>
              <w:fldChar w:fldCharType="separate"/>
            </w:r>
            <w:r>
              <w:rPr>
                <w:webHidden/>
              </w:rPr>
              <w:t>83</w:t>
            </w:r>
            <w:r>
              <w:rPr>
                <w:webHidden/>
              </w:rPr>
              <w:fldChar w:fldCharType="end"/>
            </w:r>
          </w:hyperlink>
        </w:p>
        <w:p w14:paraId="78AA59EE" w14:textId="18EBFC62" w:rsidR="00CB313B" w:rsidRDefault="00CB313B">
          <w:pPr>
            <w:pStyle w:val="TOC2"/>
            <w:tabs>
              <w:tab w:val="left" w:pos="960"/>
            </w:tabs>
            <w:rPr>
              <w:rFonts w:asciiTheme="minorHAnsi" w:eastAsiaTheme="minorEastAsia" w:hAnsiTheme="minorHAnsi" w:cstheme="minorBidi"/>
              <w:kern w:val="2"/>
              <w:sz w:val="24"/>
              <w:lang w:eastAsia="en-GB"/>
              <w14:ligatures w14:val="standardContextual"/>
            </w:rPr>
          </w:pPr>
          <w:hyperlink w:anchor="_Toc233226609" w:history="1">
            <w:r w:rsidRPr="00AE2DCB">
              <w:rPr>
                <w:rStyle w:val="Hyperlink"/>
              </w:rPr>
              <w:t>7.8</w:t>
            </w:r>
            <w:r>
              <w:rPr>
                <w:rFonts w:asciiTheme="minorHAnsi" w:eastAsiaTheme="minorEastAsia" w:hAnsiTheme="minorHAnsi" w:cstheme="minorBidi"/>
                <w:kern w:val="2"/>
                <w:sz w:val="24"/>
                <w:lang w:eastAsia="en-GB"/>
                <w14:ligatures w14:val="standardContextual"/>
              </w:rPr>
              <w:tab/>
            </w:r>
            <w:r w:rsidRPr="00AE2DCB">
              <w:rPr>
                <w:rStyle w:val="Hyperlink"/>
              </w:rPr>
              <w:t>Processes that take place post submission</w:t>
            </w:r>
            <w:r>
              <w:rPr>
                <w:webHidden/>
              </w:rPr>
              <w:tab/>
            </w:r>
            <w:r>
              <w:rPr>
                <w:webHidden/>
              </w:rPr>
              <w:fldChar w:fldCharType="begin"/>
            </w:r>
            <w:r>
              <w:rPr>
                <w:webHidden/>
              </w:rPr>
              <w:instrText xml:space="preserve"> PAGEREF _Toc233226609 \h </w:instrText>
            </w:r>
            <w:r>
              <w:rPr>
                <w:webHidden/>
              </w:rPr>
            </w:r>
            <w:r>
              <w:rPr>
                <w:webHidden/>
              </w:rPr>
              <w:fldChar w:fldCharType="separate"/>
            </w:r>
            <w:r>
              <w:rPr>
                <w:webHidden/>
              </w:rPr>
              <w:t>83</w:t>
            </w:r>
            <w:r>
              <w:rPr>
                <w:webHidden/>
              </w:rPr>
              <w:fldChar w:fldCharType="end"/>
            </w:r>
          </w:hyperlink>
        </w:p>
        <w:p w14:paraId="3A48ECB5" w14:textId="5625E01D" w:rsidR="00CB313B" w:rsidRDefault="00CB313B">
          <w:pPr>
            <w:pStyle w:val="TOC1"/>
            <w:rPr>
              <w:rFonts w:asciiTheme="minorHAnsi" w:eastAsiaTheme="minorEastAsia" w:hAnsiTheme="minorHAnsi" w:cstheme="minorBidi"/>
              <w:b w:val="0"/>
              <w:kern w:val="2"/>
              <w:sz w:val="24"/>
              <w:szCs w:val="24"/>
              <w:lang w:eastAsia="en-GB"/>
              <w14:ligatures w14:val="standardContextual"/>
            </w:rPr>
          </w:pPr>
          <w:hyperlink w:anchor="_Toc233226610" w:history="1">
            <w:r w:rsidRPr="00AE2DCB">
              <w:rPr>
                <w:rStyle w:val="Hyperlink"/>
              </w:rPr>
              <w:t>Annex 1 – Tables, fields and their legal basis</w:t>
            </w:r>
            <w:r>
              <w:rPr>
                <w:webHidden/>
              </w:rPr>
              <w:tab/>
            </w:r>
            <w:r>
              <w:rPr>
                <w:webHidden/>
              </w:rPr>
              <w:fldChar w:fldCharType="begin"/>
            </w:r>
            <w:r>
              <w:rPr>
                <w:webHidden/>
              </w:rPr>
              <w:instrText xml:space="preserve"> PAGEREF _Toc233226610 \h </w:instrText>
            </w:r>
            <w:r>
              <w:rPr>
                <w:webHidden/>
              </w:rPr>
            </w:r>
            <w:r>
              <w:rPr>
                <w:webHidden/>
              </w:rPr>
              <w:fldChar w:fldCharType="separate"/>
            </w:r>
            <w:r>
              <w:rPr>
                <w:webHidden/>
              </w:rPr>
              <w:t>84</w:t>
            </w:r>
            <w:r>
              <w:rPr>
                <w:webHidden/>
              </w:rPr>
              <w:fldChar w:fldCharType="end"/>
            </w:r>
          </w:hyperlink>
        </w:p>
        <w:p w14:paraId="031D824B" w14:textId="1AADAF4D" w:rsidR="00215476" w:rsidRPr="00D73EE7" w:rsidRDefault="00215476">
          <w:r w:rsidRPr="00D73EE7">
            <w:rPr>
              <w:b/>
              <w:bCs/>
            </w:rPr>
            <w:fldChar w:fldCharType="end"/>
          </w:r>
        </w:p>
      </w:sdtContent>
    </w:sdt>
    <w:p w14:paraId="6572CD6C" w14:textId="003FA5A2" w:rsidR="007667A8" w:rsidRPr="00D73EE7" w:rsidRDefault="007667A8">
      <w:pPr>
        <w:spacing w:after="0"/>
        <w:ind w:left="0"/>
        <w:jc w:val="left"/>
      </w:pPr>
      <w:r w:rsidRPr="00D73EE7">
        <w:br w:type="page"/>
      </w:r>
    </w:p>
    <w:p w14:paraId="2AA14B4E" w14:textId="6162822D" w:rsidR="001C019C" w:rsidRPr="00D73EE7" w:rsidRDefault="004254E2" w:rsidP="00C24A3F">
      <w:pPr>
        <w:pStyle w:val="Heading1"/>
      </w:pPr>
      <w:bookmarkStart w:id="6" w:name="_Toc233226524"/>
      <w:r w:rsidRPr="00D73EE7">
        <w:lastRenderedPageBreak/>
        <w:t xml:space="preserve">Manual </w:t>
      </w:r>
      <w:r w:rsidR="007667A8" w:rsidRPr="00D73EE7">
        <w:t>Overview</w:t>
      </w:r>
      <w:bookmarkEnd w:id="6"/>
    </w:p>
    <w:p w14:paraId="542C627C" w14:textId="71CCFB2A" w:rsidR="007667A8" w:rsidRPr="00D73EE7" w:rsidRDefault="007667A8" w:rsidP="007667A8">
      <w:pPr>
        <w:pStyle w:val="Heading2"/>
      </w:pPr>
      <w:bookmarkStart w:id="7" w:name="_Toc233226525"/>
      <w:r w:rsidRPr="00D73EE7">
        <w:t>Introduction</w:t>
      </w:r>
      <w:bookmarkEnd w:id="7"/>
    </w:p>
    <w:p w14:paraId="3CACF857" w14:textId="508C47BB" w:rsidR="00FA7ED7" w:rsidRPr="00D73EE7" w:rsidRDefault="00362DB7" w:rsidP="00362DB7">
      <w:r w:rsidRPr="00D73EE7">
        <w:t xml:space="preserve">This </w:t>
      </w:r>
      <w:r w:rsidR="00DD3317" w:rsidRPr="00D73EE7">
        <w:t>manual</w:t>
      </w:r>
      <w:r w:rsidR="001C019C" w:rsidRPr="00D73EE7">
        <w:t xml:space="preserve">, the ‘Manual for Reporters’ (MfR), </w:t>
      </w:r>
      <w:r w:rsidRPr="00D73EE7">
        <w:t xml:space="preserve">provides comprehensive guidance on the procedures and </w:t>
      </w:r>
      <w:r w:rsidR="00C52323" w:rsidRPr="00D73EE7">
        <w:t xml:space="preserve">reporting </w:t>
      </w:r>
      <w:r w:rsidRPr="00D73EE7">
        <w:t>requirements for EU Member State</w:t>
      </w:r>
      <w:r w:rsidR="0044006B" w:rsidRPr="00D73EE7">
        <w:t>s</w:t>
      </w:r>
      <w:r w:rsidRPr="00D73EE7">
        <w:t xml:space="preserve"> (MS) </w:t>
      </w:r>
      <w:r w:rsidR="00273ED2">
        <w:t xml:space="preserve">and other reporting countries </w:t>
      </w:r>
      <w:r w:rsidRPr="00D73EE7">
        <w:t xml:space="preserve">to report environmental and </w:t>
      </w:r>
      <w:r w:rsidR="00BA5C5F" w:rsidRPr="00D73EE7">
        <w:t>administrative</w:t>
      </w:r>
      <w:r w:rsidRPr="00D73EE7">
        <w:t xml:space="preserve"> information </w:t>
      </w:r>
      <w:r w:rsidR="004A5C79" w:rsidRPr="00D73EE7">
        <w:t>relating to</w:t>
      </w:r>
      <w:r w:rsidRPr="00D73EE7">
        <w:t xml:space="preserve"> industrial </w:t>
      </w:r>
      <w:r w:rsidR="00BA5C5F" w:rsidRPr="00D73EE7">
        <w:t>entities</w:t>
      </w:r>
      <w:r w:rsidRPr="00D73EE7">
        <w:t xml:space="preserve"> </w:t>
      </w:r>
      <w:r w:rsidR="00A303E4" w:rsidRPr="00D73EE7">
        <w:t>across Europe. The manual d</w:t>
      </w:r>
      <w:r w:rsidR="00441D08">
        <w:t>etails the procedures and requirements for</w:t>
      </w:r>
      <w:r w:rsidR="00A303E4" w:rsidRPr="00D73EE7">
        <w:t xml:space="preserve"> </w:t>
      </w:r>
      <w:r w:rsidR="00FA7ED7" w:rsidRPr="00D73EE7">
        <w:t xml:space="preserve">three dataflows: the </w:t>
      </w:r>
      <w:r w:rsidRPr="00D73EE7">
        <w:t xml:space="preserve">Core EU Registry on Industrial Sites (hereafter referred to as the ‘Core EU Registry’), </w:t>
      </w:r>
      <w:r w:rsidR="00FA7ED7" w:rsidRPr="00D73EE7">
        <w:t xml:space="preserve">the </w:t>
      </w:r>
      <w:r w:rsidR="00B83A5D" w:rsidRPr="00D73EE7">
        <w:t>Industrial Emissions Directive (</w:t>
      </w:r>
      <w:r w:rsidRPr="00D73EE7">
        <w:t>IED</w:t>
      </w:r>
      <w:r w:rsidR="00B83A5D" w:rsidRPr="00D73EE7">
        <w:t>)</w:t>
      </w:r>
      <w:r w:rsidRPr="00D73EE7">
        <w:t xml:space="preserve"> Implementation</w:t>
      </w:r>
      <w:r w:rsidR="00FA7ED7" w:rsidRPr="00D73EE7">
        <w:t xml:space="preserve"> dataflow,</w:t>
      </w:r>
      <w:r w:rsidRPr="00D73EE7">
        <w:t xml:space="preserve"> and </w:t>
      </w:r>
      <w:r w:rsidR="00FA7ED7" w:rsidRPr="00D73EE7">
        <w:t xml:space="preserve">the </w:t>
      </w:r>
      <w:r w:rsidRPr="00D73EE7">
        <w:t xml:space="preserve">Industrial Emissions </w:t>
      </w:r>
      <w:r w:rsidR="0048407A">
        <w:t>Portal Regulation (IEPR) and LCP (LCP)</w:t>
      </w:r>
      <w:r w:rsidRPr="00D73EE7">
        <w:t xml:space="preserve"> dataflow. </w:t>
      </w:r>
    </w:p>
    <w:p w14:paraId="3A6F346A" w14:textId="30A8AE98" w:rsidR="00C52323" w:rsidRDefault="00395618" w:rsidP="00101CF2">
      <w:r w:rsidRPr="00D73EE7">
        <w:rPr>
          <w:noProof/>
        </w:rPr>
        <mc:AlternateContent>
          <mc:Choice Requires="wps">
            <w:drawing>
              <wp:anchor distT="0" distB="0" distL="114300" distR="114300" simplePos="0" relativeHeight="251658246" behindDoc="0" locked="0" layoutInCell="1" allowOverlap="1" wp14:anchorId="3EDF3279" wp14:editId="351AF4FC">
                <wp:simplePos x="0" y="0"/>
                <wp:positionH relativeFrom="margin">
                  <wp:posOffset>0</wp:posOffset>
                </wp:positionH>
                <wp:positionV relativeFrom="paragraph">
                  <wp:posOffset>1684655</wp:posOffset>
                </wp:positionV>
                <wp:extent cx="6090920" cy="457200"/>
                <wp:effectExtent l="0" t="0" r="5080" b="0"/>
                <wp:wrapTopAndBottom/>
                <wp:docPr id="2031780733" name="Text Box 1"/>
                <wp:cNvGraphicFramePr/>
                <a:graphic xmlns:a="http://schemas.openxmlformats.org/drawingml/2006/main">
                  <a:graphicData uri="http://schemas.microsoft.com/office/word/2010/wordprocessingShape">
                    <wps:wsp>
                      <wps:cNvSpPr txBox="1"/>
                      <wps:spPr>
                        <a:xfrm>
                          <a:off x="0" y="0"/>
                          <a:ext cx="6090920" cy="457200"/>
                        </a:xfrm>
                        <a:prstGeom prst="rect">
                          <a:avLst/>
                        </a:prstGeom>
                        <a:noFill/>
                        <a:ln>
                          <a:noFill/>
                        </a:ln>
                      </wps:spPr>
                      <wps:txbx>
                        <w:txbxContent>
                          <w:p w14:paraId="49067AB9" w14:textId="3A900F75" w:rsidR="00174964" w:rsidRPr="00D73EE7" w:rsidRDefault="00174964" w:rsidP="00174964">
                            <w:pPr>
                              <w:pStyle w:val="Caption"/>
                              <w:rPr>
                                <w:rFonts w:eastAsia="Times New Roman" w:cs="Times New Roman"/>
                                <w:sz w:val="22"/>
                              </w:rPr>
                            </w:pPr>
                            <w:r w:rsidRPr="00D73EE7">
                              <w:rPr>
                                <w:b/>
                                <w:bCs w:val="0"/>
                              </w:rPr>
                              <w:t xml:space="preserve">Box </w:t>
                            </w:r>
                            <w:r w:rsidRPr="00D73EE7">
                              <w:rPr>
                                <w:b/>
                                <w:bCs w:val="0"/>
                              </w:rPr>
                              <w:fldChar w:fldCharType="begin"/>
                            </w:r>
                            <w:r w:rsidRPr="00D73EE7">
                              <w:rPr>
                                <w:b/>
                                <w:bCs w:val="0"/>
                              </w:rPr>
                              <w:instrText xml:space="preserve"> SEQ Box \* ARABIC </w:instrText>
                            </w:r>
                            <w:r w:rsidRPr="00D73EE7">
                              <w:rPr>
                                <w:b/>
                                <w:bCs w:val="0"/>
                              </w:rPr>
                              <w:fldChar w:fldCharType="separate"/>
                            </w:r>
                            <w:r w:rsidRPr="00D73EE7">
                              <w:rPr>
                                <w:b/>
                                <w:bCs w:val="0"/>
                              </w:rPr>
                              <w:t>1</w:t>
                            </w:r>
                            <w:r w:rsidRPr="00D73EE7">
                              <w:rPr>
                                <w:b/>
                                <w:bCs w:val="0"/>
                              </w:rPr>
                              <w:fldChar w:fldCharType="end"/>
                            </w:r>
                            <w:r w:rsidRPr="00D73EE7">
                              <w:rPr>
                                <w:b/>
                                <w:bCs w:val="0"/>
                              </w:rPr>
                              <w:t>:</w:t>
                            </w:r>
                            <w:r w:rsidRPr="00D73EE7">
                              <w:t xml:space="preserve"> What's new in Version 0.9 of the MfR?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EDF3279" id="_x0000_t202" coordsize="21600,21600" o:spt="202" path="m,l,21600r21600,l21600,xe">
                <v:stroke joinstyle="miter"/>
                <v:path gradientshapeok="t" o:connecttype="rect"/>
              </v:shapetype>
              <v:shape id="Text Box 1" o:spid="_x0000_s1026" type="#_x0000_t202" style="position:absolute;left:0;text-align:left;margin-left:0;margin-top:132.65pt;width:479.6pt;height:36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" filled="f" stroked="f">
                <v:textbox inset="0,0,0,0">
                  <w:txbxContent>
                    <w:p w14:paraId="49067AB9" w14:textId="3A900F75" w:rsidR="00174964" w:rsidRPr="00D73EE7" w:rsidRDefault="00174964" w:rsidP="00174964">
                      <w:pPr>
                        <w:pStyle w:val="Caption"/>
                        <w:rPr>
                          <w:rFonts w:eastAsia="Times New Roman" w:cs="Times New Roman"/>
                          <w:sz w:val="22"/>
                        </w:rPr>
                      </w:pPr>
                      <w:r w:rsidRPr="00D73EE7">
                        <w:rPr>
                          <w:b/>
                          <w:bCs w:val="0"/>
                        </w:rPr>
                        <w:t xml:space="preserve">Box </w:t>
                      </w:r>
                      <w:r w:rsidRPr="00D73EE7">
                        <w:rPr>
                          <w:b/>
                          <w:bCs w:val="0"/>
                        </w:rPr>
                        <w:fldChar w:fldCharType="begin"/>
                      </w:r>
                      <w:r w:rsidRPr="00D73EE7">
                        <w:rPr>
                          <w:b/>
                          <w:bCs w:val="0"/>
                        </w:rPr>
                        <w:instrText xml:space="preserve"> SEQ Box \* ARABIC </w:instrText>
                      </w:r>
                      <w:r w:rsidRPr="00D73EE7">
                        <w:rPr>
                          <w:b/>
                          <w:bCs w:val="0"/>
                        </w:rPr>
                        <w:fldChar w:fldCharType="separate"/>
                      </w:r>
                      <w:r w:rsidRPr="00D73EE7">
                        <w:rPr>
                          <w:b/>
                          <w:bCs w:val="0"/>
                        </w:rPr>
                        <w:t>1</w:t>
                      </w:r>
                      <w:r w:rsidRPr="00D73EE7">
                        <w:rPr>
                          <w:b/>
                          <w:bCs w:val="0"/>
                        </w:rPr>
                        <w:fldChar w:fldCharType="end"/>
                      </w:r>
                      <w:r w:rsidRPr="00D73EE7">
                        <w:rPr>
                          <w:b/>
                          <w:bCs w:val="0"/>
                        </w:rPr>
                        <w:t>:</w:t>
                      </w:r>
                      <w:r w:rsidRPr="00D73EE7">
                        <w:t xml:space="preserve"> What's new in Version 0.9 of the MfR?</w:t>
                      </w:r>
                    </w:p>
                  </w:txbxContent>
                </v:textbox>
                <w10:wrap type="topAndBottom" anchorx="margin"/>
              </v:shape>
            </w:pict>
          </mc:Fallback>
        </mc:AlternateContent>
      </w:r>
      <w:r w:rsidRPr="00D73EE7">
        <w:rPr>
          <w:noProof/>
        </w:rPr>
        <mc:AlternateContent>
          <mc:Choice Requires="wps">
            <w:drawing>
              <wp:anchor distT="0" distB="0" distL="114300" distR="114300" simplePos="0" relativeHeight="251658245" behindDoc="0" locked="0" layoutInCell="1" allowOverlap="1" wp14:anchorId="373B07E2" wp14:editId="5E2463F1">
                <wp:simplePos x="0" y="0"/>
                <wp:positionH relativeFrom="margin">
                  <wp:posOffset>0</wp:posOffset>
                </wp:positionH>
                <wp:positionV relativeFrom="margin">
                  <wp:posOffset>3703158</wp:posOffset>
                </wp:positionV>
                <wp:extent cx="6090920" cy="2604135"/>
                <wp:effectExtent l="0" t="0" r="24130" b="24765"/>
                <wp:wrapTopAndBottom/>
                <wp:docPr id="1252960550" name="Rectangle 2"/>
                <wp:cNvGraphicFramePr/>
                <a:graphic xmlns:a="http://schemas.openxmlformats.org/drawingml/2006/main">
                  <a:graphicData uri="http://schemas.microsoft.com/office/word/2010/wordprocessingShape">
                    <wps:wsp>
                      <wps:cNvSpPr/>
                      <wps:spPr>
                        <a:xfrm>
                          <a:off x="0" y="0"/>
                          <a:ext cx="6090920" cy="2604135"/>
                        </a:xfrm>
                        <a:prstGeom prst="rect">
                          <a:avLst/>
                        </a:prstGeom>
                        <a:solidFill>
                          <a:schemeClr val="bg1"/>
                        </a:solidFill>
                        <a:ln w="952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F27ED8" w14:textId="6C820AB1" w:rsidR="00A55530" w:rsidRPr="00D73EE7" w:rsidRDefault="00C52323" w:rsidP="00174964">
                            <w:pPr>
                              <w:ind w:left="0"/>
                              <w:jc w:val="left"/>
                              <w:rPr>
                                <w:b/>
                                <w:bCs/>
                                <w:color w:val="002060"/>
                              </w:rPr>
                            </w:pPr>
                            <w:r w:rsidRPr="00D75FF5">
                              <w:rPr>
                                <w:b/>
                                <w:bCs/>
                                <w:color w:val="002060"/>
                              </w:rPr>
                              <w:t>Version 0.9</w:t>
                            </w:r>
                            <w:r w:rsidRPr="00D73EE7">
                              <w:rPr>
                                <w:color w:val="002060"/>
                              </w:rPr>
                              <w:t xml:space="preserve"> of the </w:t>
                            </w:r>
                            <w:r w:rsidR="00A303E4" w:rsidRPr="00D73EE7">
                              <w:rPr>
                                <w:color w:val="002060"/>
                              </w:rPr>
                              <w:t>MfR</w:t>
                            </w:r>
                            <w:r w:rsidRPr="00D73EE7">
                              <w:rPr>
                                <w:color w:val="002060"/>
                              </w:rPr>
                              <w:t xml:space="preserve"> has been further updated following consultation with Member States in </w:t>
                            </w:r>
                            <w:r w:rsidR="00A303E4" w:rsidRPr="00D73EE7">
                              <w:rPr>
                                <w:color w:val="002060"/>
                              </w:rPr>
                              <w:t xml:space="preserve">March 2025, correcting typographical errors and providing further clarity </w:t>
                            </w:r>
                            <w:r w:rsidR="004E56AE" w:rsidRPr="00D73EE7">
                              <w:rPr>
                                <w:color w:val="002060"/>
                              </w:rPr>
                              <w:t>on</w:t>
                            </w:r>
                            <w:r w:rsidR="00A303E4" w:rsidRPr="00D73EE7">
                              <w:rPr>
                                <w:color w:val="002060"/>
                              </w:rPr>
                              <w:t xml:space="preserve"> the description of fields</w:t>
                            </w:r>
                            <w:r w:rsidR="004E56AE" w:rsidRPr="00D73EE7">
                              <w:rPr>
                                <w:color w:val="002060"/>
                              </w:rPr>
                              <w:t xml:space="preserve"> to be reported</w:t>
                            </w:r>
                            <w:r w:rsidR="00A303E4" w:rsidRPr="00D73EE7">
                              <w:rPr>
                                <w:color w:val="002060"/>
                              </w:rPr>
                              <w:t xml:space="preserve">. </w:t>
                            </w:r>
                          </w:p>
                          <w:p w14:paraId="0454C28C" w14:textId="52E559F2" w:rsidR="00C52323" w:rsidRPr="00D73EE7" w:rsidRDefault="0024554A" w:rsidP="00D613FF">
                            <w:pPr>
                              <w:ind w:left="0"/>
                              <w:rPr>
                                <w:color w:val="002060"/>
                              </w:rPr>
                            </w:pPr>
                            <w:r w:rsidRPr="00D73EE7">
                              <w:rPr>
                                <w:color w:val="002060"/>
                              </w:rPr>
                              <w:t>Version 0.9</w:t>
                            </w:r>
                            <w:r w:rsidR="00A55530" w:rsidRPr="00D73EE7">
                              <w:rPr>
                                <w:color w:val="002060"/>
                              </w:rPr>
                              <w:t xml:space="preserve"> also</w:t>
                            </w:r>
                            <w:r w:rsidRPr="00D73EE7">
                              <w:rPr>
                                <w:color w:val="002060"/>
                              </w:rPr>
                              <w:t xml:space="preserve"> </w:t>
                            </w:r>
                            <w:r w:rsidR="004E56AE" w:rsidRPr="00D73EE7">
                              <w:rPr>
                                <w:color w:val="002060"/>
                              </w:rPr>
                              <w:t xml:space="preserve">updates the data and information to be reported according to the </w:t>
                            </w:r>
                            <w:r w:rsidR="00CB43E5" w:rsidRPr="00D73EE7">
                              <w:rPr>
                                <w:color w:val="002060"/>
                              </w:rPr>
                              <w:t xml:space="preserve">progress </w:t>
                            </w:r>
                            <w:r w:rsidR="004E56AE" w:rsidRPr="00D73EE7">
                              <w:rPr>
                                <w:color w:val="002060"/>
                              </w:rPr>
                              <w:t xml:space="preserve">of the two implementing acts </w:t>
                            </w:r>
                            <w:r w:rsidR="00A55530" w:rsidRPr="00D73EE7">
                              <w:rPr>
                                <w:color w:val="002060"/>
                              </w:rPr>
                              <w:t xml:space="preserve">that provide the basis for </w:t>
                            </w:r>
                            <w:r w:rsidR="004E56AE" w:rsidRPr="00D73EE7">
                              <w:rPr>
                                <w:color w:val="002060"/>
                              </w:rPr>
                              <w:t>the three dataflows</w:t>
                            </w:r>
                            <w:r w:rsidR="00A55530" w:rsidRPr="00D73EE7">
                              <w:rPr>
                                <w:color w:val="002060"/>
                              </w:rPr>
                              <w:t>;</w:t>
                            </w:r>
                            <w:r w:rsidR="004E56AE" w:rsidRPr="00D73EE7">
                              <w:rPr>
                                <w:color w:val="002060"/>
                              </w:rPr>
                              <w:t xml:space="preserve"> the implementing act for the </w:t>
                            </w:r>
                            <w:r w:rsidR="00600F1E" w:rsidRPr="00D73EE7">
                              <w:rPr>
                                <w:color w:val="002060"/>
                              </w:rPr>
                              <w:t>Industrial Emissions Portal Regulation (IEPR)</w:t>
                            </w:r>
                            <w:r w:rsidR="001413BC" w:rsidRPr="00D73EE7">
                              <w:rPr>
                                <w:color w:val="002060"/>
                              </w:rPr>
                              <w:t>,</w:t>
                            </w:r>
                            <w:r w:rsidRPr="00D73EE7">
                              <w:rPr>
                                <w:color w:val="002060"/>
                              </w:rPr>
                              <w:t xml:space="preserve"> </w:t>
                            </w:r>
                            <w:r w:rsidR="00554137" w:rsidRPr="00D73EE7">
                              <w:rPr>
                                <w:color w:val="002060"/>
                              </w:rPr>
                              <w:t>referred to in Article 7 of the IEPR</w:t>
                            </w:r>
                            <w:r w:rsidR="001413BC" w:rsidRPr="00D73EE7">
                              <w:rPr>
                                <w:color w:val="002060"/>
                              </w:rPr>
                              <w:t>,</w:t>
                            </w:r>
                            <w:r w:rsidR="00554137" w:rsidRPr="00D73EE7">
                              <w:rPr>
                                <w:color w:val="002060"/>
                              </w:rPr>
                              <w:t xml:space="preserve"> and </w:t>
                            </w:r>
                            <w:r w:rsidR="001413BC" w:rsidRPr="00D73EE7">
                              <w:rPr>
                                <w:color w:val="002060"/>
                              </w:rPr>
                              <w:t xml:space="preserve">the implementing </w:t>
                            </w:r>
                            <w:r w:rsidR="00DB454A" w:rsidRPr="00D73EE7">
                              <w:rPr>
                                <w:color w:val="002060"/>
                              </w:rPr>
                              <w:t>decision</w:t>
                            </w:r>
                            <w:r w:rsidR="001413BC" w:rsidRPr="00D73EE7">
                              <w:rPr>
                                <w:color w:val="002060"/>
                              </w:rPr>
                              <w:t xml:space="preserve"> for the Industrial Emissions Directive (IED)</w:t>
                            </w:r>
                            <w:r w:rsidR="00DB454A" w:rsidRPr="00D73EE7">
                              <w:rPr>
                                <w:color w:val="002060"/>
                              </w:rPr>
                              <w:t>, referred to in Article 72(2) of the IED.</w:t>
                            </w:r>
                            <w:r w:rsidR="00E23ADA">
                              <w:rPr>
                                <w:color w:val="002060"/>
                              </w:rPr>
                              <w:t xml:space="preserve"> Further reporting requirements in relation to LCPs are specified in Article 72(3) of the IED. </w:t>
                            </w:r>
                          </w:p>
                          <w:p w14:paraId="7E9B94DE" w14:textId="31177E83" w:rsidR="00174964" w:rsidRPr="00D73EE7" w:rsidRDefault="00DB454A" w:rsidP="00D613FF">
                            <w:pPr>
                              <w:ind w:left="0"/>
                              <w:rPr>
                                <w:color w:val="002060"/>
                              </w:rPr>
                            </w:pPr>
                            <w:r w:rsidRPr="00D73EE7">
                              <w:rPr>
                                <w:color w:val="002060"/>
                              </w:rPr>
                              <w:t>Version 0.9 similarly updates the submission procedure according to the testing of Reportnet 3, the new e-reporting platform</w:t>
                            </w:r>
                            <w:r w:rsidR="00222B9D" w:rsidRPr="00D73EE7">
                              <w:rPr>
                                <w:color w:val="002060"/>
                              </w:rPr>
                              <w:t xml:space="preserve"> operated by the EEA. Reportnet 3 replaces Reportnet 2 and </w:t>
                            </w:r>
                            <w:r w:rsidR="00820267" w:rsidRPr="00D73EE7">
                              <w:rPr>
                                <w:color w:val="002060"/>
                              </w:rPr>
                              <w:t>the Central Data Repository</w:t>
                            </w:r>
                            <w:r w:rsidR="00596B6A" w:rsidRPr="00D73EE7">
                              <w:rPr>
                                <w:color w:val="002060"/>
                              </w:rPr>
                              <w:t xml:space="preserve"> (CDR)</w:t>
                            </w:r>
                            <w:r w:rsidR="00FF485F" w:rsidRPr="00D73EE7">
                              <w:rPr>
                                <w:color w:val="002060"/>
                              </w:rPr>
                              <w:t xml:space="preserve">. This manual therefore </w:t>
                            </w:r>
                            <w:r w:rsidR="00E01AB1" w:rsidRPr="00D73EE7">
                              <w:rPr>
                                <w:color w:val="002060"/>
                              </w:rPr>
                              <w:t xml:space="preserve">removes the typology of feature type, data type, attributes and </w:t>
                            </w:r>
                            <w:r w:rsidR="00363A56">
                              <w:rPr>
                                <w:color w:val="002060"/>
                              </w:rPr>
                              <w:t>codelist</w:t>
                            </w:r>
                            <w:r w:rsidR="00E01AB1" w:rsidRPr="00D73EE7">
                              <w:rPr>
                                <w:color w:val="002060"/>
                              </w:rPr>
                              <w:t>s used to describe the data model used in Reportnet 2</w:t>
                            </w:r>
                            <w:r w:rsidR="00174964" w:rsidRPr="00D73EE7">
                              <w:rPr>
                                <w:color w:val="002060"/>
                              </w:rPr>
                              <w:t xml:space="preserve"> and instead describes the tables and fields to be reported in Repor</w:t>
                            </w:r>
                            <w:r w:rsidR="00661390" w:rsidRPr="00D73EE7">
                              <w:rPr>
                                <w:color w:val="002060"/>
                              </w:rPr>
                              <w:t>t</w:t>
                            </w:r>
                            <w:r w:rsidR="00174964" w:rsidRPr="00D73EE7">
                              <w:rPr>
                                <w:color w:val="002060"/>
                              </w:rPr>
                              <w:t xml:space="preserve">net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B07E2" id="Rectangle 2" o:spid="_x0000_s1027" style="position:absolute;left:0;text-align:left;margin-left:0;margin-top:291.6pt;width:479.6pt;height:205.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" fillcolor="white [3212]" strokecolor="#002060">
                <v:textbox>
                  <w:txbxContent>
                    <w:p w14:paraId="60F27ED8" w14:textId="6C820AB1" w:rsidR="00A55530" w:rsidRPr="00D73EE7" w:rsidRDefault="00C52323" w:rsidP="00174964">
                      <w:pPr>
                        <w:ind w:left="0"/>
                        <w:jc w:val="left"/>
                        <w:rPr>
                          <w:b/>
                          <w:bCs/>
                          <w:color w:val="002060"/>
                        </w:rPr>
                      </w:pPr>
                      <w:r w:rsidRPr="00D75FF5">
                        <w:rPr>
                          <w:b/>
                          <w:bCs/>
                          <w:color w:val="002060"/>
                        </w:rPr>
                        <w:t>Version 0.9</w:t>
                      </w:r>
                      <w:r w:rsidRPr="00D73EE7">
                        <w:rPr>
                          <w:color w:val="002060"/>
                        </w:rPr>
                        <w:t xml:space="preserve"> of the </w:t>
                      </w:r>
                      <w:r w:rsidR="00A303E4" w:rsidRPr="00D73EE7">
                        <w:rPr>
                          <w:color w:val="002060"/>
                        </w:rPr>
                        <w:t>MfR</w:t>
                      </w:r>
                      <w:r w:rsidRPr="00D73EE7">
                        <w:rPr>
                          <w:color w:val="002060"/>
                        </w:rPr>
                        <w:t xml:space="preserve"> has been further updated following consultation with Member States in </w:t>
                      </w:r>
                      <w:r w:rsidR="00A303E4" w:rsidRPr="00D73EE7">
                        <w:rPr>
                          <w:color w:val="002060"/>
                        </w:rPr>
                        <w:t xml:space="preserve">March 2025, correcting typographical errors and providing further clarity </w:t>
                      </w:r>
                      <w:r w:rsidR="004E56AE" w:rsidRPr="00D73EE7">
                        <w:rPr>
                          <w:color w:val="002060"/>
                        </w:rPr>
                        <w:t>on</w:t>
                      </w:r>
                      <w:r w:rsidR="00A303E4" w:rsidRPr="00D73EE7">
                        <w:rPr>
                          <w:color w:val="002060"/>
                        </w:rPr>
                        <w:t xml:space="preserve"> the description of fields</w:t>
                      </w:r>
                      <w:r w:rsidR="004E56AE" w:rsidRPr="00D73EE7">
                        <w:rPr>
                          <w:color w:val="002060"/>
                        </w:rPr>
                        <w:t xml:space="preserve"> to be reported</w:t>
                      </w:r>
                      <w:r w:rsidR="00A303E4" w:rsidRPr="00D73EE7">
                        <w:rPr>
                          <w:color w:val="002060"/>
                        </w:rPr>
                        <w:t xml:space="preserve">. </w:t>
                      </w:r>
                    </w:p>
                    <w:p w14:paraId="0454C28C" w14:textId="52E559F2" w:rsidR="00C52323" w:rsidRPr="00D73EE7" w:rsidRDefault="0024554A" w:rsidP="00D613FF">
                      <w:pPr>
                        <w:ind w:left="0"/>
                        <w:rPr>
                          <w:color w:val="002060"/>
                        </w:rPr>
                      </w:pPr>
                      <w:r w:rsidRPr="00D73EE7">
                        <w:rPr>
                          <w:color w:val="002060"/>
                        </w:rPr>
                        <w:t>Version 0.9</w:t>
                      </w:r>
                      <w:r w:rsidR="00A55530" w:rsidRPr="00D73EE7">
                        <w:rPr>
                          <w:color w:val="002060"/>
                        </w:rPr>
                        <w:t xml:space="preserve"> also</w:t>
                      </w:r>
                      <w:r w:rsidRPr="00D73EE7">
                        <w:rPr>
                          <w:color w:val="002060"/>
                        </w:rPr>
                        <w:t xml:space="preserve"> </w:t>
                      </w:r>
                      <w:r w:rsidR="004E56AE" w:rsidRPr="00D73EE7">
                        <w:rPr>
                          <w:color w:val="002060"/>
                        </w:rPr>
                        <w:t xml:space="preserve">updates the data and information to be reported according to the </w:t>
                      </w:r>
                      <w:r w:rsidR="00CB43E5" w:rsidRPr="00D73EE7">
                        <w:rPr>
                          <w:color w:val="002060"/>
                        </w:rPr>
                        <w:t xml:space="preserve">progress </w:t>
                      </w:r>
                      <w:r w:rsidR="004E56AE" w:rsidRPr="00D73EE7">
                        <w:rPr>
                          <w:color w:val="002060"/>
                        </w:rPr>
                        <w:t xml:space="preserve">of the two implementing acts </w:t>
                      </w:r>
                      <w:r w:rsidR="00A55530" w:rsidRPr="00D73EE7">
                        <w:rPr>
                          <w:color w:val="002060"/>
                        </w:rPr>
                        <w:t xml:space="preserve">that provide the basis for </w:t>
                      </w:r>
                      <w:r w:rsidR="004E56AE" w:rsidRPr="00D73EE7">
                        <w:rPr>
                          <w:color w:val="002060"/>
                        </w:rPr>
                        <w:t>the three dataflows</w:t>
                      </w:r>
                      <w:r w:rsidR="00A55530" w:rsidRPr="00D73EE7">
                        <w:rPr>
                          <w:color w:val="002060"/>
                        </w:rPr>
                        <w:t>;</w:t>
                      </w:r>
                      <w:r w:rsidR="004E56AE" w:rsidRPr="00D73EE7">
                        <w:rPr>
                          <w:color w:val="002060"/>
                        </w:rPr>
                        <w:t xml:space="preserve"> the implementing act for the </w:t>
                      </w:r>
                      <w:r w:rsidR="00600F1E" w:rsidRPr="00D73EE7">
                        <w:rPr>
                          <w:color w:val="002060"/>
                        </w:rPr>
                        <w:t>Industrial Emissions Portal Regulation (IEPR)</w:t>
                      </w:r>
                      <w:r w:rsidR="001413BC" w:rsidRPr="00D73EE7">
                        <w:rPr>
                          <w:color w:val="002060"/>
                        </w:rPr>
                        <w:t>,</w:t>
                      </w:r>
                      <w:r w:rsidRPr="00D73EE7">
                        <w:rPr>
                          <w:color w:val="002060"/>
                        </w:rPr>
                        <w:t xml:space="preserve"> </w:t>
                      </w:r>
                      <w:r w:rsidR="00554137" w:rsidRPr="00D73EE7">
                        <w:rPr>
                          <w:color w:val="002060"/>
                        </w:rPr>
                        <w:t>referred to in Article 7 of the IEPR</w:t>
                      </w:r>
                      <w:r w:rsidR="001413BC" w:rsidRPr="00D73EE7">
                        <w:rPr>
                          <w:color w:val="002060"/>
                        </w:rPr>
                        <w:t>,</w:t>
                      </w:r>
                      <w:r w:rsidR="00554137" w:rsidRPr="00D73EE7">
                        <w:rPr>
                          <w:color w:val="002060"/>
                        </w:rPr>
                        <w:t xml:space="preserve"> and </w:t>
                      </w:r>
                      <w:r w:rsidR="001413BC" w:rsidRPr="00D73EE7">
                        <w:rPr>
                          <w:color w:val="002060"/>
                        </w:rPr>
                        <w:t xml:space="preserve">the implementing </w:t>
                      </w:r>
                      <w:r w:rsidR="00DB454A" w:rsidRPr="00D73EE7">
                        <w:rPr>
                          <w:color w:val="002060"/>
                        </w:rPr>
                        <w:t>decision</w:t>
                      </w:r>
                      <w:r w:rsidR="001413BC" w:rsidRPr="00D73EE7">
                        <w:rPr>
                          <w:color w:val="002060"/>
                        </w:rPr>
                        <w:t xml:space="preserve"> for the Industrial Emissions Directive (IED)</w:t>
                      </w:r>
                      <w:r w:rsidR="00DB454A" w:rsidRPr="00D73EE7">
                        <w:rPr>
                          <w:color w:val="002060"/>
                        </w:rPr>
                        <w:t>, referred to in Article 72(2) of the IED.</w:t>
                      </w:r>
                      <w:r w:rsidR="00E23ADA">
                        <w:rPr>
                          <w:color w:val="002060"/>
                        </w:rPr>
                        <w:t xml:space="preserve"> Further reporting requirements in relation to LCPs are specified in Article 72(3) of the IED. </w:t>
                      </w:r>
                    </w:p>
                    <w:p w14:paraId="7E9B94DE" w14:textId="31177E83" w:rsidR="00174964" w:rsidRPr="00D73EE7" w:rsidRDefault="00DB454A" w:rsidP="00D613FF">
                      <w:pPr>
                        <w:ind w:left="0"/>
                        <w:rPr>
                          <w:color w:val="002060"/>
                        </w:rPr>
                      </w:pPr>
                      <w:r w:rsidRPr="00D73EE7">
                        <w:rPr>
                          <w:color w:val="002060"/>
                        </w:rPr>
                        <w:t>Version 0.9 similarly updates the submission procedure according to the testing of Reportnet 3, the new e-reporting platform</w:t>
                      </w:r>
                      <w:r w:rsidR="00222B9D" w:rsidRPr="00D73EE7">
                        <w:rPr>
                          <w:color w:val="002060"/>
                        </w:rPr>
                        <w:t xml:space="preserve"> operated by the EEA. Reportnet 3 replaces Reportnet 2 and </w:t>
                      </w:r>
                      <w:r w:rsidR="00820267" w:rsidRPr="00D73EE7">
                        <w:rPr>
                          <w:color w:val="002060"/>
                        </w:rPr>
                        <w:t>the Central Data Repository</w:t>
                      </w:r>
                      <w:r w:rsidR="00596B6A" w:rsidRPr="00D73EE7">
                        <w:rPr>
                          <w:color w:val="002060"/>
                        </w:rPr>
                        <w:t xml:space="preserve"> (CDR)</w:t>
                      </w:r>
                      <w:r w:rsidR="00FF485F" w:rsidRPr="00D73EE7">
                        <w:rPr>
                          <w:color w:val="002060"/>
                        </w:rPr>
                        <w:t xml:space="preserve">. This manual therefore </w:t>
                      </w:r>
                      <w:r w:rsidR="00E01AB1" w:rsidRPr="00D73EE7">
                        <w:rPr>
                          <w:color w:val="002060"/>
                        </w:rPr>
                        <w:t xml:space="preserve">removes the typology of feature type, data type, attributes and </w:t>
                      </w:r>
                      <w:r w:rsidR="00363A56">
                        <w:rPr>
                          <w:color w:val="002060"/>
                        </w:rPr>
                        <w:t>codelist</w:t>
                      </w:r>
                      <w:r w:rsidR="00E01AB1" w:rsidRPr="00D73EE7">
                        <w:rPr>
                          <w:color w:val="002060"/>
                        </w:rPr>
                        <w:t>s used to describe the data model used in Reportnet 2</w:t>
                      </w:r>
                      <w:r w:rsidR="00174964" w:rsidRPr="00D73EE7">
                        <w:rPr>
                          <w:color w:val="002060"/>
                        </w:rPr>
                        <w:t xml:space="preserve"> and instead describes the tables and fields to be reported in Repor</w:t>
                      </w:r>
                      <w:r w:rsidR="00661390" w:rsidRPr="00D73EE7">
                        <w:rPr>
                          <w:color w:val="002060"/>
                        </w:rPr>
                        <w:t>t</w:t>
                      </w:r>
                      <w:r w:rsidR="00174964" w:rsidRPr="00D73EE7">
                        <w:rPr>
                          <w:color w:val="002060"/>
                        </w:rPr>
                        <w:t xml:space="preserve">net 3. </w:t>
                      </w:r>
                    </w:p>
                  </w:txbxContent>
                </v:textbox>
                <w10:wrap type="topAndBottom" anchorx="margin" anchory="margin"/>
              </v:rect>
            </w:pict>
          </mc:Fallback>
        </mc:AlternateContent>
      </w:r>
      <w:r w:rsidR="00362DB7" w:rsidRPr="00D73EE7">
        <w:t>Th</w:t>
      </w:r>
      <w:r w:rsidR="00CF0F36" w:rsidRPr="00D73EE7">
        <w:t>ese dataflows are</w:t>
      </w:r>
      <w:r w:rsidR="00362DB7" w:rsidRPr="00D73EE7">
        <w:t xml:space="preserve"> maintained by the European Environment Agency (EEA)</w:t>
      </w:r>
      <w:r w:rsidR="00BA5C5F" w:rsidRPr="00D73EE7">
        <w:t xml:space="preserve">, </w:t>
      </w:r>
      <w:r w:rsidR="00362DB7" w:rsidRPr="00D73EE7">
        <w:t>on behalf of the European Commission</w:t>
      </w:r>
      <w:r w:rsidR="00BA5C5F" w:rsidRPr="00D73EE7">
        <w:t>,</w:t>
      </w:r>
      <w:r w:rsidR="00362DB7" w:rsidRPr="00D73EE7">
        <w:t xml:space="preserve"> and </w:t>
      </w:r>
      <w:r w:rsidR="00CF0F36" w:rsidRPr="00D73EE7">
        <w:t>serve</w:t>
      </w:r>
      <w:r w:rsidR="00362DB7" w:rsidRPr="00D73EE7">
        <w:t xml:space="preserve"> as a </w:t>
      </w:r>
      <w:r w:rsidR="00CF0F36" w:rsidRPr="00D73EE7">
        <w:t>union</w:t>
      </w:r>
      <w:r w:rsidR="00362DB7" w:rsidRPr="00D73EE7">
        <w:t>-wide database for reporting on industrial</w:t>
      </w:r>
      <w:r w:rsidR="003159B0" w:rsidRPr="00D73EE7">
        <w:t xml:space="preserve"> environmental data</w:t>
      </w:r>
      <w:r w:rsidR="00362DB7" w:rsidRPr="00D73EE7">
        <w:t>.</w:t>
      </w:r>
      <w:r w:rsidR="00362DB7" w:rsidRPr="00D73EE7">
        <w:t xml:space="preserve"> </w:t>
      </w:r>
      <w:r w:rsidR="00871017">
        <w:t xml:space="preserve">Each dataflow </w:t>
      </w:r>
      <w:r w:rsidR="007872D3">
        <w:t>implement</w:t>
      </w:r>
      <w:r w:rsidR="00E4090C">
        <w:t>s</w:t>
      </w:r>
      <w:r w:rsidR="00871017">
        <w:t xml:space="preserve"> the reporting requirements for member states </w:t>
      </w:r>
      <w:r w:rsidR="007872D3">
        <w:t xml:space="preserve">within </w:t>
      </w:r>
      <w:r w:rsidR="00950422">
        <w:t xml:space="preserve">Article 7 of the IEPR (Regulation 2024/1244) and Article 72 of the </w:t>
      </w:r>
      <w:r w:rsidR="004D68C3">
        <w:t>Industrial Emissions Directive (Directive 2010/75/EU</w:t>
      </w:r>
      <w:r>
        <w:t>, a</w:t>
      </w:r>
      <w:r w:rsidRPr="00395618">
        <w:t>s amended by Directive 2024/1785</w:t>
      </w:r>
      <w:r>
        <w:t xml:space="preserve">). </w:t>
      </w:r>
      <w:r w:rsidR="002C2877" w:rsidRPr="00D73EE7">
        <w:t>Each dataflow is</w:t>
      </w:r>
      <w:r w:rsidR="00BA5C5F" w:rsidRPr="00D73EE7">
        <w:t xml:space="preserve"> accessible</w:t>
      </w:r>
      <w:r w:rsidR="00A65F8E" w:rsidRPr="00D73EE7">
        <w:t xml:space="preserve"> on Reportnet 3, the new e-Reporting platform for reporting environmental and climate data to the EEA</w:t>
      </w:r>
      <w:r w:rsidR="00266275" w:rsidRPr="00D73EE7">
        <w:rPr>
          <w:rStyle w:val="FootnoteReference"/>
        </w:rPr>
        <w:footnoteReference w:id="2"/>
      </w:r>
      <w:r w:rsidR="00A65F8E" w:rsidRPr="00D73EE7">
        <w:t xml:space="preserve">. </w:t>
      </w:r>
      <w:r w:rsidR="00362DB7" w:rsidRPr="00D73EE7">
        <w:t xml:space="preserve">This </w:t>
      </w:r>
      <w:r w:rsidR="0044006B" w:rsidRPr="00D73EE7">
        <w:t xml:space="preserve">manual </w:t>
      </w:r>
      <w:r w:rsidR="00362DB7" w:rsidRPr="00D73EE7">
        <w:t>assumes the user to be a representative from an EU Member State or another reporting country tasked with submitting relevant data to these dataflows</w:t>
      </w:r>
      <w:r w:rsidR="00A65F8E" w:rsidRPr="00D73EE7">
        <w:t xml:space="preserve"> through Reportnet 3</w:t>
      </w:r>
      <w:r w:rsidR="00BA5C5F" w:rsidRPr="00D73EE7">
        <w:t>. Once submitted the relevant data is made available to the public and other interested parties on the Industrial Emissions Portal</w:t>
      </w:r>
      <w:bookmarkStart w:id="8" w:name="_Ref221697068"/>
      <w:r w:rsidR="008253AA" w:rsidRPr="00D73EE7">
        <w:rPr>
          <w:vertAlign w:val="superscript"/>
        </w:rPr>
        <w:footnoteReference w:id="3"/>
      </w:r>
      <w:bookmarkEnd w:id="8"/>
      <w:r w:rsidR="00BA5C5F" w:rsidRPr="00D73EE7">
        <w:t xml:space="preserve">. </w:t>
      </w:r>
    </w:p>
    <w:p w14:paraId="79809B9C" w14:textId="77777777" w:rsidR="001F570E" w:rsidRPr="00D73EE7" w:rsidRDefault="001F570E" w:rsidP="00101CF2"/>
    <w:p w14:paraId="0F8E98E2" w14:textId="71DB7182" w:rsidR="00362DB7" w:rsidRPr="00D73EE7" w:rsidRDefault="00362DB7" w:rsidP="00362DB7">
      <w:pPr>
        <w:pStyle w:val="Heading3"/>
      </w:pPr>
      <w:bookmarkStart w:id="9" w:name="_Toc233226526"/>
      <w:r w:rsidRPr="00D73EE7">
        <w:t xml:space="preserve">Objective </w:t>
      </w:r>
      <w:r w:rsidR="00D36633" w:rsidRPr="00D73EE7">
        <w:t xml:space="preserve">and scope </w:t>
      </w:r>
      <w:r w:rsidRPr="00D73EE7">
        <w:t>of this manual</w:t>
      </w:r>
      <w:bookmarkEnd w:id="9"/>
    </w:p>
    <w:p w14:paraId="719F44D1" w14:textId="523ED901" w:rsidR="001C019C" w:rsidRPr="00D73EE7" w:rsidRDefault="001C019C" w:rsidP="00101CF2">
      <w:r w:rsidRPr="00D73EE7">
        <w:t xml:space="preserve">The main objective of the MfR is to establish a common understanding among EU-level organisations and data providers (for example, </w:t>
      </w:r>
      <w:r w:rsidR="00101CF2" w:rsidRPr="00D73EE7">
        <w:t>Member States</w:t>
      </w:r>
      <w:r w:rsidRPr="00D73EE7">
        <w:t xml:space="preserve"> and their competent authorities)</w:t>
      </w:r>
      <w:r w:rsidR="00A255A7" w:rsidRPr="00D73EE7">
        <w:t xml:space="preserve"> of the three dataflows, </w:t>
      </w:r>
      <w:r w:rsidR="00D85B1B" w:rsidRPr="00D73EE7">
        <w:t xml:space="preserve">alongside </w:t>
      </w:r>
      <w:r w:rsidR="00A255A7" w:rsidRPr="00D73EE7">
        <w:t>the</w:t>
      </w:r>
      <w:r w:rsidR="00D85B1B" w:rsidRPr="00D73EE7">
        <w:t xml:space="preserve">ir legal basis, requirements, and submission process. </w:t>
      </w:r>
    </w:p>
    <w:p w14:paraId="61CCFB75" w14:textId="1FE9CFCE" w:rsidR="00D21783" w:rsidRPr="00D73EE7" w:rsidRDefault="00D21783" w:rsidP="00D21783">
      <w:r w:rsidRPr="00D73EE7">
        <w:t>Th</w:t>
      </w:r>
      <w:r w:rsidR="001C019C" w:rsidRPr="00D73EE7">
        <w:t>is</w:t>
      </w:r>
      <w:r w:rsidR="00DD3317" w:rsidRPr="00D73EE7">
        <w:t xml:space="preserve"> manual</w:t>
      </w:r>
      <w:r w:rsidRPr="00D73EE7">
        <w:t xml:space="preserve"> addresses:</w:t>
      </w:r>
    </w:p>
    <w:p w14:paraId="0FD7B34A" w14:textId="542D49FE" w:rsidR="00D21783" w:rsidRPr="00D73EE7" w:rsidRDefault="008253AA" w:rsidP="00E12891">
      <w:pPr>
        <w:pStyle w:val="ListParagraph"/>
        <w:numPr>
          <w:ilvl w:val="0"/>
          <w:numId w:val="6"/>
        </w:numPr>
      </w:pPr>
      <w:r>
        <w:t>t</w:t>
      </w:r>
      <w:r w:rsidR="000C4903" w:rsidRPr="00D73EE7">
        <w:t xml:space="preserve">he </w:t>
      </w:r>
      <w:r w:rsidR="000311F5" w:rsidRPr="00D73EE7">
        <w:rPr>
          <w:color w:val="002060"/>
        </w:rPr>
        <w:t>l</w:t>
      </w:r>
      <w:r w:rsidR="00D21783" w:rsidRPr="00D73EE7">
        <w:rPr>
          <w:color w:val="002060"/>
        </w:rPr>
        <w:t xml:space="preserve">egal basis </w:t>
      </w:r>
      <w:r w:rsidR="00D21783" w:rsidRPr="00D73EE7">
        <w:t xml:space="preserve">of the </w:t>
      </w:r>
      <w:r>
        <w:t xml:space="preserve">three </w:t>
      </w:r>
      <w:r w:rsidR="00D21783" w:rsidRPr="00D73EE7">
        <w:t>dataflows</w:t>
      </w:r>
      <w:r w:rsidR="000C4903" w:rsidRPr="00D73EE7">
        <w:t>,</w:t>
      </w:r>
    </w:p>
    <w:p w14:paraId="6105D40E" w14:textId="07C84855" w:rsidR="00D21783" w:rsidRPr="00D73EE7" w:rsidRDefault="008253AA" w:rsidP="00E12891">
      <w:pPr>
        <w:pStyle w:val="ListParagraph"/>
        <w:numPr>
          <w:ilvl w:val="0"/>
          <w:numId w:val="6"/>
        </w:numPr>
      </w:pPr>
      <w:r>
        <w:t>t</w:t>
      </w:r>
      <w:r w:rsidR="0021121B" w:rsidRPr="00D73EE7">
        <w:t xml:space="preserve">he </w:t>
      </w:r>
      <w:r w:rsidR="000311F5" w:rsidRPr="00D73EE7">
        <w:rPr>
          <w:color w:val="002060"/>
        </w:rPr>
        <w:t>s</w:t>
      </w:r>
      <w:r w:rsidR="00D21783" w:rsidRPr="00D73EE7">
        <w:rPr>
          <w:color w:val="002060"/>
        </w:rPr>
        <w:t xml:space="preserve">tructure and technical requirements </w:t>
      </w:r>
      <w:r w:rsidR="00D21783" w:rsidRPr="00D73EE7">
        <w:t>of a submission</w:t>
      </w:r>
      <w:r w:rsidR="000C4903" w:rsidRPr="00D73EE7">
        <w:t>,</w:t>
      </w:r>
    </w:p>
    <w:p w14:paraId="37A50370" w14:textId="61AA4AA3" w:rsidR="00D21783" w:rsidRPr="00D73EE7" w:rsidRDefault="008253AA" w:rsidP="00E12891">
      <w:pPr>
        <w:pStyle w:val="ListParagraph"/>
        <w:numPr>
          <w:ilvl w:val="0"/>
          <w:numId w:val="6"/>
        </w:numPr>
      </w:pPr>
      <w:r>
        <w:t>t</w:t>
      </w:r>
      <w:r w:rsidR="0021121B" w:rsidRPr="00D73EE7">
        <w:t xml:space="preserve">he </w:t>
      </w:r>
      <w:r w:rsidR="005F0846" w:rsidRPr="00D73EE7">
        <w:rPr>
          <w:color w:val="002060"/>
        </w:rPr>
        <w:t>practicalities of reporting</w:t>
      </w:r>
      <w:r w:rsidR="00D21783" w:rsidRPr="00D73EE7">
        <w:rPr>
          <w:color w:val="002060"/>
        </w:rPr>
        <w:t xml:space="preserve"> </w:t>
      </w:r>
      <w:r w:rsidR="00D21783" w:rsidRPr="00D73EE7">
        <w:t>using Reportnet3</w:t>
      </w:r>
      <w:r w:rsidR="000C4903" w:rsidRPr="00D73EE7">
        <w:t>,</w:t>
      </w:r>
      <w:r w:rsidR="002A2ED3" w:rsidRPr="00D73EE7">
        <w:t xml:space="preserve"> the EEA’s e-reporting platform,</w:t>
      </w:r>
    </w:p>
    <w:p w14:paraId="2E7FD08A" w14:textId="1ED349A2" w:rsidR="00924C9F" w:rsidRPr="00D73EE7" w:rsidRDefault="008253AA" w:rsidP="00E12891">
      <w:pPr>
        <w:pStyle w:val="ListParagraph"/>
        <w:numPr>
          <w:ilvl w:val="0"/>
          <w:numId w:val="6"/>
        </w:numPr>
      </w:pPr>
      <w:r>
        <w:rPr>
          <w:color w:val="002060"/>
        </w:rPr>
        <w:t>o</w:t>
      </w:r>
      <w:r w:rsidR="00D21783" w:rsidRPr="00D73EE7">
        <w:rPr>
          <w:color w:val="002060"/>
        </w:rPr>
        <w:t xml:space="preserve">ngoing data management </w:t>
      </w:r>
      <w:r w:rsidR="00D21783" w:rsidRPr="00D73EE7">
        <w:t>to ensure consistent reporting over time</w:t>
      </w:r>
      <w:r w:rsidR="000C4903" w:rsidRPr="00D73EE7">
        <w:t>,</w:t>
      </w:r>
    </w:p>
    <w:p w14:paraId="1CB8F21C" w14:textId="2DEF33FD" w:rsidR="001C019C" w:rsidRPr="00D73EE7" w:rsidRDefault="00D7286A" w:rsidP="00101CF2">
      <w:pPr>
        <w:pStyle w:val="ListParagraph"/>
        <w:numPr>
          <w:ilvl w:val="0"/>
          <w:numId w:val="6"/>
        </w:numPr>
      </w:pPr>
      <w:r>
        <w:lastRenderedPageBreak/>
        <w:t>a</w:t>
      </w:r>
      <w:r w:rsidR="005F0846" w:rsidRPr="00D73EE7">
        <w:t xml:space="preserve">nd </w:t>
      </w:r>
      <w:r w:rsidR="001C019C" w:rsidRPr="00D73EE7">
        <w:rPr>
          <w:color w:val="002060"/>
        </w:rPr>
        <w:t xml:space="preserve">the data and information </w:t>
      </w:r>
      <w:r w:rsidR="001C019C" w:rsidRPr="00D73EE7">
        <w:t xml:space="preserve">to be </w:t>
      </w:r>
      <w:r>
        <w:t>reported</w:t>
      </w:r>
      <w:r w:rsidR="00D21783" w:rsidRPr="00D73EE7">
        <w:t>, such as relationships in dataflows</w:t>
      </w:r>
      <w:r w:rsidR="00542FE6" w:rsidRPr="00D73EE7">
        <w:t xml:space="preserve"> and the</w:t>
      </w:r>
      <w:r>
        <w:t xml:space="preserve"> nature of the data.</w:t>
      </w:r>
    </w:p>
    <w:p w14:paraId="43363FCA" w14:textId="54FD25EE" w:rsidR="00D21783" w:rsidRPr="00D73EE7" w:rsidRDefault="007A1C57" w:rsidP="001C6466">
      <w:pPr>
        <w:pStyle w:val="Heading3"/>
      </w:pPr>
      <w:bookmarkStart w:id="10" w:name="_Ref229147110"/>
      <w:bookmarkStart w:id="11" w:name="_Toc233226527"/>
      <w:r w:rsidRPr="00D73EE7">
        <w:t xml:space="preserve">Connected </w:t>
      </w:r>
      <w:r w:rsidR="00D21783" w:rsidRPr="00D73EE7">
        <w:t>Document</w:t>
      </w:r>
      <w:r w:rsidR="00633AE7" w:rsidRPr="00D73EE7">
        <w:t>s</w:t>
      </w:r>
      <w:bookmarkEnd w:id="10"/>
      <w:bookmarkEnd w:id="11"/>
    </w:p>
    <w:p w14:paraId="133A0F30" w14:textId="719ABE16" w:rsidR="00D21783" w:rsidRPr="00D73EE7" w:rsidRDefault="00D21783" w:rsidP="00D21783">
      <w:r w:rsidRPr="00D73EE7">
        <w:t xml:space="preserve">While this manual is </w:t>
      </w:r>
      <w:r w:rsidR="00285F08" w:rsidRPr="00D73EE7">
        <w:t>written</w:t>
      </w:r>
      <w:r w:rsidRPr="00D73EE7">
        <w:t xml:space="preserve"> to be a stand-alone reference, other </w:t>
      </w:r>
      <w:r w:rsidR="00F9336A" w:rsidRPr="00D73EE7">
        <w:t xml:space="preserve">‘connected’ </w:t>
      </w:r>
      <w:r w:rsidRPr="00D73EE7">
        <w:t xml:space="preserve">documents provide additional </w:t>
      </w:r>
      <w:r w:rsidR="00F9336A" w:rsidRPr="00D73EE7">
        <w:t>support</w:t>
      </w:r>
      <w:r w:rsidR="00C17561" w:rsidRPr="00D73EE7">
        <w:t xml:space="preserve">, including guidance for others involved in the </w:t>
      </w:r>
      <w:r w:rsidR="003159B0" w:rsidRPr="00D73EE7">
        <w:t>reporting of industrial environmental data</w:t>
      </w:r>
      <w:r w:rsidR="00F9336A" w:rsidRPr="00D73EE7">
        <w:t xml:space="preserve">. For example, on the implementation of the IEPR, the Commission has published: </w:t>
      </w:r>
    </w:p>
    <w:p w14:paraId="46E67746" w14:textId="4FBB9CA7" w:rsidR="00F15704" w:rsidRPr="00D73EE7" w:rsidRDefault="00F9336A" w:rsidP="00866A68">
      <w:pPr>
        <w:pStyle w:val="ListParagraph"/>
        <w:numPr>
          <w:ilvl w:val="0"/>
          <w:numId w:val="6"/>
        </w:numPr>
      </w:pPr>
      <w:r w:rsidRPr="00D73EE7">
        <w:rPr>
          <w:color w:val="002060"/>
        </w:rPr>
        <w:t xml:space="preserve">The </w:t>
      </w:r>
      <w:r w:rsidR="00B82A11">
        <w:rPr>
          <w:color w:val="002060"/>
        </w:rPr>
        <w:t>Commission guidance – Commission notice</w:t>
      </w:r>
      <w:r w:rsidRPr="00D73EE7">
        <w:rPr>
          <w:color w:val="002060"/>
        </w:rPr>
        <w:t xml:space="preserve"> </w:t>
      </w:r>
      <w:r w:rsidR="001A0196" w:rsidRPr="00D73EE7">
        <w:rPr>
          <w:color w:val="002060"/>
        </w:rPr>
        <w:t>‘</w:t>
      </w:r>
      <w:r w:rsidR="0095278C" w:rsidRPr="00D73EE7">
        <w:rPr>
          <w:color w:val="002060"/>
        </w:rPr>
        <w:t>guidelines on how to apply in practice definitions for sites, facilities and installations, laid down in Article 13(h) of the Industrial Emissions Portal Regulation</w:t>
      </w:r>
      <w:r w:rsidR="001A0196" w:rsidRPr="00D73EE7">
        <w:rPr>
          <w:color w:val="002060"/>
        </w:rPr>
        <w:t>’</w:t>
      </w:r>
      <w:r w:rsidR="00A5528F" w:rsidRPr="00D73EE7">
        <w:rPr>
          <w:color w:val="002060"/>
        </w:rPr>
        <w:t xml:space="preserve"> </w:t>
      </w:r>
      <w:r w:rsidR="00A5528F" w:rsidRPr="00D73EE7">
        <w:t xml:space="preserve">– </w:t>
      </w:r>
      <w:r w:rsidR="00D25099" w:rsidRPr="00D73EE7">
        <w:t>providing</w:t>
      </w:r>
      <w:r w:rsidR="00D035C3" w:rsidRPr="00D73EE7">
        <w:t xml:space="preserve"> detailed guidance on the </w:t>
      </w:r>
      <w:r w:rsidR="0001761A" w:rsidRPr="00D73EE7">
        <w:t>definitions</w:t>
      </w:r>
      <w:r w:rsidR="00D035C3" w:rsidRPr="00D73EE7">
        <w:t xml:space="preserve"> of industrial </w:t>
      </w:r>
      <w:r w:rsidR="00866A68" w:rsidRPr="00D73EE7">
        <w:t>units</w:t>
      </w:r>
      <w:r w:rsidR="00D035C3" w:rsidRPr="00D73EE7">
        <w:t xml:space="preserve">, </w:t>
      </w:r>
      <w:r w:rsidR="00A5528F" w:rsidRPr="00D73EE7">
        <w:t>such as sites, facilities, installations and installation parts,</w:t>
      </w:r>
      <w:r w:rsidR="00145508" w:rsidRPr="00D73EE7">
        <w:t xml:space="preserve"> </w:t>
      </w:r>
      <w:r w:rsidR="007A1C57" w:rsidRPr="00D73EE7">
        <w:t xml:space="preserve">and </w:t>
      </w:r>
      <w:r w:rsidR="00145508" w:rsidRPr="00D73EE7">
        <w:t xml:space="preserve">the </w:t>
      </w:r>
      <w:r w:rsidR="00866A68" w:rsidRPr="00D73EE7">
        <w:t>technical and operational connections between industrial units</w:t>
      </w:r>
      <w:r w:rsidR="00F15704" w:rsidRPr="00D73EE7">
        <w:t>, as required to be published by the Commission under Article 13 point (h) of the Industrial Emissions Portal Regulation (IEPR)</w:t>
      </w:r>
      <w:bookmarkStart w:id="12" w:name="_Ref229147133"/>
      <w:r w:rsidR="00F15704" w:rsidRPr="00D73EE7">
        <w:rPr>
          <w:rStyle w:val="FootnoteReference"/>
        </w:rPr>
        <w:footnoteReference w:id="4"/>
      </w:r>
      <w:bookmarkEnd w:id="12"/>
      <w:r w:rsidR="00F15704" w:rsidRPr="00D73EE7">
        <w:t xml:space="preserve">. </w:t>
      </w:r>
    </w:p>
    <w:p w14:paraId="05B10AE5" w14:textId="308991F2" w:rsidR="00F94998" w:rsidRPr="00D73EE7" w:rsidRDefault="00E03B02" w:rsidP="00B01F00">
      <w:pPr>
        <w:pStyle w:val="ListParagraph"/>
        <w:numPr>
          <w:ilvl w:val="0"/>
          <w:numId w:val="6"/>
        </w:numPr>
      </w:pPr>
      <w:r w:rsidRPr="00D73EE7">
        <w:rPr>
          <w:color w:val="002060"/>
        </w:rPr>
        <w:t>The ‘</w:t>
      </w:r>
      <w:r w:rsidR="00E842B6" w:rsidRPr="00D73EE7">
        <w:rPr>
          <w:color w:val="002060"/>
        </w:rPr>
        <w:t>Guidance Document for implementation of the Industrial Emissions Portal Regulation</w:t>
      </w:r>
      <w:r w:rsidR="00D25099" w:rsidRPr="00D73EE7">
        <w:rPr>
          <w:color w:val="002060"/>
        </w:rPr>
        <w:t>’</w:t>
      </w:r>
      <w:r w:rsidR="00D25099" w:rsidRPr="00D73EE7">
        <w:t xml:space="preserve"> – providing general guidance on the </w:t>
      </w:r>
      <w:r w:rsidR="001E447D" w:rsidRPr="00D73EE7">
        <w:t xml:space="preserve">IEPR’s implementation, with a focus on the data and information to the reported by operators of installations to competent authorities </w:t>
      </w:r>
      <w:r w:rsidR="00312E78" w:rsidRPr="00D73EE7">
        <w:t>under Article 6 of the IEPR</w:t>
      </w:r>
      <w:r w:rsidR="00312E78" w:rsidRPr="00D73EE7">
        <w:rPr>
          <w:rStyle w:val="FootnoteReference"/>
        </w:rPr>
        <w:footnoteReference w:id="5"/>
      </w:r>
      <w:r w:rsidR="00312E78" w:rsidRPr="00D73EE7">
        <w:t xml:space="preserve">. </w:t>
      </w:r>
    </w:p>
    <w:p w14:paraId="3F80AAD5" w14:textId="5017E8C2" w:rsidR="00924C9F" w:rsidRPr="00D73EE7" w:rsidRDefault="00F94998" w:rsidP="00821E22">
      <w:pPr>
        <w:ind w:left="0"/>
      </w:pPr>
      <w:r w:rsidRPr="00D73EE7">
        <w:t xml:space="preserve">To assist in the reporting </w:t>
      </w:r>
      <w:r w:rsidR="00493BF7" w:rsidRPr="00D73EE7">
        <w:t>against</w:t>
      </w:r>
      <w:r w:rsidRPr="00D73EE7">
        <w:t xml:space="preserve"> the three dataflows </w:t>
      </w:r>
      <w:r w:rsidR="00E92DFD" w:rsidRPr="00D73EE7">
        <w:t xml:space="preserve">detailed in this manual, the EEA, with the assistance of the European Topic Centre on Human Health and the Environment (ETC HE) </w:t>
      </w:r>
      <w:r w:rsidR="00145E2C" w:rsidRPr="00D73EE7">
        <w:t>has published</w:t>
      </w:r>
      <w:r w:rsidR="00E92DFD" w:rsidRPr="00D73EE7">
        <w:t xml:space="preserve"> the </w:t>
      </w:r>
      <w:r w:rsidR="00F9336A" w:rsidRPr="00D73EE7">
        <w:rPr>
          <w:color w:val="002060"/>
        </w:rPr>
        <w:t>Quality Assurance Logic</w:t>
      </w:r>
      <w:r w:rsidR="00E92DFD" w:rsidRPr="00D73EE7">
        <w:rPr>
          <w:color w:val="002060"/>
        </w:rPr>
        <w:t xml:space="preserve">, </w:t>
      </w:r>
      <w:r w:rsidR="00B01F00" w:rsidRPr="00D73EE7">
        <w:t>which details the</w:t>
      </w:r>
      <w:r w:rsidR="00F9336A" w:rsidRPr="00D73EE7">
        <w:t xml:space="preserve"> checks </w:t>
      </w:r>
      <w:r w:rsidR="00B01F00" w:rsidRPr="00D73EE7">
        <w:t>implemented in Reportnet 3, the e-reporting platform, to assure the quality of the data reported</w:t>
      </w:r>
      <w:bookmarkStart w:id="13" w:name="_Ref229562049"/>
      <w:r w:rsidR="00317008" w:rsidRPr="00D73EE7">
        <w:rPr>
          <w:rStyle w:val="FootnoteReference"/>
        </w:rPr>
        <w:footnoteReference w:id="6"/>
      </w:r>
      <w:bookmarkEnd w:id="13"/>
      <w:r w:rsidR="00B01F00" w:rsidRPr="00D73EE7">
        <w:t xml:space="preserve">. </w:t>
      </w:r>
      <w:r w:rsidR="004A64A4">
        <w:t>Where needed to understand the nature of the data to be reported and the submission process, information within these connected documents has been included within this manual</w:t>
      </w:r>
      <w:r w:rsidR="00B32187">
        <w:t xml:space="preserve">, however, </w:t>
      </w:r>
      <w:r w:rsidR="00B32187" w:rsidRPr="00D73EE7">
        <w:t>EU-level organisations</w:t>
      </w:r>
      <w:r w:rsidR="00B32187">
        <w:t xml:space="preserve"> should refer to these documents for further detail. </w:t>
      </w:r>
    </w:p>
    <w:p w14:paraId="5FE69911" w14:textId="12E3068E" w:rsidR="00D21783" w:rsidRPr="00D73EE7" w:rsidRDefault="00D21783" w:rsidP="00E043DD">
      <w:pPr>
        <w:pStyle w:val="Heading2"/>
      </w:pPr>
      <w:bookmarkStart w:id="14" w:name="_Toc233226528"/>
      <w:r w:rsidRPr="00D73EE7">
        <w:t xml:space="preserve">Structure of the </w:t>
      </w:r>
      <w:r w:rsidR="00BD70CC" w:rsidRPr="00D73EE7">
        <w:t>manual</w:t>
      </w:r>
      <w:bookmarkEnd w:id="14"/>
    </w:p>
    <w:p w14:paraId="4FBFEFCF" w14:textId="6D5A84EB" w:rsidR="0045300C" w:rsidRDefault="0045300C" w:rsidP="00B0769E">
      <w:r w:rsidRPr="00D73EE7">
        <w:t xml:space="preserve">This </w:t>
      </w:r>
      <w:r w:rsidR="00BD70CC" w:rsidRPr="00D73EE7">
        <w:t>manual</w:t>
      </w:r>
      <w:r w:rsidRPr="00D73EE7">
        <w:t xml:space="preserve"> is structured as follows:</w:t>
      </w:r>
    </w:p>
    <w:p w14:paraId="37F2EDCE" w14:textId="40493BCF" w:rsidR="0090689A" w:rsidRDefault="0090689A" w:rsidP="00DA185C">
      <w:pPr>
        <w:pStyle w:val="ListParagraph"/>
        <w:numPr>
          <w:ilvl w:val="0"/>
          <w:numId w:val="20"/>
        </w:numPr>
      </w:pPr>
      <w:r w:rsidRPr="00472983">
        <w:rPr>
          <w:color w:val="002060"/>
        </w:rPr>
        <w:t xml:space="preserve">Section </w:t>
      </w:r>
      <w:r w:rsidR="001D46CE" w:rsidRPr="00472983">
        <w:rPr>
          <w:color w:val="002060"/>
        </w:rPr>
        <w:fldChar w:fldCharType="begin"/>
      </w:r>
      <w:r w:rsidR="001D46CE" w:rsidRPr="00472983">
        <w:rPr>
          <w:color w:val="002060"/>
        </w:rPr>
        <w:instrText xml:space="preserve"> REF _Ref231972933 \n \h </w:instrText>
      </w:r>
      <w:r w:rsidR="001D46CE" w:rsidRPr="00472983">
        <w:rPr>
          <w:color w:val="002060"/>
        </w:rPr>
      </w:r>
      <w:r w:rsidR="001D46CE" w:rsidRPr="00472983">
        <w:rPr>
          <w:color w:val="002060"/>
        </w:rPr>
        <w:fldChar w:fldCharType="separate"/>
      </w:r>
      <w:r w:rsidR="001D46CE" w:rsidRPr="00472983">
        <w:rPr>
          <w:color w:val="002060"/>
        </w:rPr>
        <w:t>2</w:t>
      </w:r>
      <w:r w:rsidR="001D46CE" w:rsidRPr="00472983">
        <w:rPr>
          <w:color w:val="002060"/>
        </w:rPr>
        <w:fldChar w:fldCharType="end"/>
      </w:r>
      <w:r w:rsidR="001D46CE">
        <w:t xml:space="preserve"> </w:t>
      </w:r>
      <w:r>
        <w:t>provides an introduction to industrial reporting, presenting the legal basis of the three dataflows</w:t>
      </w:r>
      <w:r w:rsidR="004265D2">
        <w:t xml:space="preserve"> and an overview of Reportnet 3</w:t>
      </w:r>
      <w:r w:rsidR="001D46CE">
        <w:t>, the EEA’s e-reporting platform</w:t>
      </w:r>
      <w:r w:rsidR="00800388">
        <w:t>.</w:t>
      </w:r>
    </w:p>
    <w:p w14:paraId="4258DE38" w14:textId="47FCF21A" w:rsidR="004265D2" w:rsidRDefault="004265D2" w:rsidP="00DA185C">
      <w:pPr>
        <w:pStyle w:val="ListParagraph"/>
        <w:numPr>
          <w:ilvl w:val="0"/>
          <w:numId w:val="20"/>
        </w:numPr>
      </w:pPr>
      <w:r w:rsidRPr="00472983">
        <w:rPr>
          <w:color w:val="002060"/>
        </w:rPr>
        <w:t xml:space="preserve">Section </w:t>
      </w:r>
      <w:r w:rsidR="00800388" w:rsidRPr="00472983">
        <w:rPr>
          <w:color w:val="002060"/>
        </w:rPr>
        <w:fldChar w:fldCharType="begin"/>
      </w:r>
      <w:r w:rsidR="00800388" w:rsidRPr="00472983">
        <w:rPr>
          <w:color w:val="002060"/>
        </w:rPr>
        <w:instrText xml:space="preserve"> REF _Ref229579511 \n \h </w:instrText>
      </w:r>
      <w:r w:rsidR="00800388" w:rsidRPr="00472983">
        <w:rPr>
          <w:color w:val="002060"/>
        </w:rPr>
      </w:r>
      <w:r w:rsidR="00800388" w:rsidRPr="00472983">
        <w:rPr>
          <w:color w:val="002060"/>
        </w:rPr>
        <w:fldChar w:fldCharType="separate"/>
      </w:r>
      <w:r w:rsidR="00800388" w:rsidRPr="00472983">
        <w:rPr>
          <w:color w:val="002060"/>
        </w:rPr>
        <w:t>3</w:t>
      </w:r>
      <w:r w:rsidR="00800388" w:rsidRPr="00472983">
        <w:rPr>
          <w:color w:val="002060"/>
        </w:rPr>
        <w:fldChar w:fldCharType="end"/>
      </w:r>
      <w:r w:rsidR="00800388">
        <w:t xml:space="preserve"> </w:t>
      </w:r>
      <w:r w:rsidR="001D46CE">
        <w:t xml:space="preserve">details </w:t>
      </w:r>
      <w:r w:rsidR="008853CF" w:rsidRPr="00D73EE7">
        <w:t xml:space="preserve">key aspects common to </w:t>
      </w:r>
      <w:r w:rsidR="008853CF">
        <w:t xml:space="preserve">each of </w:t>
      </w:r>
      <w:r w:rsidR="008853CF" w:rsidRPr="00D73EE7">
        <w:t>the three dataflows</w:t>
      </w:r>
      <w:r w:rsidR="008853CF">
        <w:t>, including the geographic hierarchy, the structure</w:t>
      </w:r>
      <w:r w:rsidR="00800388">
        <w:t xml:space="preserve"> used for defining industrial entities, and INSPIRE identifiers used to identify each entity reported.</w:t>
      </w:r>
    </w:p>
    <w:p w14:paraId="3F3E2205" w14:textId="3965512D" w:rsidR="00800388" w:rsidRDefault="00800388" w:rsidP="00DA185C">
      <w:pPr>
        <w:pStyle w:val="ListParagraph"/>
        <w:numPr>
          <w:ilvl w:val="0"/>
          <w:numId w:val="20"/>
        </w:numPr>
      </w:pPr>
      <w:r w:rsidRPr="00472983">
        <w:rPr>
          <w:color w:val="002060"/>
        </w:rPr>
        <w:t xml:space="preserve">Sections </w:t>
      </w:r>
      <w:r w:rsidRPr="00472983">
        <w:rPr>
          <w:color w:val="002060"/>
        </w:rPr>
        <w:fldChar w:fldCharType="begin"/>
      </w:r>
      <w:r w:rsidRPr="00472983">
        <w:rPr>
          <w:color w:val="002060"/>
        </w:rPr>
        <w:instrText xml:space="preserve"> REF _Ref231973314 \n \h </w:instrText>
      </w:r>
      <w:r w:rsidRPr="00472983">
        <w:rPr>
          <w:color w:val="002060"/>
        </w:rPr>
      </w:r>
      <w:r w:rsidRPr="00472983">
        <w:rPr>
          <w:color w:val="002060"/>
        </w:rPr>
        <w:fldChar w:fldCharType="separate"/>
      </w:r>
      <w:r w:rsidRPr="00472983">
        <w:rPr>
          <w:color w:val="002060"/>
        </w:rPr>
        <w:t>4</w:t>
      </w:r>
      <w:r w:rsidRPr="00472983">
        <w:rPr>
          <w:color w:val="002060"/>
        </w:rPr>
        <w:fldChar w:fldCharType="end"/>
      </w:r>
      <w:r w:rsidRPr="00472983">
        <w:rPr>
          <w:color w:val="002060"/>
        </w:rPr>
        <w:t xml:space="preserve">, </w:t>
      </w:r>
      <w:r w:rsidRPr="00472983">
        <w:rPr>
          <w:color w:val="002060"/>
        </w:rPr>
        <w:fldChar w:fldCharType="begin"/>
      </w:r>
      <w:r w:rsidRPr="00472983">
        <w:rPr>
          <w:color w:val="002060"/>
        </w:rPr>
        <w:instrText xml:space="preserve"> REF _Ref231973318 \n \h </w:instrText>
      </w:r>
      <w:r w:rsidRPr="00472983">
        <w:rPr>
          <w:color w:val="002060"/>
        </w:rPr>
      </w:r>
      <w:r w:rsidRPr="00472983">
        <w:rPr>
          <w:color w:val="002060"/>
        </w:rPr>
        <w:fldChar w:fldCharType="separate"/>
      </w:r>
      <w:r w:rsidRPr="00472983">
        <w:rPr>
          <w:color w:val="002060"/>
        </w:rPr>
        <w:t>5</w:t>
      </w:r>
      <w:r w:rsidRPr="00472983">
        <w:rPr>
          <w:color w:val="002060"/>
        </w:rPr>
        <w:fldChar w:fldCharType="end"/>
      </w:r>
      <w:r w:rsidRPr="00472983">
        <w:rPr>
          <w:color w:val="002060"/>
        </w:rPr>
        <w:t xml:space="preserve">, and </w:t>
      </w:r>
      <w:r w:rsidRPr="00472983">
        <w:rPr>
          <w:color w:val="002060"/>
        </w:rPr>
        <w:fldChar w:fldCharType="begin"/>
      </w:r>
      <w:r w:rsidRPr="00472983">
        <w:rPr>
          <w:color w:val="002060"/>
        </w:rPr>
        <w:instrText xml:space="preserve"> REF _Ref231973321 \n \h </w:instrText>
      </w:r>
      <w:r w:rsidRPr="00472983">
        <w:rPr>
          <w:color w:val="002060"/>
        </w:rPr>
      </w:r>
      <w:r w:rsidRPr="00472983">
        <w:rPr>
          <w:color w:val="002060"/>
        </w:rPr>
        <w:fldChar w:fldCharType="separate"/>
      </w:r>
      <w:r w:rsidRPr="00472983">
        <w:rPr>
          <w:color w:val="002060"/>
        </w:rPr>
        <w:t>6</w:t>
      </w:r>
      <w:r w:rsidRPr="00472983">
        <w:rPr>
          <w:color w:val="002060"/>
        </w:rPr>
        <w:fldChar w:fldCharType="end"/>
      </w:r>
      <w:r>
        <w:t xml:space="preserve"> presents the fields and tables within each dataflow, describing their contents and reporting requirements. </w:t>
      </w:r>
    </w:p>
    <w:p w14:paraId="22B1FB6D" w14:textId="29945508" w:rsidR="00800388" w:rsidRPr="00D73EE7" w:rsidRDefault="00800388" w:rsidP="00DA185C">
      <w:pPr>
        <w:pStyle w:val="ListParagraph"/>
        <w:numPr>
          <w:ilvl w:val="0"/>
          <w:numId w:val="20"/>
        </w:numPr>
      </w:pPr>
      <w:r>
        <w:t xml:space="preserve">Finally, </w:t>
      </w:r>
      <w:r w:rsidRPr="00472983">
        <w:rPr>
          <w:color w:val="002060"/>
        </w:rPr>
        <w:t xml:space="preserve">Section </w:t>
      </w:r>
      <w:r w:rsidR="004348D5" w:rsidRPr="00472983">
        <w:rPr>
          <w:color w:val="002060"/>
        </w:rPr>
        <w:fldChar w:fldCharType="begin"/>
      </w:r>
      <w:r w:rsidR="004348D5" w:rsidRPr="00472983">
        <w:rPr>
          <w:color w:val="002060"/>
        </w:rPr>
        <w:instrText xml:space="preserve"> REF _Ref231973432 \n \h </w:instrText>
      </w:r>
      <w:r w:rsidR="004348D5" w:rsidRPr="00472983">
        <w:rPr>
          <w:color w:val="002060"/>
        </w:rPr>
      </w:r>
      <w:r w:rsidR="004348D5" w:rsidRPr="00472983">
        <w:rPr>
          <w:color w:val="002060"/>
        </w:rPr>
        <w:fldChar w:fldCharType="separate"/>
      </w:r>
      <w:r w:rsidR="004348D5" w:rsidRPr="00472983">
        <w:rPr>
          <w:color w:val="002060"/>
        </w:rPr>
        <w:t>7</w:t>
      </w:r>
      <w:r w:rsidR="004348D5" w:rsidRPr="00472983">
        <w:rPr>
          <w:color w:val="002060"/>
        </w:rPr>
        <w:fldChar w:fldCharType="end"/>
      </w:r>
      <w:r w:rsidR="004348D5">
        <w:t>, details the procedures for reporting to Reportnet 3, including how to create an account and access the dataflows.</w:t>
      </w:r>
    </w:p>
    <w:p w14:paraId="2FFBEC8A" w14:textId="77777777" w:rsidR="00924C9F" w:rsidRPr="00D73EE7" w:rsidRDefault="00924C9F">
      <w:pPr>
        <w:spacing w:after="0"/>
        <w:ind w:left="0"/>
        <w:jc w:val="left"/>
      </w:pPr>
      <w:r w:rsidRPr="00D73EE7">
        <w:br w:type="page"/>
      </w:r>
    </w:p>
    <w:p w14:paraId="54DBC9D5" w14:textId="21DCDE25" w:rsidR="00C24A3F" w:rsidRPr="00D73EE7" w:rsidRDefault="00022E2A" w:rsidP="00C24A3F">
      <w:pPr>
        <w:pStyle w:val="Heading1"/>
      </w:pPr>
      <w:bookmarkStart w:id="15" w:name="_Ref228965641"/>
      <w:bookmarkStart w:id="16" w:name="_Ref228965645"/>
      <w:bookmarkStart w:id="17" w:name="_Ref231972933"/>
      <w:bookmarkStart w:id="18" w:name="_Toc233226529"/>
      <w:r w:rsidRPr="00D73EE7">
        <w:lastRenderedPageBreak/>
        <w:t xml:space="preserve">Introduction to industrial </w:t>
      </w:r>
      <w:bookmarkEnd w:id="15"/>
      <w:bookmarkEnd w:id="16"/>
      <w:r w:rsidR="0049652E" w:rsidRPr="00D73EE7">
        <w:t>reporting</w:t>
      </w:r>
      <w:bookmarkEnd w:id="17"/>
      <w:bookmarkEnd w:id="18"/>
    </w:p>
    <w:p w14:paraId="0C457D4E" w14:textId="65FBD016" w:rsidR="00577B05" w:rsidRPr="00D73EE7" w:rsidRDefault="00022E2A" w:rsidP="00022E2A">
      <w:r w:rsidRPr="00D73EE7">
        <w:t>As part of an initiative to streamline the reporting of industrial</w:t>
      </w:r>
      <w:r w:rsidR="00101CF2" w:rsidRPr="00D73EE7">
        <w:t xml:space="preserve"> </w:t>
      </w:r>
      <w:r w:rsidR="0049652E" w:rsidRPr="00D73EE7">
        <w:t>environmental data</w:t>
      </w:r>
      <w:r w:rsidRPr="00D73EE7">
        <w:t xml:space="preserve">, three dataflows have been established, which jointly form a comprehensive </w:t>
      </w:r>
      <w:r w:rsidR="00C25588" w:rsidRPr="00D73EE7">
        <w:t xml:space="preserve">EU-wide </w:t>
      </w:r>
      <w:r w:rsidRPr="00D73EE7">
        <w:t>database of industrial entities</w:t>
      </w:r>
      <w:r w:rsidR="00577B05" w:rsidRPr="00D73EE7">
        <w:t xml:space="preserve"> whilst</w:t>
      </w:r>
      <w:r w:rsidRPr="00D73EE7">
        <w:t xml:space="preserve"> centralis</w:t>
      </w:r>
      <w:r w:rsidR="00577B05" w:rsidRPr="00D73EE7">
        <w:t>ing</w:t>
      </w:r>
      <w:r w:rsidRPr="00D73EE7">
        <w:t xml:space="preserve"> the collection of </w:t>
      </w:r>
      <w:r w:rsidR="000749C3" w:rsidRPr="00D73EE7">
        <w:t xml:space="preserve">both </w:t>
      </w:r>
      <w:r w:rsidRPr="00D73EE7">
        <w:t xml:space="preserve">administrative and thematic data for these </w:t>
      </w:r>
      <w:r w:rsidR="00577B05" w:rsidRPr="00D73EE7">
        <w:t>same</w:t>
      </w:r>
      <w:r w:rsidRPr="00D73EE7">
        <w:t xml:space="preserve"> entities. </w:t>
      </w:r>
    </w:p>
    <w:p w14:paraId="1E98C44D" w14:textId="3A0DD523" w:rsidR="00022E2A" w:rsidRPr="00D73EE7" w:rsidRDefault="00DD5E9A" w:rsidP="00DD5E9A">
      <w:pPr>
        <w:pStyle w:val="Heading2"/>
      </w:pPr>
      <w:bookmarkStart w:id="19" w:name="_Toc233226530"/>
      <w:r w:rsidRPr="00D73EE7">
        <w:t>T</w:t>
      </w:r>
      <w:r w:rsidR="00022E2A" w:rsidRPr="00D73EE7">
        <w:t>he three dataflows</w:t>
      </w:r>
      <w:bookmarkEnd w:id="19"/>
    </w:p>
    <w:p w14:paraId="65AF7305" w14:textId="64853594" w:rsidR="00022E2A" w:rsidRPr="00D73EE7" w:rsidRDefault="00022E2A" w:rsidP="00022E2A">
      <w:r w:rsidRPr="00D73EE7">
        <w:t xml:space="preserve">The three dataflows are: </w:t>
      </w:r>
    </w:p>
    <w:p w14:paraId="00AAEE62" w14:textId="7120846D" w:rsidR="00DE78ED" w:rsidRPr="00D73EE7" w:rsidRDefault="00DD5E9A" w:rsidP="00DE78ED">
      <w:pPr>
        <w:pStyle w:val="ListParagraph"/>
        <w:numPr>
          <w:ilvl w:val="0"/>
          <w:numId w:val="6"/>
        </w:numPr>
      </w:pPr>
      <w:r w:rsidRPr="00D73EE7">
        <w:t>T</w:t>
      </w:r>
      <w:r w:rsidR="00022E2A" w:rsidRPr="00D73EE7">
        <w:t xml:space="preserve">he </w:t>
      </w:r>
      <w:r w:rsidR="00022E2A" w:rsidRPr="00D73EE7">
        <w:rPr>
          <w:color w:val="002060"/>
        </w:rPr>
        <w:t>Core EU Registry</w:t>
      </w:r>
      <w:r w:rsidR="000749C3" w:rsidRPr="00D73EE7">
        <w:rPr>
          <w:color w:val="002060"/>
        </w:rPr>
        <w:t xml:space="preserve">, </w:t>
      </w:r>
      <w:r w:rsidR="000749C3" w:rsidRPr="00D73EE7">
        <w:t>covering the</w:t>
      </w:r>
      <w:r w:rsidR="00022E2A" w:rsidRPr="00D73EE7">
        <w:t xml:space="preserve"> administrative information</w:t>
      </w:r>
      <w:r w:rsidR="00B67A00" w:rsidRPr="00D73EE7">
        <w:t xml:space="preserve"> of industrial entities</w:t>
      </w:r>
      <w:r w:rsidR="00022E2A" w:rsidRPr="00D73EE7">
        <w:t xml:space="preserve"> that is not expected to </w:t>
      </w:r>
      <w:r w:rsidR="00333AE8" w:rsidRPr="00D73EE7">
        <w:t>vary</w:t>
      </w:r>
      <w:r w:rsidR="00022E2A" w:rsidRPr="00D73EE7">
        <w:t xml:space="preserve"> year-to-year.</w:t>
      </w:r>
      <w:r w:rsidR="001E283B">
        <w:t xml:space="preserve"> </w:t>
      </w:r>
      <w:r w:rsidR="002A6982">
        <w:t xml:space="preserve">With the exception of the ‘main activity’, </w:t>
      </w:r>
      <w:r w:rsidR="003A62AB">
        <w:t>t</w:t>
      </w:r>
      <w:r w:rsidR="002553C5">
        <w:t xml:space="preserve">he </w:t>
      </w:r>
      <w:r w:rsidR="003A62AB">
        <w:t>C</w:t>
      </w:r>
      <w:r w:rsidR="002553C5">
        <w:t xml:space="preserve">ore EU registry </w:t>
      </w:r>
      <w:r w:rsidR="00E035B6">
        <w:t xml:space="preserve">usually covers </w:t>
      </w:r>
      <w:r w:rsidR="0093226E">
        <w:t>items that are ‘legislation-agnostic’, that is, they are not requirements of</w:t>
      </w:r>
      <w:r w:rsidR="00A126D8">
        <w:t xml:space="preserve"> a given legislation. </w:t>
      </w:r>
    </w:p>
    <w:p w14:paraId="27AC9B6E" w14:textId="718C031C" w:rsidR="00DD5E9A" w:rsidRPr="00D73EE7" w:rsidRDefault="00022E2A" w:rsidP="00DE78ED">
      <w:pPr>
        <w:pStyle w:val="ListParagraph"/>
        <w:numPr>
          <w:ilvl w:val="0"/>
          <w:numId w:val="6"/>
        </w:numPr>
      </w:pPr>
      <w:r w:rsidRPr="00D73EE7">
        <w:t xml:space="preserve">The </w:t>
      </w:r>
      <w:r w:rsidRPr="00D73EE7">
        <w:rPr>
          <w:color w:val="002060"/>
        </w:rPr>
        <w:t xml:space="preserve">IED Implementation </w:t>
      </w:r>
      <w:r w:rsidRPr="00D73EE7">
        <w:t xml:space="preserve">dataflow </w:t>
      </w:r>
      <w:r w:rsidR="002D3FE4" w:rsidRPr="00D73EE7">
        <w:t xml:space="preserve">covering information on </w:t>
      </w:r>
      <w:r w:rsidRPr="00D73EE7">
        <w:t>permitting, site inspections and derogations</w:t>
      </w:r>
      <w:r w:rsidR="004005BB" w:rsidRPr="00D73EE7">
        <w:t>,</w:t>
      </w:r>
      <w:r w:rsidRPr="00D73EE7">
        <w:t xml:space="preserve"> </w:t>
      </w:r>
      <w:r w:rsidR="002D3FE4" w:rsidRPr="00D73EE7">
        <w:t xml:space="preserve">and other </w:t>
      </w:r>
      <w:r w:rsidRPr="00D73EE7">
        <w:t xml:space="preserve">administrative information from installations </w:t>
      </w:r>
      <w:r w:rsidR="002D3FE4" w:rsidRPr="00D73EE7">
        <w:t xml:space="preserve">subject to the IED </w:t>
      </w:r>
      <w:r w:rsidRPr="00D73EE7">
        <w:t xml:space="preserve">that </w:t>
      </w:r>
      <w:r w:rsidR="002D3FE4" w:rsidRPr="00D73EE7">
        <w:t>tend to vary</w:t>
      </w:r>
      <w:r w:rsidRPr="00D73EE7">
        <w:t xml:space="preserve"> year-to-year. </w:t>
      </w:r>
    </w:p>
    <w:p w14:paraId="2F191F1C" w14:textId="7DC34427" w:rsidR="00DD1EFA" w:rsidRPr="00D73EE7" w:rsidRDefault="00DD5E9A" w:rsidP="00DD1EFA">
      <w:pPr>
        <w:pStyle w:val="ListParagraph"/>
        <w:numPr>
          <w:ilvl w:val="0"/>
          <w:numId w:val="6"/>
        </w:numPr>
      </w:pPr>
      <w:r w:rsidRPr="00D73EE7">
        <w:t>T</w:t>
      </w:r>
      <w:r w:rsidR="00022E2A" w:rsidRPr="00D73EE7">
        <w:t xml:space="preserve">he </w:t>
      </w:r>
      <w:r w:rsidR="00B17C9A">
        <w:rPr>
          <w:color w:val="002060"/>
        </w:rPr>
        <w:t>IEPR and LCP</w:t>
      </w:r>
      <w:r w:rsidR="00022E2A" w:rsidRPr="00D73EE7">
        <w:rPr>
          <w:color w:val="002060"/>
        </w:rPr>
        <w:t xml:space="preserve"> </w:t>
      </w:r>
      <w:r w:rsidR="00022E2A" w:rsidRPr="00D73EE7">
        <w:t xml:space="preserve">dataflow on </w:t>
      </w:r>
      <w:r w:rsidR="00FC2A00" w:rsidRPr="00D73EE7">
        <w:t>environmental data</w:t>
      </w:r>
      <w:r w:rsidR="00022E2A" w:rsidRPr="00D73EE7">
        <w:t xml:space="preserve">. This </w:t>
      </w:r>
      <w:r w:rsidR="00FC2A00" w:rsidRPr="00D73EE7">
        <w:t>dataflow covers both</w:t>
      </w:r>
      <w:r w:rsidR="00022E2A" w:rsidRPr="00D73EE7">
        <w:t xml:space="preserve"> large combustion plants (LCPs)</w:t>
      </w:r>
      <w:r w:rsidR="00FC2A00" w:rsidRPr="00D73EE7">
        <w:t xml:space="preserve"> subject to</w:t>
      </w:r>
      <w:r w:rsidR="00022E2A" w:rsidRPr="00D73EE7">
        <w:t xml:space="preserve"> the IED </w:t>
      </w:r>
      <w:r w:rsidR="00F04E6E">
        <w:t>and</w:t>
      </w:r>
      <w:r w:rsidR="00022E2A" w:rsidRPr="00D73EE7">
        <w:t xml:space="preserve"> installations </w:t>
      </w:r>
      <w:r w:rsidR="003656A8" w:rsidRPr="00D73EE7">
        <w:t>subject to</w:t>
      </w:r>
      <w:r w:rsidR="00022E2A" w:rsidRPr="00D73EE7">
        <w:t xml:space="preserve"> the IEPR,</w:t>
      </w:r>
      <w:r w:rsidR="00BD4ED4" w:rsidRPr="00D73EE7">
        <w:t xml:space="preserve"> covering</w:t>
      </w:r>
      <w:r w:rsidR="00022E2A" w:rsidRPr="00D73EE7">
        <w:t xml:space="preserve"> thematic information </w:t>
      </w:r>
      <w:r w:rsidR="00BD4ED4" w:rsidRPr="00D73EE7">
        <w:t>such as environmental data on the releases of certain pollutants</w:t>
      </w:r>
      <w:r w:rsidR="00F04E6E">
        <w:t xml:space="preserve"> or emissions to air</w:t>
      </w:r>
      <w:r w:rsidR="00BD4ED4" w:rsidRPr="00D73EE7">
        <w:t xml:space="preserve">, </w:t>
      </w:r>
      <w:r w:rsidR="007D7DFD" w:rsidRPr="00D73EE7">
        <w:t xml:space="preserve">the off-site transfer of waste, and contextual data such as production volume, energy use, water use, and the use of raw materials. </w:t>
      </w:r>
      <w:r w:rsidR="003D4180" w:rsidRPr="00D73EE7">
        <w:t>Given the nature of thematic data, this</w:t>
      </w:r>
      <w:r w:rsidR="008F7A6F" w:rsidRPr="00D73EE7">
        <w:t xml:space="preserve"> varies year-to-year.</w:t>
      </w:r>
    </w:p>
    <w:p w14:paraId="51019FC9" w14:textId="4FBB6CC0" w:rsidR="008F7A6F" w:rsidRPr="00D73EE7" w:rsidRDefault="008F7A6F" w:rsidP="008F7A6F">
      <w:r w:rsidRPr="00D73EE7">
        <w:t xml:space="preserve">Each dataflow is differentiated by the degree to which the reported information and data </w:t>
      </w:r>
      <w:r w:rsidR="00387EBE" w:rsidRPr="00D73EE7">
        <w:t>vary</w:t>
      </w:r>
      <w:r w:rsidRPr="00D73EE7">
        <w:t xml:space="preserve"> each reporting year</w:t>
      </w:r>
      <w:r w:rsidR="009E0442" w:rsidRPr="00D73EE7">
        <w:t>. Dat</w:t>
      </w:r>
      <w:r w:rsidR="00DB1EF3" w:rsidRPr="00D73EE7">
        <w:t>aflows are not differentiated based on their legal basis</w:t>
      </w:r>
      <w:r w:rsidR="002A6803">
        <w:t xml:space="preserve"> alone</w:t>
      </w:r>
      <w:r w:rsidR="00DB1EF3" w:rsidRPr="00D73EE7">
        <w:t xml:space="preserve">, and </w:t>
      </w:r>
      <w:r w:rsidR="00F74F0A">
        <w:t>a single</w:t>
      </w:r>
      <w:r w:rsidR="00DB1EF3" w:rsidRPr="00D73EE7">
        <w:t xml:space="preserve"> dataflow </w:t>
      </w:r>
      <w:r w:rsidR="00F74F0A">
        <w:t xml:space="preserve">may </w:t>
      </w:r>
      <w:r w:rsidR="00DB1EF3" w:rsidRPr="00D73EE7">
        <w:t xml:space="preserve">cover </w:t>
      </w:r>
      <w:r w:rsidR="002A6803">
        <w:t>entities subject to both the IED and IEPR</w:t>
      </w:r>
      <w:r w:rsidR="00F74F0A">
        <w:t xml:space="preserve"> and </w:t>
      </w:r>
      <w:r w:rsidR="007B19CE">
        <w:t>their reporting requirements.</w:t>
      </w:r>
    </w:p>
    <w:p w14:paraId="59CFD350" w14:textId="57869E62" w:rsidR="00DD1EFA" w:rsidRPr="00D73EE7" w:rsidRDefault="00DD1EFA" w:rsidP="00DD1EFA">
      <w:pPr>
        <w:pStyle w:val="Heading3"/>
      </w:pPr>
      <w:bookmarkStart w:id="20" w:name="_Ref229135363"/>
      <w:bookmarkStart w:id="21" w:name="_Toc233226531"/>
      <w:r w:rsidRPr="00D73EE7">
        <w:t>The legal basis</w:t>
      </w:r>
      <w:bookmarkEnd w:id="20"/>
      <w:bookmarkEnd w:id="21"/>
    </w:p>
    <w:p w14:paraId="27D96817" w14:textId="0DD22A01" w:rsidR="00A6173F" w:rsidRPr="00D73EE7" w:rsidRDefault="00022E2A" w:rsidP="00022E2A">
      <w:r w:rsidRPr="00D73EE7">
        <w:t>The three dataflows are</w:t>
      </w:r>
      <w:r w:rsidR="00B55977" w:rsidRPr="00D73EE7">
        <w:t xml:space="preserve"> a </w:t>
      </w:r>
      <w:r w:rsidRPr="00D73EE7">
        <w:t xml:space="preserve">result of an overall effort </w:t>
      </w:r>
      <w:r w:rsidR="00BF1950" w:rsidRPr="00D73EE7">
        <w:t xml:space="preserve">within the Commission and the EEA </w:t>
      </w:r>
      <w:r w:rsidRPr="00D73EE7">
        <w:t xml:space="preserve">to streamline the reporting of industrial emissions. </w:t>
      </w:r>
      <w:r w:rsidR="008B0C1E" w:rsidRPr="00D73EE7">
        <w:t>These efforts</w:t>
      </w:r>
      <w:r w:rsidR="005A3A0F" w:rsidRPr="00D73EE7">
        <w:t xml:space="preserve"> build upon </w:t>
      </w:r>
      <w:r w:rsidR="00836F10" w:rsidRPr="00D73EE7">
        <w:t xml:space="preserve">a </w:t>
      </w:r>
      <w:r w:rsidR="00630037" w:rsidRPr="00D73EE7">
        <w:t>longer history of industrial reporting</w:t>
      </w:r>
      <w:r w:rsidR="00784800" w:rsidRPr="00D73EE7">
        <w:t xml:space="preserve">, notably </w:t>
      </w:r>
      <w:r w:rsidR="0069580E" w:rsidRPr="00D73EE7">
        <w:t>under the European Pollutant Release and Transfer Register (E-PRTR)</w:t>
      </w:r>
      <w:r w:rsidR="00630037" w:rsidRPr="00D73EE7">
        <w:t xml:space="preserve"> </w:t>
      </w:r>
      <w:r w:rsidR="00EA50FD" w:rsidRPr="00D73EE7">
        <w:t>Regulation</w:t>
      </w:r>
      <w:r w:rsidR="004838DF" w:rsidRPr="00D73EE7">
        <w:rPr>
          <w:rStyle w:val="FootnoteReference"/>
        </w:rPr>
        <w:footnoteReference w:id="7"/>
      </w:r>
      <w:r w:rsidR="009E5E43" w:rsidRPr="00D73EE7">
        <w:t xml:space="preserve">, </w:t>
      </w:r>
      <w:r w:rsidR="004838DF" w:rsidRPr="00D73EE7">
        <w:t xml:space="preserve">first introduced in 2006 </w:t>
      </w:r>
      <w:r w:rsidR="00EA50FD" w:rsidRPr="00D73EE7">
        <w:t>and the IED</w:t>
      </w:r>
      <w:r w:rsidR="004838DF" w:rsidRPr="00D73EE7">
        <w:t>, which followed in 2010</w:t>
      </w:r>
      <w:r w:rsidR="00EA50FD" w:rsidRPr="00D73EE7">
        <w:t xml:space="preserve">. </w:t>
      </w:r>
      <w:r w:rsidR="008B0C1E" w:rsidRPr="00D73EE7">
        <w:t xml:space="preserve"> </w:t>
      </w:r>
    </w:p>
    <w:p w14:paraId="0264362F" w14:textId="3079F1CD" w:rsidR="007E6428" w:rsidRPr="00D73EE7" w:rsidRDefault="007E6428" w:rsidP="00A3430B">
      <w:r w:rsidRPr="00D73EE7">
        <w:t>Following an</w:t>
      </w:r>
      <w:r w:rsidRPr="00D73EE7" w:rsidDel="009B2AB5">
        <w:t xml:space="preserve"> </w:t>
      </w:r>
      <w:r w:rsidRPr="00D73EE7">
        <w:t>evaluation of the EPRTR Regulation in 2017</w:t>
      </w:r>
      <w:bookmarkStart w:id="22" w:name="_Ref220941950"/>
      <w:r w:rsidR="009C4D21" w:rsidRPr="00D73EE7">
        <w:t xml:space="preserve"> (see Footnote </w:t>
      </w:r>
      <w:r w:rsidRPr="00D73EE7">
        <w:footnoteReference w:id="8"/>
      </w:r>
      <w:bookmarkEnd w:id="22"/>
      <w:r w:rsidR="009C4D21" w:rsidRPr="00D73EE7">
        <w:t>)</w:t>
      </w:r>
      <w:r w:rsidRPr="00D73EE7">
        <w:t xml:space="preserve">, the Commission concluded that </w:t>
      </w:r>
      <w:r w:rsidR="009C4D21" w:rsidRPr="00D73EE7">
        <w:t xml:space="preserve">the </w:t>
      </w:r>
      <w:r w:rsidRPr="00D73EE7">
        <w:t>reporting obligations</w:t>
      </w:r>
      <w:r w:rsidR="009C4D21" w:rsidRPr="00D73EE7">
        <w:t xml:space="preserve"> within the EPRTR Regulation</w:t>
      </w:r>
      <w:r w:rsidRPr="00D73EE7">
        <w:t xml:space="preserve"> should be streamlined by further exploring synergies with other related Union environmental law on pollution, including the </w:t>
      </w:r>
      <w:r w:rsidR="00A3430B" w:rsidRPr="00D73EE7">
        <w:t>IED</w:t>
      </w:r>
      <w:r w:rsidRPr="00D73EE7">
        <w:t xml:space="preserve"> and the Urban Waste</w:t>
      </w:r>
      <w:r w:rsidR="000D3BFA">
        <w:t xml:space="preserve"> </w:t>
      </w:r>
      <w:r w:rsidRPr="00D73EE7">
        <w:t>Water Treatment Plant Directive (UWWTPD) (Directive (EU) 2024/3019)</w:t>
      </w:r>
      <w:r w:rsidRPr="00D73EE7">
        <w:rPr>
          <w:vertAlign w:val="superscript"/>
        </w:rPr>
        <w:footnoteReference w:id="9"/>
      </w:r>
      <w:r w:rsidRPr="00D73EE7">
        <w:rPr>
          <w:vertAlign w:val="superscript"/>
        </w:rPr>
        <w:t>.</w:t>
      </w:r>
      <w:r w:rsidRPr="00D73EE7">
        <w:t xml:space="preserve"> The Commission similarly concluded that the reporting of additional contextual information could make the reported data more effective</w:t>
      </w:r>
      <w:r w:rsidRPr="00D73EE7">
        <w:rPr>
          <w:vertAlign w:val="superscript"/>
        </w:rPr>
        <w:fldChar w:fldCharType="begin"/>
      </w:r>
      <w:r w:rsidRPr="00D73EE7">
        <w:rPr>
          <w:vertAlign w:val="superscript"/>
        </w:rPr>
        <w:instrText xml:space="preserve"> NOTEREF _Ref220941950 \f \h </w:instrText>
      </w:r>
      <w:r w:rsidR="00A3430B" w:rsidRPr="00D73EE7">
        <w:rPr>
          <w:vertAlign w:val="superscript"/>
        </w:rPr>
        <w:instrText xml:space="preserve"> \* MERGEFORMAT </w:instrText>
      </w:r>
      <w:r w:rsidRPr="00D73EE7">
        <w:rPr>
          <w:vertAlign w:val="superscript"/>
        </w:rPr>
      </w:r>
      <w:r w:rsidRPr="00D73EE7">
        <w:rPr>
          <w:vertAlign w:val="superscript"/>
        </w:rPr>
        <w:fldChar w:fldCharType="separate"/>
      </w:r>
      <w:r w:rsidR="004B53C7" w:rsidRPr="00D73EE7">
        <w:rPr>
          <w:vertAlign w:val="superscript"/>
        </w:rPr>
        <w:t>9</w:t>
      </w:r>
      <w:r w:rsidRPr="00D73EE7">
        <w:rPr>
          <w:vertAlign w:val="superscript"/>
        </w:rPr>
        <w:fldChar w:fldCharType="end"/>
      </w:r>
      <w:r w:rsidRPr="00D73EE7">
        <w:t>.</w:t>
      </w:r>
    </w:p>
    <w:p w14:paraId="597F69A9" w14:textId="2249CE82" w:rsidR="007E6428" w:rsidRPr="00D73EE7" w:rsidRDefault="007E6428" w:rsidP="00FE5799">
      <w:r w:rsidRPr="00D73EE7">
        <w:t>In 2021 and in line with these conclusions, the Commission, with the assistance of the</w:t>
      </w:r>
      <w:r w:rsidR="009050B2" w:rsidRPr="00D73EE7">
        <w:t xml:space="preserve"> EEA </w:t>
      </w:r>
      <w:r w:rsidRPr="00D73EE7">
        <w:t>developed the Industrial Emissions Portal, replacing the E-PRTR website. To allow for the reporting of additional contextual information, the Commission adopted Commission Implementing Decision 2022/142, establishing the units and metrics that enable operators to report each year on the production volume of an E-PRTR facility</w:t>
      </w:r>
      <w:r w:rsidRPr="00D73EE7">
        <w:rPr>
          <w:vertAlign w:val="superscript"/>
        </w:rPr>
        <w:footnoteReference w:id="10"/>
      </w:r>
      <w:r w:rsidRPr="00D73EE7">
        <w:t>. However, since the E-PRTR Regulation needed to be substantially modified to allow for further changes, it was proposed</w:t>
      </w:r>
      <w:r w:rsidR="0092005B" w:rsidRPr="00D73EE7">
        <w:t xml:space="preserve">, </w:t>
      </w:r>
      <w:r w:rsidRPr="00D73EE7">
        <w:t xml:space="preserve">in 2022 (see Footnote </w:t>
      </w:r>
      <w:r w:rsidRPr="00D73EE7">
        <w:footnoteReference w:id="11"/>
      </w:r>
      <w:r w:rsidRPr="00D73EE7">
        <w:t>)</w:t>
      </w:r>
      <w:r w:rsidR="0092005B" w:rsidRPr="00D73EE7">
        <w:t>,</w:t>
      </w:r>
      <w:r w:rsidRPr="00D73EE7">
        <w:t xml:space="preserve"> that the Regulation be repealed and replaced by a new Regulation for the reasons of legal certainty, clarity and transparency, resulting in the eventual adoption of </w:t>
      </w:r>
      <w:r w:rsidR="00EB6DF7" w:rsidRPr="00D73EE7">
        <w:t xml:space="preserve">a new </w:t>
      </w:r>
      <w:r w:rsidR="00EB6DF7" w:rsidRPr="00D73EE7">
        <w:lastRenderedPageBreak/>
        <w:t>regulation, the IEPR, in 2024.</w:t>
      </w:r>
      <w:r w:rsidRPr="00D73EE7">
        <w:t xml:space="preserve"> </w:t>
      </w:r>
      <w:r w:rsidR="00482B09" w:rsidRPr="00D73EE7">
        <w:t xml:space="preserve">The </w:t>
      </w:r>
      <w:r w:rsidR="001D13F9" w:rsidRPr="00D73EE7">
        <w:t xml:space="preserve">reporting requirements within the </w:t>
      </w:r>
      <w:r w:rsidR="00EF229D" w:rsidRPr="00D73EE7">
        <w:t xml:space="preserve">IEPR </w:t>
      </w:r>
      <w:r w:rsidR="001D13F9" w:rsidRPr="00D73EE7">
        <w:t xml:space="preserve">apply from </w:t>
      </w:r>
      <w:r w:rsidR="00482B09" w:rsidRPr="00D73EE7">
        <w:t xml:space="preserve">reporting year </w:t>
      </w:r>
      <w:r w:rsidR="001D13F9" w:rsidRPr="00D73EE7">
        <w:t>2027</w:t>
      </w:r>
      <w:r w:rsidR="00654E8E" w:rsidRPr="00D73EE7">
        <w:t xml:space="preserve"> (see Recital 34 of the IEPR).</w:t>
      </w:r>
    </w:p>
    <w:p w14:paraId="2E0942BD" w14:textId="7A999CC0" w:rsidR="007E6428" w:rsidRPr="00D73EE7" w:rsidRDefault="007E6428" w:rsidP="00A668AE">
      <w:r w:rsidRPr="00D73EE7">
        <w:t>Th</w:t>
      </w:r>
      <w:r w:rsidR="009D1F0F" w:rsidRPr="00D73EE7">
        <w:t xml:space="preserve">e adoption of the IEPR occurred </w:t>
      </w:r>
      <w:r w:rsidRPr="00D73EE7">
        <w:t>in parallel to revision</w:t>
      </w:r>
      <w:r w:rsidR="009D1F0F" w:rsidRPr="00D73EE7">
        <w:t>s</w:t>
      </w:r>
      <w:r w:rsidRPr="00D73EE7">
        <w:t xml:space="preserve"> </w:t>
      </w:r>
      <w:r w:rsidR="009D1F0F" w:rsidRPr="00D73EE7">
        <w:t>to</w:t>
      </w:r>
      <w:r w:rsidRPr="00D73EE7">
        <w:t xml:space="preserve"> the IED, which </w:t>
      </w:r>
      <w:r w:rsidR="00263C44" w:rsidRPr="00D73EE7">
        <w:t xml:space="preserve">began </w:t>
      </w:r>
      <w:r w:rsidR="002B4554" w:rsidRPr="00D73EE7">
        <w:t xml:space="preserve">following the publication of the </w:t>
      </w:r>
      <w:r w:rsidR="009D1F0F" w:rsidRPr="00D73EE7">
        <w:t xml:space="preserve">Commission’s </w:t>
      </w:r>
      <w:r w:rsidR="00E17908" w:rsidRPr="00D73EE7">
        <w:t xml:space="preserve">Green Deal Communication adopted in December 2019. </w:t>
      </w:r>
      <w:r w:rsidR="00263C44" w:rsidRPr="00D73EE7">
        <w:t>An evaluation of the IED followed in 2020</w:t>
      </w:r>
      <w:r w:rsidR="00456CC9" w:rsidRPr="00D73EE7">
        <w:t xml:space="preserve"> (see Footnote </w:t>
      </w:r>
      <w:r w:rsidR="00456CC9" w:rsidRPr="00D73EE7">
        <w:rPr>
          <w:rStyle w:val="FootnoteReference"/>
          <w:vertAlign w:val="baseline"/>
        </w:rPr>
        <w:footnoteReference w:id="12"/>
      </w:r>
      <w:r w:rsidR="00456CC9" w:rsidRPr="00D73EE7">
        <w:t>)</w:t>
      </w:r>
      <w:r w:rsidR="00263C44" w:rsidRPr="00D73EE7">
        <w:t xml:space="preserve">, </w:t>
      </w:r>
      <w:r w:rsidR="000C0293" w:rsidRPr="00D73EE7">
        <w:t xml:space="preserve">which concluded that, while generally effective in preventing and controlling pollution from industrial activities, and in promoting the use of best available techniques (BAT), </w:t>
      </w:r>
      <w:r w:rsidR="00B561EB" w:rsidRPr="00D73EE7">
        <w:t>the Directive was not being implemented consistently across Member States and further revisions were necessary to address the commitment</w:t>
      </w:r>
      <w:r w:rsidR="000E49F9" w:rsidRPr="00D73EE7">
        <w:t>s</w:t>
      </w:r>
      <w:r w:rsidR="00B561EB" w:rsidRPr="00D73EE7">
        <w:t xml:space="preserve"> made in the European Green Deal</w:t>
      </w:r>
      <w:r w:rsidR="00A668AE" w:rsidRPr="00D73EE7">
        <w:t xml:space="preserve">. A proposal </w:t>
      </w:r>
      <w:r w:rsidR="00122F7F" w:rsidRPr="00D73EE7">
        <w:t xml:space="preserve">to amend the IED </w:t>
      </w:r>
      <w:r w:rsidR="00A668AE" w:rsidRPr="00D73EE7">
        <w:t>was presented by the Commission in 2022</w:t>
      </w:r>
      <w:r w:rsidR="00122F7F" w:rsidRPr="00D73EE7">
        <w:t xml:space="preserve"> (see Footnote </w:t>
      </w:r>
      <w:r w:rsidR="00122F7F" w:rsidRPr="00D73EE7">
        <w:rPr>
          <w:rStyle w:val="FootnoteReference"/>
          <w:vertAlign w:val="baseline"/>
        </w:rPr>
        <w:footnoteReference w:id="13"/>
      </w:r>
      <w:r w:rsidR="00456CC9" w:rsidRPr="00D73EE7">
        <w:t>)</w:t>
      </w:r>
      <w:r w:rsidR="00A668AE" w:rsidRPr="00D73EE7">
        <w:t xml:space="preserve">, </w:t>
      </w:r>
      <w:r w:rsidR="00316740" w:rsidRPr="00D73EE7">
        <w:t>resulting in 2024 with the adoption of</w:t>
      </w:r>
      <w:r w:rsidR="00A668AE" w:rsidRPr="00D73EE7">
        <w:t xml:space="preserve"> </w:t>
      </w:r>
      <w:r w:rsidRPr="00D73EE7">
        <w:t>the ‘revised Industrial and Livestock Rearing Emissions Directive’ or ‘IED 2.0’</w:t>
      </w:r>
      <w:r w:rsidR="00072A00" w:rsidRPr="00D73EE7">
        <w:t xml:space="preserve">, </w:t>
      </w:r>
      <w:r w:rsidR="00C4492F">
        <w:t xml:space="preserve">Directive 2010/75/EU </w:t>
      </w:r>
      <w:r w:rsidRPr="00D73EE7">
        <w:t xml:space="preserve">as amended by Directive 2024/1785. </w:t>
      </w:r>
    </w:p>
    <w:p w14:paraId="343C2C52" w14:textId="4F822924" w:rsidR="00AC3FB5" w:rsidRPr="00D73EE7" w:rsidRDefault="0093679B" w:rsidP="0015133D">
      <w:r w:rsidRPr="00D73EE7">
        <w:t>Both the IEPR and IED</w:t>
      </w:r>
      <w:r w:rsidR="008B6066" w:rsidRPr="00D73EE7">
        <w:t xml:space="preserve"> </w:t>
      </w:r>
      <w:r w:rsidR="005914A9" w:rsidRPr="00D73EE7">
        <w:t xml:space="preserve">are </w:t>
      </w:r>
      <w:r w:rsidR="00DD4817" w:rsidRPr="00D73EE7">
        <w:t>supported by a series of delegated and implementing acts</w:t>
      </w:r>
      <w:r w:rsidR="00287B52">
        <w:t xml:space="preserve"> (see </w:t>
      </w:r>
      <w:r w:rsidR="00287B52">
        <w:fldChar w:fldCharType="begin"/>
      </w:r>
      <w:r w:rsidR="00287B52">
        <w:instrText xml:space="preserve"> REF _Ref231807993 \h </w:instrText>
      </w:r>
      <w:r w:rsidR="00287B52">
        <w:fldChar w:fldCharType="separate"/>
      </w:r>
      <w:r w:rsidR="00287B52">
        <w:t xml:space="preserve">Table </w:t>
      </w:r>
      <w:r w:rsidR="00287B52">
        <w:rPr>
          <w:noProof/>
        </w:rPr>
        <w:t>2</w:t>
      </w:r>
      <w:r w:rsidR="00287B52">
        <w:noBreakHyphen/>
      </w:r>
      <w:r w:rsidR="00287B52">
        <w:rPr>
          <w:noProof/>
        </w:rPr>
        <w:t>1</w:t>
      </w:r>
      <w:r w:rsidR="00287B52">
        <w:fldChar w:fldCharType="end"/>
      </w:r>
      <w:r w:rsidR="00287B52">
        <w:t>)</w:t>
      </w:r>
      <w:r w:rsidR="00DD4817" w:rsidRPr="00D73EE7">
        <w:t xml:space="preserve">. On the IEPR, Article 7 </w:t>
      </w:r>
      <w:r w:rsidR="000035D7" w:rsidRPr="00D73EE7">
        <w:t xml:space="preserve">requires Member States </w:t>
      </w:r>
      <w:r w:rsidR="0015133D" w:rsidRPr="00D73EE7">
        <w:t xml:space="preserve">‘submit to the Commission, by electronic means, a report including all the data referred to in Article 6’, with Article 6 </w:t>
      </w:r>
      <w:r w:rsidR="0082482E" w:rsidRPr="00D73EE7">
        <w:t>presenting the data reported by operators of installations to competent authorities</w:t>
      </w:r>
      <w:r w:rsidR="00B62634" w:rsidRPr="00D73EE7">
        <w:t xml:space="preserve">. </w:t>
      </w:r>
      <w:r w:rsidR="0012718A" w:rsidRPr="00D73EE7">
        <w:t xml:space="preserve">The reporting by Member States under Article 7 is to be ‘in a format to be established by the Commission by means of implementing </w:t>
      </w:r>
      <w:r w:rsidR="002B3A38" w:rsidRPr="00D73EE7">
        <w:t>acts</w:t>
      </w:r>
      <w:r w:rsidR="0012718A" w:rsidRPr="00D73EE7">
        <w:t xml:space="preserve">. </w:t>
      </w:r>
      <w:r w:rsidR="000F74D7" w:rsidRPr="00D73EE7">
        <w:t>The IEPR Commission Implementing Decision</w:t>
      </w:r>
      <w:r w:rsidR="0008285C" w:rsidRPr="00D73EE7">
        <w:rPr>
          <w:rStyle w:val="FootnoteReference"/>
        </w:rPr>
        <w:footnoteReference w:id="14"/>
      </w:r>
      <w:r w:rsidR="005A6B4F" w:rsidRPr="00D73EE7">
        <w:t xml:space="preserve">, and its basis in Article 7 of the IEPR, </w:t>
      </w:r>
      <w:r w:rsidR="000F74D7" w:rsidRPr="00D73EE7">
        <w:t xml:space="preserve">therefore provides the legal basis for the aspects of the three dataflows </w:t>
      </w:r>
      <w:r w:rsidR="00D673E3" w:rsidRPr="00D73EE7">
        <w:t xml:space="preserve">related </w:t>
      </w:r>
      <w:r w:rsidR="000F74D7" w:rsidRPr="00D73EE7">
        <w:t xml:space="preserve">to the IEPR. </w:t>
      </w:r>
    </w:p>
    <w:p w14:paraId="52FFC2E1" w14:textId="15683701" w:rsidR="00C946E6" w:rsidRDefault="00C946E6" w:rsidP="00CB70DE">
      <w:r w:rsidRPr="00D73EE7">
        <w:t>On the IED, Article 72 requires Member States</w:t>
      </w:r>
      <w:r w:rsidR="0079396D" w:rsidRPr="00D73EE7">
        <w:t xml:space="preserve"> </w:t>
      </w:r>
      <w:r w:rsidR="006C20B6" w:rsidRPr="00D73EE7">
        <w:t xml:space="preserve">to make available to the </w:t>
      </w:r>
      <w:r w:rsidR="00F64E6B" w:rsidRPr="00D73EE7">
        <w:t>Commission data on the implementation of the IED. Similar to the IEPR, the type, format and frequency of information to be made</w:t>
      </w:r>
      <w:r w:rsidR="00CB70DE" w:rsidRPr="00D73EE7">
        <w:t xml:space="preserve"> </w:t>
      </w:r>
      <w:r w:rsidR="00F64E6B" w:rsidRPr="00D73EE7">
        <w:t>available</w:t>
      </w:r>
      <w:r w:rsidR="00CB70DE" w:rsidRPr="00D73EE7">
        <w:t xml:space="preserve"> is detailed in an accompanying implementing decision. </w:t>
      </w:r>
      <w:r w:rsidR="00002424">
        <w:t xml:space="preserve">Similar to the </w:t>
      </w:r>
      <w:r w:rsidR="00002424" w:rsidRPr="00D73EE7">
        <w:t xml:space="preserve">IEPR Commission Implementing Decision </w:t>
      </w:r>
      <w:r w:rsidR="00002424">
        <w:t>referred to in Article 7 of the IEPR, t</w:t>
      </w:r>
      <w:r w:rsidR="00461581" w:rsidRPr="00D73EE7">
        <w:t>he IED Commission Implementing Decision</w:t>
      </w:r>
      <w:r w:rsidR="00461581" w:rsidRPr="00D73EE7">
        <w:rPr>
          <w:rStyle w:val="FootnoteReference"/>
        </w:rPr>
        <w:footnoteReference w:id="15"/>
      </w:r>
      <w:r w:rsidR="00461581" w:rsidRPr="00D73EE7">
        <w:t xml:space="preserve"> </w:t>
      </w:r>
      <w:r w:rsidR="00276222" w:rsidRPr="00D73EE7">
        <w:t xml:space="preserve">largely </w:t>
      </w:r>
      <w:r w:rsidR="00461581" w:rsidRPr="00D73EE7">
        <w:t>provides the legal basis for the aspects of the three dataflows related to the IED.</w:t>
      </w:r>
    </w:p>
    <w:p w14:paraId="4399BF08" w14:textId="3EAD7898" w:rsidR="00E9367C" w:rsidRDefault="00E9367C" w:rsidP="00E9367C">
      <w:pPr>
        <w:pStyle w:val="Caption"/>
      </w:pPr>
      <w:bookmarkStart w:id="23" w:name="_Ref231807993"/>
      <w:r>
        <w:t xml:space="preserve">Table </w:t>
      </w:r>
      <w:r w:rsidR="00254639">
        <w:fldChar w:fldCharType="begin"/>
      </w:r>
      <w:r w:rsidR="00254639">
        <w:instrText xml:space="preserve"> STYLEREF 1 \s </w:instrText>
      </w:r>
      <w:r w:rsidR="00254639">
        <w:fldChar w:fldCharType="separate"/>
      </w:r>
      <w:r w:rsidR="00254639">
        <w:rPr>
          <w:noProof/>
        </w:rPr>
        <w:t>2</w:t>
      </w:r>
      <w:r w:rsidR="00254639">
        <w:rPr>
          <w:noProof/>
        </w:rPr>
        <w:fldChar w:fldCharType="end"/>
      </w:r>
      <w:r w:rsidR="00254639">
        <w:noBreakHyphen/>
      </w:r>
      <w:r w:rsidR="00254639">
        <w:fldChar w:fldCharType="begin"/>
      </w:r>
      <w:r w:rsidR="00254639">
        <w:instrText xml:space="preserve"> SEQ Table \* ARABIC \s 1 </w:instrText>
      </w:r>
      <w:r w:rsidR="00254639">
        <w:fldChar w:fldCharType="separate"/>
      </w:r>
      <w:r w:rsidR="00254639">
        <w:rPr>
          <w:noProof/>
        </w:rPr>
        <w:t>1</w:t>
      </w:r>
      <w:r w:rsidR="00254639">
        <w:rPr>
          <w:noProof/>
        </w:rPr>
        <w:fldChar w:fldCharType="end"/>
      </w:r>
      <w:bookmarkEnd w:id="23"/>
      <w:r>
        <w:t xml:space="preserve"> The legal basis of each dataflow.</w:t>
      </w:r>
    </w:p>
    <w:tbl>
      <w:tblPr>
        <w:tblStyle w:val="TableGrid"/>
        <w:tblW w:w="0" w:type="auto"/>
        <w:tblLook w:val="0620" w:firstRow="1" w:lastRow="0" w:firstColumn="0" w:lastColumn="0" w:noHBand="1" w:noVBand="1"/>
      </w:tblPr>
      <w:tblGrid>
        <w:gridCol w:w="1832"/>
        <w:gridCol w:w="1166"/>
        <w:gridCol w:w="6631"/>
      </w:tblGrid>
      <w:tr w:rsidR="00025D50" w:rsidRPr="00D73EE7" w14:paraId="458090E2" w14:textId="77777777">
        <w:trPr>
          <w:trHeight w:val="510"/>
        </w:trPr>
        <w:tc>
          <w:tcPr>
            <w:tcW w:w="0" w:type="auto"/>
            <w:shd w:val="clear" w:color="auto" w:fill="007B6C"/>
            <w:vAlign w:val="center"/>
          </w:tcPr>
          <w:p w14:paraId="2E4A3152" w14:textId="77777777" w:rsidR="00025D50" w:rsidRPr="009B5D47" w:rsidRDefault="00025D50" w:rsidP="0030243F">
            <w:pPr>
              <w:ind w:left="0"/>
              <w:jc w:val="center"/>
              <w:rPr>
                <w:b/>
                <w:bCs/>
                <w:color w:val="FFFFFF" w:themeColor="background1"/>
                <w:sz w:val="20"/>
                <w:szCs w:val="22"/>
              </w:rPr>
            </w:pPr>
            <w:r w:rsidRPr="009B5D47">
              <w:rPr>
                <w:b/>
                <w:bCs/>
                <w:color w:val="FFFFFF" w:themeColor="background1"/>
                <w:sz w:val="20"/>
                <w:szCs w:val="22"/>
              </w:rPr>
              <w:t>Dataflow</w:t>
            </w:r>
          </w:p>
        </w:tc>
        <w:tc>
          <w:tcPr>
            <w:tcW w:w="0" w:type="auto"/>
            <w:shd w:val="clear" w:color="auto" w:fill="007B6C"/>
            <w:vAlign w:val="center"/>
          </w:tcPr>
          <w:p w14:paraId="6F52DCC5" w14:textId="71143037" w:rsidR="00025D50" w:rsidRPr="009B5D47" w:rsidRDefault="00025D50" w:rsidP="0030243F">
            <w:pPr>
              <w:ind w:left="0"/>
              <w:jc w:val="center"/>
              <w:rPr>
                <w:b/>
                <w:bCs/>
                <w:color w:val="FFFFFF" w:themeColor="background1"/>
                <w:sz w:val="20"/>
                <w:szCs w:val="22"/>
              </w:rPr>
            </w:pPr>
            <w:r w:rsidRPr="009B5D47">
              <w:rPr>
                <w:b/>
                <w:bCs/>
                <w:color w:val="FFFFFF" w:themeColor="background1"/>
                <w:sz w:val="20"/>
                <w:szCs w:val="22"/>
              </w:rPr>
              <w:t>Covers data subject to</w:t>
            </w:r>
          </w:p>
        </w:tc>
        <w:tc>
          <w:tcPr>
            <w:tcW w:w="0" w:type="auto"/>
            <w:shd w:val="clear" w:color="auto" w:fill="007B6C"/>
            <w:vAlign w:val="center"/>
          </w:tcPr>
          <w:p w14:paraId="7FD5BB54" w14:textId="25ECB977" w:rsidR="00025D50" w:rsidRPr="009B5D47" w:rsidRDefault="00025D50" w:rsidP="0030243F">
            <w:pPr>
              <w:ind w:left="0"/>
              <w:jc w:val="center"/>
              <w:rPr>
                <w:b/>
                <w:bCs/>
                <w:color w:val="FFFFFF" w:themeColor="background1"/>
                <w:sz w:val="20"/>
                <w:szCs w:val="22"/>
              </w:rPr>
            </w:pPr>
            <w:r w:rsidRPr="009B5D47">
              <w:rPr>
                <w:b/>
                <w:bCs/>
                <w:color w:val="FFFFFF" w:themeColor="background1"/>
                <w:sz w:val="20"/>
                <w:szCs w:val="22"/>
              </w:rPr>
              <w:t>Legal basis</w:t>
            </w:r>
          </w:p>
        </w:tc>
      </w:tr>
      <w:tr w:rsidR="00025D50" w:rsidRPr="00A341EA" w14:paraId="32ACA531" w14:textId="77777777">
        <w:trPr>
          <w:trHeight w:val="852"/>
        </w:trPr>
        <w:tc>
          <w:tcPr>
            <w:tcW w:w="0" w:type="auto"/>
            <w:shd w:val="clear" w:color="auto" w:fill="FFFFFF" w:themeFill="background1"/>
            <w:vAlign w:val="center"/>
          </w:tcPr>
          <w:p w14:paraId="7043023E" w14:textId="77777777" w:rsidR="00025D50" w:rsidRPr="00D73EE7" w:rsidRDefault="00025D50" w:rsidP="0030243F">
            <w:pPr>
              <w:ind w:left="0"/>
              <w:jc w:val="left"/>
              <w:rPr>
                <w:sz w:val="20"/>
                <w:szCs w:val="22"/>
              </w:rPr>
            </w:pPr>
            <w:r w:rsidRPr="00D73EE7">
              <w:rPr>
                <w:sz w:val="20"/>
                <w:szCs w:val="22"/>
              </w:rPr>
              <w:t>Core EU Registry</w:t>
            </w:r>
          </w:p>
        </w:tc>
        <w:tc>
          <w:tcPr>
            <w:tcW w:w="0" w:type="auto"/>
            <w:shd w:val="clear" w:color="auto" w:fill="FFFFFF" w:themeFill="background1"/>
            <w:vAlign w:val="center"/>
          </w:tcPr>
          <w:p w14:paraId="55BA040D" w14:textId="42A2C4E9" w:rsidR="00025D50" w:rsidRPr="00D73EE7" w:rsidRDefault="00025D50" w:rsidP="009B5D47">
            <w:pPr>
              <w:ind w:left="0"/>
              <w:jc w:val="center"/>
              <w:rPr>
                <w:sz w:val="20"/>
                <w:szCs w:val="22"/>
              </w:rPr>
            </w:pPr>
            <w:r>
              <w:rPr>
                <w:sz w:val="20"/>
                <w:szCs w:val="22"/>
              </w:rPr>
              <w:t>IEPR and IED</w:t>
            </w:r>
          </w:p>
        </w:tc>
        <w:tc>
          <w:tcPr>
            <w:tcW w:w="0" w:type="auto"/>
            <w:shd w:val="clear" w:color="auto" w:fill="FFFFFF" w:themeFill="background1"/>
            <w:vAlign w:val="center"/>
          </w:tcPr>
          <w:p w14:paraId="42B19BA3" w14:textId="0AEBE651" w:rsidR="00025D50" w:rsidRPr="00222A44" w:rsidRDefault="00E908B6" w:rsidP="0030243F">
            <w:pPr>
              <w:ind w:left="0"/>
              <w:jc w:val="left"/>
              <w:rPr>
                <w:sz w:val="20"/>
                <w:szCs w:val="22"/>
              </w:rPr>
            </w:pPr>
            <w:r>
              <w:rPr>
                <w:sz w:val="20"/>
                <w:szCs w:val="22"/>
              </w:rPr>
              <w:t xml:space="preserve">Principally </w:t>
            </w:r>
            <w:r w:rsidR="00CA10CF" w:rsidRPr="00CA10CF">
              <w:rPr>
                <w:sz w:val="20"/>
                <w:szCs w:val="22"/>
              </w:rPr>
              <w:t xml:space="preserve">Annex I of </w:t>
            </w:r>
            <w:r w:rsidR="00CA10CF">
              <w:rPr>
                <w:sz w:val="20"/>
                <w:szCs w:val="22"/>
              </w:rPr>
              <w:t xml:space="preserve">the </w:t>
            </w:r>
            <w:r w:rsidR="00025D50" w:rsidRPr="00CA10CF">
              <w:rPr>
                <w:sz w:val="20"/>
                <w:szCs w:val="22"/>
              </w:rPr>
              <w:t>IEPR Implementing Act (Commission Implementing Decision (EU) 2026/xxxx)</w:t>
            </w:r>
            <w:r w:rsidR="00CA10CF">
              <w:rPr>
                <w:sz w:val="20"/>
                <w:szCs w:val="22"/>
              </w:rPr>
              <w:t xml:space="preserve"> and </w:t>
            </w:r>
            <w:r w:rsidR="009C0B3D">
              <w:rPr>
                <w:sz w:val="20"/>
                <w:szCs w:val="22"/>
              </w:rPr>
              <w:t xml:space="preserve">Annex I of the IED Implementing Decision </w:t>
            </w:r>
            <w:r w:rsidR="00222A44">
              <w:rPr>
                <w:sz w:val="20"/>
                <w:szCs w:val="22"/>
              </w:rPr>
              <w:t>(</w:t>
            </w:r>
            <w:r w:rsidR="00222A44" w:rsidRPr="00222A44">
              <w:rPr>
                <w:sz w:val="20"/>
                <w:szCs w:val="22"/>
              </w:rPr>
              <w:t>Commission Implementing Decision (EU) 2026/</w:t>
            </w:r>
            <w:r w:rsidR="00F95144">
              <w:rPr>
                <w:sz w:val="20"/>
                <w:szCs w:val="22"/>
              </w:rPr>
              <w:t>zzzz</w:t>
            </w:r>
            <w:r w:rsidR="00222A44" w:rsidRPr="00222A44">
              <w:rPr>
                <w:sz w:val="20"/>
                <w:szCs w:val="22"/>
              </w:rPr>
              <w:t>)</w:t>
            </w:r>
            <w:r w:rsidR="00222A44">
              <w:rPr>
                <w:sz w:val="20"/>
                <w:szCs w:val="22"/>
              </w:rPr>
              <w:t>.</w:t>
            </w:r>
          </w:p>
        </w:tc>
      </w:tr>
      <w:tr w:rsidR="00025D50" w:rsidRPr="00D73EE7" w14:paraId="3189F311" w14:textId="77777777">
        <w:trPr>
          <w:trHeight w:val="852"/>
        </w:trPr>
        <w:tc>
          <w:tcPr>
            <w:tcW w:w="0" w:type="auto"/>
            <w:shd w:val="clear" w:color="auto" w:fill="FFFFFF" w:themeFill="background1"/>
            <w:vAlign w:val="center"/>
          </w:tcPr>
          <w:p w14:paraId="244A0EA3" w14:textId="77777777" w:rsidR="00025D50" w:rsidRPr="00D73EE7" w:rsidRDefault="00025D50" w:rsidP="0030243F">
            <w:pPr>
              <w:ind w:left="0"/>
              <w:jc w:val="left"/>
              <w:rPr>
                <w:sz w:val="20"/>
                <w:szCs w:val="22"/>
              </w:rPr>
            </w:pPr>
            <w:r w:rsidRPr="00D73EE7">
              <w:rPr>
                <w:sz w:val="20"/>
                <w:szCs w:val="22"/>
              </w:rPr>
              <w:t>IED Implementation dataflow</w:t>
            </w:r>
          </w:p>
        </w:tc>
        <w:tc>
          <w:tcPr>
            <w:tcW w:w="0" w:type="auto"/>
            <w:shd w:val="clear" w:color="auto" w:fill="FFFFFF" w:themeFill="background1"/>
            <w:vAlign w:val="center"/>
          </w:tcPr>
          <w:p w14:paraId="482041C8" w14:textId="4DEA3BB2" w:rsidR="00025D50" w:rsidRPr="00D73EE7" w:rsidRDefault="00025D50" w:rsidP="009B5D47">
            <w:pPr>
              <w:ind w:left="0"/>
              <w:jc w:val="center"/>
              <w:rPr>
                <w:sz w:val="20"/>
                <w:szCs w:val="22"/>
              </w:rPr>
            </w:pPr>
            <w:r>
              <w:rPr>
                <w:sz w:val="20"/>
                <w:szCs w:val="22"/>
              </w:rPr>
              <w:t>IED</w:t>
            </w:r>
          </w:p>
        </w:tc>
        <w:tc>
          <w:tcPr>
            <w:tcW w:w="0" w:type="auto"/>
            <w:shd w:val="clear" w:color="auto" w:fill="FFFFFF" w:themeFill="background1"/>
            <w:vAlign w:val="center"/>
          </w:tcPr>
          <w:p w14:paraId="434462AA" w14:textId="52893EC5" w:rsidR="00025D50" w:rsidRPr="00D73EE7" w:rsidRDefault="00DD4B60" w:rsidP="0030243F">
            <w:pPr>
              <w:ind w:left="0"/>
              <w:jc w:val="left"/>
              <w:rPr>
                <w:sz w:val="20"/>
                <w:szCs w:val="22"/>
              </w:rPr>
            </w:pPr>
            <w:r>
              <w:rPr>
                <w:sz w:val="20"/>
                <w:szCs w:val="22"/>
              </w:rPr>
              <w:t>Principally Annex I of the IED Implementing Decision (</w:t>
            </w:r>
            <w:r w:rsidRPr="00222A44">
              <w:rPr>
                <w:sz w:val="20"/>
                <w:szCs w:val="22"/>
              </w:rPr>
              <w:t>Commission Implementing Decision (EU) 2026/</w:t>
            </w:r>
            <w:r w:rsidR="00E679FF">
              <w:rPr>
                <w:sz w:val="20"/>
                <w:szCs w:val="22"/>
              </w:rPr>
              <w:t>zzzz</w:t>
            </w:r>
            <w:r w:rsidR="00D96869">
              <w:rPr>
                <w:sz w:val="20"/>
                <w:szCs w:val="22"/>
              </w:rPr>
              <w:t>)</w:t>
            </w:r>
            <w:r w:rsidR="00C74A7E">
              <w:rPr>
                <w:sz w:val="20"/>
                <w:szCs w:val="22"/>
              </w:rPr>
              <w:t xml:space="preserve"> and Article 72(3) of the IED</w:t>
            </w:r>
            <w:r>
              <w:rPr>
                <w:sz w:val="20"/>
                <w:szCs w:val="22"/>
              </w:rPr>
              <w:t>.</w:t>
            </w:r>
          </w:p>
        </w:tc>
      </w:tr>
      <w:tr w:rsidR="00025D50" w:rsidRPr="00D73EE7" w14:paraId="00B05BD3" w14:textId="77777777">
        <w:trPr>
          <w:trHeight w:val="853"/>
        </w:trPr>
        <w:tc>
          <w:tcPr>
            <w:tcW w:w="0" w:type="auto"/>
            <w:shd w:val="clear" w:color="auto" w:fill="FFFFFF" w:themeFill="background1"/>
            <w:vAlign w:val="center"/>
          </w:tcPr>
          <w:p w14:paraId="143EAED1" w14:textId="0EB7B63F" w:rsidR="00025D50" w:rsidRPr="00D73EE7" w:rsidRDefault="00B17C9A" w:rsidP="0030243F">
            <w:pPr>
              <w:ind w:left="0"/>
              <w:jc w:val="left"/>
              <w:rPr>
                <w:sz w:val="20"/>
                <w:szCs w:val="22"/>
              </w:rPr>
            </w:pPr>
            <w:r>
              <w:rPr>
                <w:sz w:val="20"/>
                <w:szCs w:val="22"/>
              </w:rPr>
              <w:t>IEPR and LCP</w:t>
            </w:r>
            <w:r w:rsidR="00025D50" w:rsidRPr="00D73EE7">
              <w:rPr>
                <w:sz w:val="20"/>
                <w:szCs w:val="22"/>
              </w:rPr>
              <w:t xml:space="preserve"> dataflow</w:t>
            </w:r>
          </w:p>
        </w:tc>
        <w:tc>
          <w:tcPr>
            <w:tcW w:w="0" w:type="auto"/>
            <w:shd w:val="clear" w:color="auto" w:fill="FFFFFF" w:themeFill="background1"/>
            <w:vAlign w:val="center"/>
          </w:tcPr>
          <w:p w14:paraId="43C54105" w14:textId="08497302" w:rsidR="00025D50" w:rsidRPr="00D73EE7" w:rsidRDefault="00025D50" w:rsidP="009B5D47">
            <w:pPr>
              <w:ind w:left="0"/>
              <w:jc w:val="center"/>
              <w:rPr>
                <w:sz w:val="20"/>
                <w:szCs w:val="22"/>
              </w:rPr>
            </w:pPr>
            <w:r>
              <w:rPr>
                <w:sz w:val="20"/>
                <w:szCs w:val="22"/>
              </w:rPr>
              <w:t>IEPR and IED</w:t>
            </w:r>
          </w:p>
        </w:tc>
        <w:tc>
          <w:tcPr>
            <w:tcW w:w="0" w:type="auto"/>
            <w:shd w:val="clear" w:color="auto" w:fill="FFFFFF" w:themeFill="background1"/>
            <w:vAlign w:val="center"/>
          </w:tcPr>
          <w:p w14:paraId="4C05418B" w14:textId="3AEF4146" w:rsidR="00025D50" w:rsidRPr="00D73EE7" w:rsidRDefault="00E908B6" w:rsidP="0030243F">
            <w:pPr>
              <w:ind w:left="0"/>
              <w:jc w:val="left"/>
              <w:rPr>
                <w:sz w:val="20"/>
                <w:szCs w:val="22"/>
              </w:rPr>
            </w:pPr>
            <w:r w:rsidRPr="00E908B6">
              <w:rPr>
                <w:sz w:val="20"/>
                <w:szCs w:val="22"/>
              </w:rPr>
              <w:t>P</w:t>
            </w:r>
            <w:r>
              <w:rPr>
                <w:sz w:val="20"/>
                <w:szCs w:val="22"/>
              </w:rPr>
              <w:t xml:space="preserve">rincipally </w:t>
            </w:r>
            <w:r w:rsidR="00025D50" w:rsidRPr="00E908B6">
              <w:rPr>
                <w:sz w:val="20"/>
                <w:szCs w:val="22"/>
              </w:rPr>
              <w:t>A</w:t>
            </w:r>
            <w:r w:rsidRPr="00E908B6">
              <w:rPr>
                <w:sz w:val="20"/>
                <w:szCs w:val="22"/>
              </w:rPr>
              <w:t xml:space="preserve">nnex II of the </w:t>
            </w:r>
            <w:r w:rsidR="00025D50" w:rsidRPr="00E908B6">
              <w:rPr>
                <w:sz w:val="20"/>
                <w:szCs w:val="22"/>
              </w:rPr>
              <w:t>IEPR Implementing Act (Commission Implementing Decisions (EU) 2026/xxxx)</w:t>
            </w:r>
            <w:r w:rsidR="00222A44">
              <w:rPr>
                <w:sz w:val="20"/>
                <w:szCs w:val="22"/>
              </w:rPr>
              <w:t xml:space="preserve"> and Section 1.3 of Annex I of the IED Implementing Decision (</w:t>
            </w:r>
            <w:r w:rsidR="00222A44" w:rsidRPr="00222A44">
              <w:rPr>
                <w:sz w:val="20"/>
                <w:szCs w:val="22"/>
              </w:rPr>
              <w:t>Commission Implementing Decision (EU) 2026/</w:t>
            </w:r>
            <w:r w:rsidR="00E679FF">
              <w:rPr>
                <w:sz w:val="20"/>
                <w:szCs w:val="22"/>
              </w:rPr>
              <w:t>zzzz</w:t>
            </w:r>
            <w:r w:rsidR="00D96869">
              <w:rPr>
                <w:sz w:val="20"/>
                <w:szCs w:val="22"/>
              </w:rPr>
              <w:t>)</w:t>
            </w:r>
            <w:r w:rsidR="00AC578F">
              <w:rPr>
                <w:sz w:val="20"/>
                <w:szCs w:val="22"/>
              </w:rPr>
              <w:t xml:space="preserve"> and Article 72(3) of the IED</w:t>
            </w:r>
            <w:r w:rsidR="00222A44">
              <w:rPr>
                <w:sz w:val="20"/>
                <w:szCs w:val="22"/>
              </w:rPr>
              <w:t>.</w:t>
            </w:r>
          </w:p>
        </w:tc>
      </w:tr>
    </w:tbl>
    <w:p w14:paraId="4693B496" w14:textId="77777777" w:rsidR="002618C6" w:rsidRPr="00D73EE7" w:rsidRDefault="002618C6" w:rsidP="00CB70DE"/>
    <w:p w14:paraId="71A1C9BE" w14:textId="465FDB0F" w:rsidR="00400893" w:rsidRPr="00D73EE7" w:rsidRDefault="00400893" w:rsidP="00400893">
      <w:r w:rsidRPr="00D73EE7">
        <w:lastRenderedPageBreak/>
        <w:t>Each dataflow uses, as it’s basis, the spatial data theme for Production and Industrial Facilities as defined in Annex III of the INSPIRE Directive</w:t>
      </w:r>
      <w:r w:rsidRPr="00D73EE7">
        <w:rPr>
          <w:rStyle w:val="FootnoteReference"/>
        </w:rPr>
        <w:footnoteReference w:id="16"/>
      </w:r>
      <w:r w:rsidRPr="00D73EE7">
        <w:t xml:space="preserve">, further specified in </w:t>
      </w:r>
      <w:r w:rsidR="007008C3" w:rsidRPr="00D73EE7">
        <w:t>Section 8</w:t>
      </w:r>
      <w:r w:rsidR="00CC49CD">
        <w:t xml:space="preserve">, </w:t>
      </w:r>
      <w:r w:rsidR="007008C3" w:rsidRPr="00D73EE7">
        <w:t>Annex IV</w:t>
      </w:r>
      <w:r w:rsidR="00CC49CD">
        <w:t>, of</w:t>
      </w:r>
      <w:r w:rsidRPr="00D73EE7">
        <w:t xml:space="preserve"> Commission Regulation (EU) No 1253/2013 (see Footnote </w:t>
      </w:r>
      <w:r w:rsidRPr="00D73EE7">
        <w:rPr>
          <w:rStyle w:val="FootnoteReference"/>
          <w:vertAlign w:val="baseline"/>
        </w:rPr>
        <w:footnoteReference w:id="17"/>
      </w:r>
      <w:r w:rsidRPr="00D73EE7">
        <w:t>). The INSPIRE Directive addresses the sharing of spatial information across the EU given the large number of policies and activities experienced across the various levels of public authority in Europe</w:t>
      </w:r>
      <w:bookmarkStart w:id="24" w:name="_Ref230171859"/>
      <w:r w:rsidRPr="00D73EE7">
        <w:rPr>
          <w:rStyle w:val="FootnoteReference"/>
        </w:rPr>
        <w:footnoteReference w:id="18"/>
      </w:r>
      <w:bookmarkEnd w:id="24"/>
      <w:r w:rsidRPr="00D73EE7">
        <w:t>. The use of the spatial data theme for Production and Industrial Facilities allows for interoperability, the possibility to combine spatial data different sources across the European Community, regarding the activities taking place in Production and Industrial Facilities. Unique INSPIRE identifiers for each industrial entity are used to link the Core EU Registry with the other two dataflows, to allow the generation of a range of public data products.</w:t>
      </w:r>
    </w:p>
    <w:p w14:paraId="0D85A912" w14:textId="415039D8" w:rsidR="00EC1ADA" w:rsidRPr="00D73EE7" w:rsidRDefault="00CB340A" w:rsidP="00EC1ADA">
      <w:pPr>
        <w:pStyle w:val="Heading3"/>
      </w:pPr>
      <w:bookmarkStart w:id="25" w:name="_Toc233226532"/>
      <w:r w:rsidRPr="00D73EE7">
        <w:t>The geographical hierarchy and r</w:t>
      </w:r>
      <w:r w:rsidR="00EC1ADA" w:rsidRPr="00D73EE7">
        <w:t>elations</w:t>
      </w:r>
      <w:r w:rsidRPr="00D73EE7">
        <w:t>hips</w:t>
      </w:r>
      <w:r w:rsidR="00EC1ADA" w:rsidRPr="00D73EE7">
        <w:t xml:space="preserve"> between dataflows</w:t>
      </w:r>
      <w:bookmarkEnd w:id="25"/>
    </w:p>
    <w:p w14:paraId="19A01FBA" w14:textId="08B7CDE6" w:rsidR="00EC1ADA" w:rsidRPr="00D73EE7" w:rsidRDefault="00EC1ADA" w:rsidP="00A77CB1">
      <w:r w:rsidRPr="00D73EE7">
        <w:t xml:space="preserve">The Core EU Registry, the IED Implementation dataflow </w:t>
      </w:r>
      <w:r w:rsidR="003C3422" w:rsidRPr="00D73EE7">
        <w:t xml:space="preserve">and the </w:t>
      </w:r>
      <w:r w:rsidR="00B17C9A">
        <w:t>IEPR and LCP</w:t>
      </w:r>
      <w:r w:rsidR="003C3422" w:rsidRPr="00D73EE7">
        <w:t xml:space="preserve"> </w:t>
      </w:r>
      <w:r w:rsidR="003C3422" w:rsidRPr="00D73EE7">
        <w:t>dataflow,</w:t>
      </w:r>
      <w:r w:rsidR="003639B6" w:rsidRPr="00D73EE7">
        <w:t xml:space="preserve"> jointly form a comprehensive EU-wide database of industrial entities. Unique INSPIRE </w:t>
      </w:r>
      <w:r w:rsidRPr="00D73EE7">
        <w:t xml:space="preserve">Identifiers enable the three dataflows to </w:t>
      </w:r>
      <w:r w:rsidR="007A22C9" w:rsidRPr="00D73EE7">
        <w:t>be joined</w:t>
      </w:r>
      <w:r w:rsidRPr="00D73EE7">
        <w:t xml:space="preserve"> within the EEA’s internal </w:t>
      </w:r>
      <w:r w:rsidR="008B7017" w:rsidRPr="00D73EE7">
        <w:t xml:space="preserve">IT </w:t>
      </w:r>
      <w:r w:rsidRPr="00D73EE7">
        <w:t xml:space="preserve">systems, </w:t>
      </w:r>
      <w:r w:rsidR="00655B8C" w:rsidRPr="00D73EE7">
        <w:t>allow for the production or a range of</w:t>
      </w:r>
      <w:r w:rsidRPr="00D73EE7">
        <w:t xml:space="preserve"> public data products</w:t>
      </w:r>
      <w:r w:rsidR="008B7017" w:rsidRPr="00D73EE7">
        <w:t xml:space="preserve"> then made available on the Industrial Emissions Portal (see Footnote </w:t>
      </w:r>
      <w:r w:rsidR="008B7017" w:rsidRPr="00D73EE7">
        <w:fldChar w:fldCharType="begin"/>
      </w:r>
      <w:r w:rsidR="008B7017" w:rsidRPr="00D73EE7">
        <w:instrText xml:space="preserve"> NOTEREF _Ref221697068 \f \h  \* MERGEFORMAT </w:instrText>
      </w:r>
      <w:r w:rsidR="008B7017" w:rsidRPr="00D73EE7">
        <w:fldChar w:fldCharType="separate"/>
      </w:r>
      <w:r w:rsidR="008B7017" w:rsidRPr="00D73EE7">
        <w:rPr>
          <w:rStyle w:val="FootnoteReference"/>
          <w:vertAlign w:val="baseline"/>
        </w:rPr>
        <w:t>8</w:t>
      </w:r>
      <w:r w:rsidR="008B7017" w:rsidRPr="00D73EE7">
        <w:fldChar w:fldCharType="end"/>
      </w:r>
      <w:r w:rsidR="008B7017" w:rsidRPr="00D73EE7">
        <w:t>)</w:t>
      </w:r>
      <w:r w:rsidRPr="00D73EE7">
        <w:t xml:space="preserve">. </w:t>
      </w:r>
    </w:p>
    <w:p w14:paraId="74E8EC2D" w14:textId="696EE190" w:rsidR="008B7017" w:rsidRPr="00D73EE7" w:rsidRDefault="00EC1ADA" w:rsidP="00EC1ADA">
      <w:r w:rsidRPr="00D73EE7">
        <w:t xml:space="preserve">The dataflows are structured according to </w:t>
      </w:r>
      <w:r w:rsidR="008B7017" w:rsidRPr="00D73EE7">
        <w:t>the</w:t>
      </w:r>
      <w:r w:rsidRPr="00D73EE7">
        <w:t xml:space="preserve"> </w:t>
      </w:r>
      <w:r w:rsidR="008B7017" w:rsidRPr="00D73EE7">
        <w:t>‘</w:t>
      </w:r>
      <w:r w:rsidRPr="00D73EE7">
        <w:t>geographical hierarchy</w:t>
      </w:r>
      <w:r w:rsidR="008B7017" w:rsidRPr="00D73EE7">
        <w:t>’</w:t>
      </w:r>
      <w:r w:rsidRPr="00D73EE7">
        <w:t>,</w:t>
      </w:r>
      <w:r w:rsidR="008B7017" w:rsidRPr="00D73EE7">
        <w:t xml:space="preserve"> a structure based on the spatial data theme for Production and Industrial Facilities as defined in Annex III of the INSPIRE Directive. This hierarchy consists of four nested levels: </w:t>
      </w:r>
      <w:r w:rsidRPr="00D73EE7">
        <w:t>Production</w:t>
      </w:r>
      <w:r w:rsidR="00465F0B" w:rsidRPr="00D73EE7">
        <w:t xml:space="preserve"> </w:t>
      </w:r>
      <w:r w:rsidRPr="00D73EE7">
        <w:t>Site</w:t>
      </w:r>
      <w:r w:rsidR="008B7017" w:rsidRPr="00D73EE7">
        <w:t>s</w:t>
      </w:r>
      <w:r w:rsidRPr="00D73EE7">
        <w:t>, Production Facilit</w:t>
      </w:r>
      <w:r w:rsidR="008B7017" w:rsidRPr="00D73EE7">
        <w:t>ies</w:t>
      </w:r>
      <w:r w:rsidRPr="00D73EE7">
        <w:t>, Production Installation</w:t>
      </w:r>
      <w:r w:rsidR="008B7017" w:rsidRPr="00D73EE7">
        <w:t>s</w:t>
      </w:r>
      <w:r w:rsidRPr="00D73EE7">
        <w:t xml:space="preserve"> and Production Installation Part</w:t>
      </w:r>
      <w:r w:rsidR="008B7017" w:rsidRPr="00D73EE7">
        <w:t>s</w:t>
      </w:r>
      <w:r w:rsidRPr="00D73EE7">
        <w:t xml:space="preserve">. </w:t>
      </w:r>
      <w:r w:rsidR="00D53DB9" w:rsidRPr="00D73EE7">
        <w:t xml:space="preserve">In addition to the INSPIRE Directive, the IED and the IEPR similarly </w:t>
      </w:r>
      <w:r w:rsidR="006063D7" w:rsidRPr="00D73EE7">
        <w:t xml:space="preserve">provide </w:t>
      </w:r>
      <w:r w:rsidR="00F81EF5" w:rsidRPr="00D73EE7">
        <w:t xml:space="preserve">legal </w:t>
      </w:r>
      <w:r w:rsidR="006063D7" w:rsidRPr="00D73EE7">
        <w:t xml:space="preserve">definitions </w:t>
      </w:r>
      <w:r w:rsidR="00F81EF5" w:rsidRPr="00D73EE7">
        <w:t>of many of the levels within the geographic hierarchy.</w:t>
      </w:r>
    </w:p>
    <w:p w14:paraId="1972B18F" w14:textId="14BF8E09" w:rsidR="000D5D73" w:rsidRPr="00D73EE7" w:rsidRDefault="00F81EF5" w:rsidP="003E62EE">
      <w:r w:rsidRPr="00D73EE7">
        <w:t xml:space="preserve">The </w:t>
      </w:r>
      <w:r w:rsidR="00465F0B" w:rsidRPr="00D73EE7">
        <w:t xml:space="preserve">geographical </w:t>
      </w:r>
      <w:r w:rsidR="00F10FFD" w:rsidRPr="00D73EE7">
        <w:t xml:space="preserve">hierarchy is further detailed in Section </w:t>
      </w:r>
      <w:r w:rsidR="00A94D4A" w:rsidRPr="00D73EE7">
        <w:fldChar w:fldCharType="begin"/>
      </w:r>
      <w:r w:rsidR="00A94D4A" w:rsidRPr="00D73EE7">
        <w:instrText xml:space="preserve"> REF _Ref193879562 \n \h </w:instrText>
      </w:r>
      <w:r w:rsidR="00A94D4A" w:rsidRPr="00D73EE7">
        <w:fldChar w:fldCharType="separate"/>
      </w:r>
      <w:r w:rsidR="00A94D4A" w:rsidRPr="00D73EE7">
        <w:t>3.1</w:t>
      </w:r>
      <w:r w:rsidR="00A94D4A" w:rsidRPr="00D73EE7">
        <w:fldChar w:fldCharType="end"/>
      </w:r>
      <w:r w:rsidR="00A94D4A" w:rsidRPr="00D73EE7">
        <w:t>,</w:t>
      </w:r>
      <w:r w:rsidR="00DB2847" w:rsidRPr="00D73EE7">
        <w:t xml:space="preserve"> and further guidance is provided in the Article 13(h) Guidelines (see Section </w:t>
      </w:r>
      <w:r w:rsidR="005A5AAC" w:rsidRPr="00D73EE7">
        <w:fldChar w:fldCharType="begin"/>
      </w:r>
      <w:r w:rsidR="005A5AAC" w:rsidRPr="00D73EE7">
        <w:instrText xml:space="preserve"> REF _Ref229147110 \n \h </w:instrText>
      </w:r>
      <w:r w:rsidR="005A5AAC" w:rsidRPr="00D73EE7">
        <w:fldChar w:fldCharType="separate"/>
      </w:r>
      <w:r w:rsidR="005A5AAC" w:rsidRPr="00D73EE7">
        <w:t>1.1.3</w:t>
      </w:r>
      <w:r w:rsidR="005A5AAC" w:rsidRPr="00D73EE7">
        <w:fldChar w:fldCharType="end"/>
      </w:r>
      <w:r w:rsidR="005A5AAC" w:rsidRPr="00D73EE7">
        <w:t xml:space="preserve"> or Footnote </w:t>
      </w:r>
      <w:r w:rsidR="005A5AAC" w:rsidRPr="00D73EE7">
        <w:fldChar w:fldCharType="begin"/>
      </w:r>
      <w:r w:rsidR="005A5AAC" w:rsidRPr="00D73EE7">
        <w:instrText xml:space="preserve"> NOTEREF _Ref229147133 \h </w:instrText>
      </w:r>
      <w:r w:rsidR="005A5AAC" w:rsidRPr="00D73EE7">
        <w:fldChar w:fldCharType="separate"/>
      </w:r>
      <w:r w:rsidR="005A5AAC" w:rsidRPr="00D73EE7">
        <w:t>2</w:t>
      </w:r>
      <w:r w:rsidR="005A5AAC" w:rsidRPr="00D73EE7">
        <w:fldChar w:fldCharType="end"/>
      </w:r>
      <w:r w:rsidR="005A5AAC" w:rsidRPr="00D73EE7">
        <w:t>),</w:t>
      </w:r>
      <w:r w:rsidR="00A94D4A" w:rsidRPr="00D73EE7">
        <w:t xml:space="preserve"> however, in reference to the three dataflows, it is key to understand which level </w:t>
      </w:r>
      <w:r w:rsidR="00373000" w:rsidRPr="00D73EE7">
        <w:t>data is to be reported</w:t>
      </w:r>
      <w:r w:rsidR="00054914" w:rsidRPr="00D73EE7">
        <w:t xml:space="preserve"> and therefore the connections possible between the dataflows.</w:t>
      </w:r>
      <w:r w:rsidR="00373000" w:rsidRPr="00D73EE7">
        <w:t xml:space="preserve"> </w:t>
      </w:r>
      <w:r w:rsidR="00EC1ADA" w:rsidRPr="00D73EE7">
        <w:t xml:space="preserve">The data collected through both the IED Implementation and </w:t>
      </w:r>
      <w:r w:rsidR="00B17C9A">
        <w:t>IEPR and LCP</w:t>
      </w:r>
      <w:r w:rsidR="00EC1ADA" w:rsidRPr="00D73EE7">
        <w:t xml:space="preserve"> dataflows </w:t>
      </w:r>
      <w:r w:rsidR="00054914" w:rsidRPr="00D73EE7">
        <w:t>are</w:t>
      </w:r>
      <w:r w:rsidR="00EC1ADA" w:rsidRPr="00D73EE7">
        <w:t xml:space="preserve"> tied to the Production Installation or the Production Installation Part level depending on whether the data concerns installations or </w:t>
      </w:r>
      <w:r w:rsidR="004B537F">
        <w:t>l</w:t>
      </w:r>
      <w:r w:rsidR="00D62C03" w:rsidRPr="00D73EE7">
        <w:t xml:space="preserve">arge </w:t>
      </w:r>
      <w:r w:rsidR="004B537F">
        <w:t>c</w:t>
      </w:r>
      <w:r w:rsidR="00D62C03" w:rsidRPr="00D73EE7">
        <w:t xml:space="preserve">ombustion </w:t>
      </w:r>
      <w:r w:rsidR="004B537F">
        <w:t>p</w:t>
      </w:r>
      <w:r w:rsidR="00D62C03" w:rsidRPr="00D73EE7">
        <w:t>lant</w:t>
      </w:r>
      <w:r w:rsidR="00EC1ADA" w:rsidRPr="00D73EE7">
        <w:t>s</w:t>
      </w:r>
      <w:r w:rsidR="00D62C03" w:rsidRPr="00D73EE7">
        <w:t xml:space="preserve"> (LCPs)</w:t>
      </w:r>
      <w:r w:rsidR="000E678A">
        <w:t xml:space="preserve">, </w:t>
      </w:r>
      <w:r w:rsidR="000174B9">
        <w:t>waste (co)incinerators</w:t>
      </w:r>
      <w:r w:rsidR="000E678A">
        <w:t xml:space="preserve"> or</w:t>
      </w:r>
      <w:r w:rsidR="004B537F">
        <w:t xml:space="preserve"> </w:t>
      </w:r>
      <w:r w:rsidR="00750E6F">
        <w:t>m</w:t>
      </w:r>
      <w:r w:rsidR="004B537F">
        <w:t xml:space="preserve">edium </w:t>
      </w:r>
      <w:r w:rsidR="00750E6F">
        <w:t>c</w:t>
      </w:r>
      <w:r w:rsidR="004B537F">
        <w:t xml:space="preserve">ombustion </w:t>
      </w:r>
      <w:r w:rsidR="00750E6F">
        <w:t>p</w:t>
      </w:r>
      <w:r w:rsidR="004B537F">
        <w:t>lants</w:t>
      </w:r>
      <w:r w:rsidR="000E678A">
        <w:t xml:space="preserve"> </w:t>
      </w:r>
      <w:r w:rsidR="004B537F">
        <w:t>(</w:t>
      </w:r>
      <w:r w:rsidR="00BB4BF7">
        <w:t>MCPs</w:t>
      </w:r>
      <w:r w:rsidR="004B537F">
        <w:t>)</w:t>
      </w:r>
      <w:r w:rsidR="000D5D73" w:rsidRPr="00D73EE7">
        <w:t xml:space="preserve"> (see </w:t>
      </w:r>
      <w:r w:rsidR="00002424">
        <w:fldChar w:fldCharType="begin"/>
      </w:r>
      <w:r w:rsidR="00002424">
        <w:instrText xml:space="preserve"> REF _Ref193878448 \h </w:instrText>
      </w:r>
      <w:r w:rsidR="00002424">
        <w:fldChar w:fldCharType="separate"/>
      </w:r>
      <w:r w:rsidR="00002424" w:rsidRPr="00D73EE7">
        <w:rPr>
          <w:b/>
          <w:bCs/>
        </w:rPr>
        <w:t xml:space="preserve">Figure </w:t>
      </w:r>
      <w:r w:rsidR="00002424">
        <w:rPr>
          <w:b/>
          <w:bCs/>
          <w:noProof/>
        </w:rPr>
        <w:t>2</w:t>
      </w:r>
      <w:r w:rsidR="00002424">
        <w:rPr>
          <w:b/>
          <w:bCs/>
        </w:rPr>
        <w:noBreakHyphen/>
      </w:r>
      <w:r w:rsidR="00002424">
        <w:rPr>
          <w:b/>
          <w:bCs/>
          <w:noProof/>
        </w:rPr>
        <w:t>1</w:t>
      </w:r>
      <w:r w:rsidR="00002424">
        <w:fldChar w:fldCharType="end"/>
      </w:r>
      <w:r w:rsidR="000D5D73" w:rsidRPr="00D73EE7">
        <w:fldChar w:fldCharType="begin"/>
      </w:r>
      <w:r w:rsidR="000D5D73" w:rsidRPr="00D73EE7">
        <w:instrText xml:space="preserve"> REF _Ref193878448 \h </w:instrText>
      </w:r>
      <w:r w:rsidR="000D5D73" w:rsidRPr="00D73EE7">
        <w:fldChar w:fldCharType="separate"/>
      </w:r>
      <w:r w:rsidR="000D5D73" w:rsidRPr="00D73EE7">
        <w:fldChar w:fldCharType="end"/>
      </w:r>
      <w:r w:rsidR="000D5D73" w:rsidRPr="00D73EE7">
        <w:t>).</w:t>
      </w:r>
    </w:p>
    <w:p w14:paraId="445F2A57" w14:textId="792FE22E" w:rsidR="00EC1ADA" w:rsidRPr="00D73EE7" w:rsidRDefault="00EF411F" w:rsidP="000D5D73">
      <w:pPr>
        <w:pStyle w:val="Caption"/>
      </w:pPr>
      <w:bookmarkStart w:id="26" w:name="_Ref193878448"/>
      <w:r>
        <w:rPr>
          <w:noProof/>
        </w:rPr>
        <w:lastRenderedPageBreak/>
        <w:drawing>
          <wp:anchor distT="0" distB="0" distL="114300" distR="114300" simplePos="0" relativeHeight="251658255" behindDoc="0" locked="0" layoutInCell="1" allowOverlap="1" wp14:anchorId="0AA0036C" wp14:editId="6A7DC4D6">
            <wp:simplePos x="0" y="0"/>
            <wp:positionH relativeFrom="margin">
              <wp:align>center</wp:align>
            </wp:positionH>
            <wp:positionV relativeFrom="paragraph">
              <wp:posOffset>417977</wp:posOffset>
            </wp:positionV>
            <wp:extent cx="5656521" cy="3892927"/>
            <wp:effectExtent l="0" t="0" r="1905" b="0"/>
            <wp:wrapTopAndBottom/>
            <wp:docPr id="550552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6521" cy="3892927"/>
                    </a:xfrm>
                    <a:prstGeom prst="rect">
                      <a:avLst/>
                    </a:prstGeom>
                    <a:noFill/>
                  </pic:spPr>
                </pic:pic>
              </a:graphicData>
            </a:graphic>
            <wp14:sizeRelH relativeFrom="page">
              <wp14:pctWidth>0</wp14:pctWidth>
            </wp14:sizeRelH>
            <wp14:sizeRelV relativeFrom="page">
              <wp14:pctHeight>0</wp14:pctHeight>
            </wp14:sizeRelV>
          </wp:anchor>
        </w:drawing>
      </w:r>
      <w:r w:rsidR="00EC1ADA" w:rsidRPr="00D73EE7">
        <w:rPr>
          <w:b/>
          <w:bCs w:val="0"/>
        </w:rPr>
        <w:t xml:space="preserve">Figure </w:t>
      </w:r>
      <w:r w:rsidR="002E5B63">
        <w:rPr>
          <w:b/>
          <w:bCs w:val="0"/>
        </w:rPr>
        <w:fldChar w:fldCharType="begin"/>
      </w:r>
      <w:r w:rsidR="002E5B63">
        <w:rPr>
          <w:b/>
          <w:bCs w:val="0"/>
        </w:rPr>
        <w:instrText xml:space="preserve"> STYLEREF 1 \s </w:instrText>
      </w:r>
      <w:r w:rsidR="002E5B63">
        <w:rPr>
          <w:b/>
          <w:bCs w:val="0"/>
        </w:rPr>
        <w:fldChar w:fldCharType="separate"/>
      </w:r>
      <w:r w:rsidR="002E5B63">
        <w:rPr>
          <w:b/>
          <w:bCs w:val="0"/>
          <w:noProof/>
        </w:rPr>
        <w:t>2</w:t>
      </w:r>
      <w:r w:rsidR="002E5B63">
        <w:rPr>
          <w:b/>
          <w:bCs w:val="0"/>
        </w:rPr>
        <w:fldChar w:fldCharType="end"/>
      </w:r>
      <w:r w:rsidR="002E5B63">
        <w:rPr>
          <w:b/>
          <w:bCs w:val="0"/>
        </w:rPr>
        <w:noBreakHyphen/>
      </w:r>
      <w:r w:rsidR="002E5B63">
        <w:rPr>
          <w:b/>
          <w:bCs w:val="0"/>
        </w:rPr>
        <w:fldChar w:fldCharType="begin"/>
      </w:r>
      <w:r w:rsidR="002E5B63">
        <w:rPr>
          <w:b/>
          <w:bCs w:val="0"/>
        </w:rPr>
        <w:instrText xml:space="preserve"> SEQ Figure \* ARABIC \s 1 </w:instrText>
      </w:r>
      <w:r w:rsidR="002E5B63">
        <w:rPr>
          <w:b/>
          <w:bCs w:val="0"/>
        </w:rPr>
        <w:fldChar w:fldCharType="separate"/>
      </w:r>
      <w:r w:rsidR="002E5B63">
        <w:rPr>
          <w:b/>
          <w:bCs w:val="0"/>
          <w:noProof/>
        </w:rPr>
        <w:t>1</w:t>
      </w:r>
      <w:r w:rsidR="002E5B63">
        <w:rPr>
          <w:b/>
          <w:bCs w:val="0"/>
        </w:rPr>
        <w:fldChar w:fldCharType="end"/>
      </w:r>
      <w:bookmarkEnd w:id="26"/>
      <w:r w:rsidR="00EC1ADA" w:rsidRPr="00D73EE7">
        <w:t xml:space="preserve"> Structure of the Core EU Registry and cross linkages with the data</w:t>
      </w:r>
      <w:r w:rsidR="000D5D73" w:rsidRPr="00D73EE7">
        <w:t xml:space="preserve"> reported in</w:t>
      </w:r>
      <w:r w:rsidR="00EC1ADA" w:rsidRPr="00D73EE7">
        <w:t xml:space="preserve"> the IED Implementation </w:t>
      </w:r>
      <w:r w:rsidR="000D5D73" w:rsidRPr="00D73EE7">
        <w:t>Data</w:t>
      </w:r>
      <w:r w:rsidR="008D593F">
        <w:t>f</w:t>
      </w:r>
      <w:r w:rsidR="000D5D73" w:rsidRPr="00D73EE7">
        <w:t xml:space="preserve">low </w:t>
      </w:r>
      <w:r w:rsidR="00264BE5">
        <w:t>IEPR and LCP</w:t>
      </w:r>
      <w:r w:rsidR="000D5D73" w:rsidRPr="00D73EE7">
        <w:t xml:space="preserve"> Data</w:t>
      </w:r>
      <w:r w:rsidR="008D593F">
        <w:t>f</w:t>
      </w:r>
      <w:r w:rsidR="000D5D73" w:rsidRPr="00D73EE7">
        <w:t>low</w:t>
      </w:r>
    </w:p>
    <w:p w14:paraId="11E83256" w14:textId="1D8D007C" w:rsidR="00EC1ADA" w:rsidRPr="00D73EE7" w:rsidRDefault="00EC1ADA" w:rsidP="00EC1ADA"/>
    <w:p w14:paraId="0A1C4294" w14:textId="1D93CE71" w:rsidR="00EC1ADA" w:rsidRPr="00D73EE7" w:rsidRDefault="00EC1ADA" w:rsidP="00EC1ADA"/>
    <w:p w14:paraId="55766922" w14:textId="2C8C97D3" w:rsidR="00AC3FB5" w:rsidRPr="00D73EE7" w:rsidRDefault="00C37C4A" w:rsidP="00C37C4A">
      <w:pPr>
        <w:pStyle w:val="Heading3"/>
      </w:pPr>
      <w:bookmarkStart w:id="27" w:name="_Ref229488361"/>
      <w:bookmarkStart w:id="28" w:name="_Toc233226533"/>
      <w:r w:rsidRPr="00D73EE7">
        <w:t>Transitional reporting</w:t>
      </w:r>
      <w:r w:rsidR="00FC3A2E" w:rsidRPr="00D73EE7">
        <w:t xml:space="preserve"> prior to 2028</w:t>
      </w:r>
      <w:bookmarkEnd w:id="27"/>
      <w:bookmarkEnd w:id="28"/>
    </w:p>
    <w:p w14:paraId="69682080" w14:textId="61A8DFE9" w:rsidR="00022E2A" w:rsidRPr="00D73EE7" w:rsidRDefault="009B7FF2" w:rsidP="00022E2A">
      <w:r w:rsidRPr="00D73EE7">
        <w:t xml:space="preserve">As detailed in Section </w:t>
      </w:r>
      <w:r w:rsidRPr="00D73EE7">
        <w:fldChar w:fldCharType="begin"/>
      </w:r>
      <w:r w:rsidRPr="00D73EE7">
        <w:instrText xml:space="preserve"> REF _Ref229135363 \n \h </w:instrText>
      </w:r>
      <w:r w:rsidRPr="00D73EE7">
        <w:fldChar w:fldCharType="separate"/>
      </w:r>
      <w:r w:rsidRPr="00D73EE7">
        <w:t>2.1.1</w:t>
      </w:r>
      <w:r w:rsidRPr="00D73EE7">
        <w:fldChar w:fldCharType="end"/>
      </w:r>
      <w:r w:rsidRPr="00D73EE7">
        <w:t xml:space="preserve">, </w:t>
      </w:r>
      <w:r w:rsidR="00482B09" w:rsidRPr="00D73EE7">
        <w:t xml:space="preserve">this </w:t>
      </w:r>
      <w:r w:rsidR="00654E8E" w:rsidRPr="00D73EE7">
        <w:t xml:space="preserve">version of the </w:t>
      </w:r>
      <w:r w:rsidR="00482B09" w:rsidRPr="00D73EE7">
        <w:t>MfR coincides with</w:t>
      </w:r>
      <w:r w:rsidR="00654E8E" w:rsidRPr="00D73EE7">
        <w:t xml:space="preserve"> the introduction of the </w:t>
      </w:r>
      <w:r w:rsidR="00C14BE4" w:rsidRPr="00D73EE7">
        <w:t>reporting requirements within the IEPR and the revised IED.</w:t>
      </w:r>
      <w:r w:rsidR="00B04797" w:rsidRPr="00D73EE7">
        <w:t xml:space="preserve"> Member States are currently preparing their national reporting systems </w:t>
      </w:r>
      <w:r w:rsidR="000A498D" w:rsidRPr="00D73EE7">
        <w:t xml:space="preserve">ahead of 2028, </w:t>
      </w:r>
      <w:r w:rsidR="00F05047" w:rsidRPr="00D73EE7">
        <w:t xml:space="preserve">the year in which </w:t>
      </w:r>
      <w:r w:rsidR="0085511E" w:rsidRPr="00D73EE7">
        <w:t xml:space="preserve">the IEPR </w:t>
      </w:r>
      <w:r w:rsidR="0030148A" w:rsidRPr="00D73EE7">
        <w:t>applies,</w:t>
      </w:r>
      <w:r w:rsidR="0085511E" w:rsidRPr="00D73EE7">
        <w:t xml:space="preserve"> and the E-PRTR Regulation</w:t>
      </w:r>
      <w:r w:rsidR="00DC6FB4" w:rsidRPr="00D73EE7">
        <w:t xml:space="preserve"> is</w:t>
      </w:r>
      <w:r w:rsidR="0085511E" w:rsidRPr="00D73EE7">
        <w:t xml:space="preserve"> repealed (see Article 20 of the IEPR).</w:t>
      </w:r>
      <w:r w:rsidR="00482B09" w:rsidRPr="00D73EE7">
        <w:t xml:space="preserve"> </w:t>
      </w:r>
      <w:r w:rsidR="003F2E29" w:rsidRPr="00D73EE7">
        <w:t>For the avoidance of doubt, u</w:t>
      </w:r>
      <w:r w:rsidR="00A16D19" w:rsidRPr="00D73EE7">
        <w:t xml:space="preserve">ntil </w:t>
      </w:r>
      <w:r w:rsidR="007C1882" w:rsidRPr="00D73EE7">
        <w:t>2027</w:t>
      </w:r>
      <w:r w:rsidR="00022E2A" w:rsidRPr="00D73EE7">
        <w:t xml:space="preserve">, reporting </w:t>
      </w:r>
      <w:r w:rsidR="007C1882" w:rsidRPr="00D73EE7">
        <w:t xml:space="preserve">is </w:t>
      </w:r>
      <w:r w:rsidR="00022E2A" w:rsidRPr="00D73EE7">
        <w:t xml:space="preserve">dictated by the European </w:t>
      </w:r>
      <w:r w:rsidR="00DC6FB4" w:rsidRPr="00D73EE7">
        <w:t xml:space="preserve">E-PRTR </w:t>
      </w:r>
      <w:r w:rsidR="00022E2A" w:rsidRPr="00D73EE7">
        <w:t>Regulation</w:t>
      </w:r>
      <w:r w:rsidR="007C1882" w:rsidRPr="00D73EE7">
        <w:t xml:space="preserve"> and </w:t>
      </w:r>
      <w:r w:rsidR="001B17E2" w:rsidRPr="00D73EE7">
        <w:t>associated Commission Implementing Decisions (CID (EU) 2019/1741</w:t>
      </w:r>
      <w:r w:rsidR="00B830A7" w:rsidRPr="00D73EE7">
        <w:t xml:space="preserve"> and </w:t>
      </w:r>
      <w:r w:rsidR="004B3088" w:rsidRPr="00D73EE7">
        <w:t>CID</w:t>
      </w:r>
      <w:r w:rsidR="00B830A7" w:rsidRPr="00D73EE7">
        <w:t xml:space="preserve"> (EU) 2022/142</w:t>
      </w:r>
      <w:r w:rsidR="001B17E2" w:rsidRPr="00D73EE7">
        <w:t>)</w:t>
      </w:r>
      <w:r w:rsidR="00022E2A" w:rsidRPr="00D73EE7">
        <w:t xml:space="preserve">. </w:t>
      </w:r>
      <w:r w:rsidR="004B3088" w:rsidRPr="00D73EE7">
        <w:t xml:space="preserve">Reporting will continue to be facilitated through the EEA’s </w:t>
      </w:r>
      <w:r w:rsidR="00B0289C" w:rsidRPr="00D73EE7">
        <w:t>previous e-reporting platform, Reportnet 2</w:t>
      </w:r>
      <w:r w:rsidR="00127D5A" w:rsidRPr="00D73EE7">
        <w:t>, including through the Central Data Repository</w:t>
      </w:r>
      <w:r w:rsidR="003C4125" w:rsidRPr="00D73EE7">
        <w:t>, the web interface for reporters</w:t>
      </w:r>
      <w:r w:rsidR="00483022" w:rsidRPr="00D73EE7">
        <w:t>.</w:t>
      </w:r>
      <w:r w:rsidR="00833C88">
        <w:t xml:space="preserve"> Reportnet 3, the latest e-reporting platform, will be used for the first year of reporting in 2028</w:t>
      </w:r>
      <w:r w:rsidR="000E6DE0">
        <w:t xml:space="preserve"> for reporting year 2027. </w:t>
      </w:r>
    </w:p>
    <w:p w14:paraId="6B6AAF45" w14:textId="51302FE6" w:rsidR="00507E5F" w:rsidRPr="00D73EE7" w:rsidRDefault="00022E2A" w:rsidP="00D263D9">
      <w:r w:rsidRPr="00D73EE7">
        <w:t xml:space="preserve">A </w:t>
      </w:r>
      <w:r w:rsidR="00E97AAA" w:rsidRPr="00D73EE7">
        <w:t xml:space="preserve">key </w:t>
      </w:r>
      <w:r w:rsidRPr="00D73EE7">
        <w:t xml:space="preserve">difference between the </w:t>
      </w:r>
      <w:r w:rsidR="00E97AAA" w:rsidRPr="00D73EE7">
        <w:t>IEPR and the E-PRTR Regulation</w:t>
      </w:r>
      <w:r w:rsidRPr="00D73EE7">
        <w:t xml:space="preserve"> is the geographical level </w:t>
      </w:r>
      <w:r w:rsidR="00817857" w:rsidRPr="00D73EE7">
        <w:t xml:space="preserve">that </w:t>
      </w:r>
      <w:r w:rsidRPr="00D73EE7">
        <w:t>data is</w:t>
      </w:r>
      <w:r w:rsidR="00E97AAA" w:rsidRPr="00D73EE7">
        <w:t xml:space="preserve"> to be</w:t>
      </w:r>
      <w:r w:rsidRPr="00D73EE7">
        <w:t xml:space="preserve"> reported. </w:t>
      </w:r>
      <w:r w:rsidR="00483022" w:rsidRPr="00D73EE7">
        <w:t>Data and information, such as releases of pollutants, under the E-PRTR Regulation</w:t>
      </w:r>
      <w:r w:rsidRPr="00D73EE7">
        <w:t xml:space="preserve"> </w:t>
      </w:r>
      <w:r w:rsidR="00483022" w:rsidRPr="00D73EE7">
        <w:t>is</w:t>
      </w:r>
      <w:r w:rsidRPr="00D73EE7">
        <w:t xml:space="preserve"> reported at </w:t>
      </w:r>
      <w:r w:rsidR="00483022" w:rsidRPr="00D73EE7">
        <w:t>the</w:t>
      </w:r>
      <w:r w:rsidRPr="00D73EE7">
        <w:t xml:space="preserve"> facility level</w:t>
      </w:r>
      <w:r w:rsidR="00483022" w:rsidRPr="00D73EE7">
        <w:t xml:space="preserve">, whereas, </w:t>
      </w:r>
      <w:r w:rsidR="00D263D9" w:rsidRPr="00D73EE7">
        <w:t>under the IEPR</w:t>
      </w:r>
      <w:r w:rsidRPr="00D73EE7">
        <w:t xml:space="preserve"> most thematic data is required to be reported at</w:t>
      </w:r>
      <w:r w:rsidR="00D263D9" w:rsidRPr="00D73EE7">
        <w:t xml:space="preserve"> the</w:t>
      </w:r>
      <w:r w:rsidRPr="00D73EE7">
        <w:t xml:space="preserve"> installation level, </w:t>
      </w:r>
      <w:r w:rsidR="00D263D9" w:rsidRPr="00D73EE7">
        <w:t xml:space="preserve">a lower level of the geographical hierarchy. </w:t>
      </w:r>
      <w:r w:rsidR="00517E34" w:rsidRPr="00D73EE7">
        <w:t>To make clear this distinction, data will be referred to as ‘historical’ where it was reported before this change in e-reporting platform and regulation. However, the INSPIRE IDs for the industrial entities reported are not anticipated to change between regulations. This means that an ID mapping exercise</w:t>
      </w:r>
      <w:r w:rsidR="00BE6848">
        <w:t xml:space="preserve"> as performed</w:t>
      </w:r>
      <w:r w:rsidR="00AB1011">
        <w:t xml:space="preserve"> in the past, </w:t>
      </w:r>
      <w:r w:rsidR="00517E34" w:rsidRPr="00D73EE7">
        <w:t>between the ‘historic’ and current reporting is not necessary</w:t>
      </w:r>
      <w:r w:rsidR="00525DF2">
        <w:rPr>
          <w:rStyle w:val="FootnoteReference"/>
        </w:rPr>
        <w:footnoteReference w:id="19"/>
      </w:r>
      <w:r w:rsidR="00517E34" w:rsidRPr="00D73EE7">
        <w:t xml:space="preserve">. </w:t>
      </w:r>
    </w:p>
    <w:p w14:paraId="3006CFD4" w14:textId="356A9F11" w:rsidR="00AC4790" w:rsidRDefault="00517E34" w:rsidP="00AC4790">
      <w:r w:rsidRPr="00D73EE7">
        <w:t>The Industrial Emissions Portal will continue to provide access</w:t>
      </w:r>
      <w:r w:rsidR="007C4028">
        <w:t xml:space="preserve">, </w:t>
      </w:r>
      <w:r w:rsidR="00CD7C66">
        <w:t>as a minimum</w:t>
      </w:r>
      <w:r w:rsidR="007C4028">
        <w:t>,</w:t>
      </w:r>
      <w:r w:rsidRPr="00D73EE7">
        <w:t xml:space="preserve"> </w:t>
      </w:r>
      <w:r w:rsidRPr="00D73EE7">
        <w:t xml:space="preserve">to data for the previous 10 reporting years, as per paragraph 2 of Article 5 of the IEPR. </w:t>
      </w:r>
      <w:r w:rsidR="00CA6A26" w:rsidRPr="00D73EE7">
        <w:t>T</w:t>
      </w:r>
      <w:r w:rsidR="00022E2A" w:rsidRPr="00D73EE7">
        <w:t xml:space="preserve">he historical data will not be disaggregated to </w:t>
      </w:r>
      <w:r w:rsidR="00022E2A" w:rsidRPr="00D73EE7">
        <w:lastRenderedPageBreak/>
        <w:t xml:space="preserve">the installation level and will remain at the facility level. </w:t>
      </w:r>
      <w:r w:rsidR="00BF7227" w:rsidRPr="00D73EE7">
        <w:t>T</w:t>
      </w:r>
      <w:r w:rsidR="00022E2A" w:rsidRPr="00D73EE7">
        <w:t xml:space="preserve">he EEA will enable Portal users to query and download data reported under the </w:t>
      </w:r>
      <w:r w:rsidR="00BF7227" w:rsidRPr="00D73EE7">
        <w:t xml:space="preserve">IEPR at </w:t>
      </w:r>
      <w:r w:rsidR="00022E2A" w:rsidRPr="00D73EE7">
        <w:t>the facility level</w:t>
      </w:r>
      <w:r w:rsidR="00BF7227" w:rsidRPr="00D73EE7">
        <w:t xml:space="preserve">, </w:t>
      </w:r>
      <w:r w:rsidR="00022E2A" w:rsidRPr="00D73EE7">
        <w:t>allow</w:t>
      </w:r>
      <w:r w:rsidR="00BF7227" w:rsidRPr="00D73EE7">
        <w:t xml:space="preserve">ing </w:t>
      </w:r>
      <w:r w:rsidR="00022E2A" w:rsidRPr="00D73EE7">
        <w:t>data to be compared with the historical data</w:t>
      </w:r>
      <w:r w:rsidR="00BF7227" w:rsidRPr="00D73EE7">
        <w:t xml:space="preserve"> reported under the E-PRTR Regulation</w:t>
      </w:r>
      <w:r w:rsidR="00AC4790">
        <w:t xml:space="preserve"> since </w:t>
      </w:r>
      <w:r w:rsidR="001E3EC0">
        <w:t>2007</w:t>
      </w:r>
      <w:r w:rsidR="00236BDD">
        <w:t>.</w:t>
      </w:r>
    </w:p>
    <w:p w14:paraId="2548C681" w14:textId="33F8EF24" w:rsidR="006F2B0E" w:rsidRDefault="006F2B0E" w:rsidP="006F2B0E">
      <w:pPr>
        <w:pStyle w:val="Heading3"/>
      </w:pPr>
      <w:bookmarkStart w:id="29" w:name="_Toc233226534"/>
      <w:r w:rsidRPr="00D73EE7">
        <w:t xml:space="preserve">Transitional reporting </w:t>
      </w:r>
      <w:r w:rsidR="00982A1A">
        <w:t xml:space="preserve">for activities in </w:t>
      </w:r>
      <w:r w:rsidR="00587CFC">
        <w:t>A</w:t>
      </w:r>
      <w:r w:rsidR="00982A1A">
        <w:t>nnex Ia of the IED</w:t>
      </w:r>
      <w:r w:rsidR="00B75D23">
        <w:t xml:space="preserve"> between 2028 and 2033</w:t>
      </w:r>
      <w:bookmarkEnd w:id="29"/>
    </w:p>
    <w:p w14:paraId="300D7B6B" w14:textId="3FE54E73" w:rsidR="00A516B6" w:rsidRDefault="005C26A8" w:rsidP="00E45248">
      <w:r>
        <w:t xml:space="preserve">Directive 2024/1785 </w:t>
      </w:r>
      <w:r w:rsidR="00027435">
        <w:t xml:space="preserve">introduced </w:t>
      </w:r>
      <w:r w:rsidR="00486BB2">
        <w:t xml:space="preserve">in its Article 3(5) </w:t>
      </w:r>
      <w:r w:rsidR="00027435">
        <w:t xml:space="preserve">certain transitional provisions for installations </w:t>
      </w:r>
      <w:r w:rsidR="006456CA">
        <w:t>carrying out</w:t>
      </w:r>
      <w:r w:rsidR="00027435">
        <w:t xml:space="preserve"> activities in Annex Ia of th</w:t>
      </w:r>
      <w:r w:rsidR="001E212E">
        <w:t xml:space="preserve">at </w:t>
      </w:r>
      <w:r w:rsidR="00027435">
        <w:t>Directive</w:t>
      </w:r>
      <w:r w:rsidR="00066C68">
        <w:t xml:space="preserve"> by which they would start applying the new provisions of the Directive gradually</w:t>
      </w:r>
      <w:r w:rsidR="00265F19">
        <w:t xml:space="preserve"> </w:t>
      </w:r>
      <w:r w:rsidR="00833625">
        <w:t xml:space="preserve">depending on the size of the farm. </w:t>
      </w:r>
      <w:r w:rsidR="00066C68">
        <w:t xml:space="preserve"> </w:t>
      </w:r>
    </w:p>
    <w:p w14:paraId="19A264F8" w14:textId="78C0F561" w:rsidR="009D2347" w:rsidRDefault="00D93028" w:rsidP="007C1D2A">
      <w:r>
        <w:t>CID 2026/xxxx and 2026/</w:t>
      </w:r>
      <w:r w:rsidR="00743402">
        <w:t>zzzz</w:t>
      </w:r>
      <w:r>
        <w:t xml:space="preserve"> </w:t>
      </w:r>
      <w:r w:rsidR="007F19B6">
        <w:t xml:space="preserve">introduced a similar provision by which these installations would also have to comply with the reporting requirements of those implementing acts </w:t>
      </w:r>
      <w:r w:rsidR="00AA28B5">
        <w:t xml:space="preserve">gradually using the same </w:t>
      </w:r>
      <w:r w:rsidR="007F19B6">
        <w:t>deadlines</w:t>
      </w:r>
      <w:r w:rsidR="00AA28B5">
        <w:t xml:space="preserve"> of Article 3(5) of the IED</w:t>
      </w:r>
      <w:r w:rsidR="007F19B6">
        <w:t xml:space="preserve">. </w:t>
      </w:r>
      <w:r w:rsidR="00AF6D41">
        <w:t>Therefore, b</w:t>
      </w:r>
      <w:r w:rsidR="007F19B6">
        <w:t>oth implementing acts introduced</w:t>
      </w:r>
      <w:r w:rsidR="00A24C0A">
        <w:t xml:space="preserve"> an article about the first reporting year of these installations</w:t>
      </w:r>
      <w:r w:rsidR="007C1D2A">
        <w:t xml:space="preserve"> (</w:t>
      </w:r>
      <w:r w:rsidR="00C37186">
        <w:fldChar w:fldCharType="begin"/>
      </w:r>
      <w:r w:rsidR="00C37186">
        <w:instrText xml:space="preserve"> REF _Ref232676709 \h </w:instrText>
      </w:r>
      <w:r w:rsidR="00C37186">
        <w:fldChar w:fldCharType="separate"/>
      </w:r>
      <w:r w:rsidR="00C37186">
        <w:t xml:space="preserve">Table </w:t>
      </w:r>
      <w:r w:rsidR="00C37186">
        <w:rPr>
          <w:noProof/>
        </w:rPr>
        <w:t>2</w:t>
      </w:r>
      <w:r w:rsidR="00C37186">
        <w:noBreakHyphen/>
      </w:r>
      <w:r w:rsidR="00C37186">
        <w:rPr>
          <w:noProof/>
        </w:rPr>
        <w:t>2</w:t>
      </w:r>
      <w:r w:rsidR="00C37186">
        <w:fldChar w:fldCharType="end"/>
      </w:r>
      <w:r w:rsidR="007C1D2A">
        <w:t xml:space="preserve">). </w:t>
      </w:r>
    </w:p>
    <w:p w14:paraId="5D938DE3" w14:textId="3BC7041B" w:rsidR="000E1B30" w:rsidRDefault="009F2FA4" w:rsidP="009F2FA4">
      <w:pPr>
        <w:pStyle w:val="Caption"/>
      </w:pPr>
      <w:bookmarkStart w:id="30" w:name="_Ref232676709"/>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w:t>
      </w:r>
      <w:r>
        <w:fldChar w:fldCharType="end"/>
      </w:r>
      <w:bookmarkEnd w:id="30"/>
      <w:r>
        <w:t xml:space="preserve"> – Transitional provisions for farms</w:t>
      </w:r>
    </w:p>
    <w:tbl>
      <w:tblPr>
        <w:tblStyle w:val="TableGrid"/>
        <w:tblW w:w="9634" w:type="dxa"/>
        <w:tblLook w:val="0620" w:firstRow="1" w:lastRow="0" w:firstColumn="0" w:lastColumn="0" w:noHBand="1" w:noVBand="1"/>
      </w:tblPr>
      <w:tblGrid>
        <w:gridCol w:w="3114"/>
        <w:gridCol w:w="3402"/>
        <w:gridCol w:w="3118"/>
      </w:tblGrid>
      <w:tr w:rsidR="00930831" w:rsidRPr="00D73EE7" w14:paraId="32637CF2" w14:textId="77777777" w:rsidTr="002F443F">
        <w:trPr>
          <w:trHeight w:val="526"/>
        </w:trPr>
        <w:tc>
          <w:tcPr>
            <w:tcW w:w="3114" w:type="dxa"/>
            <w:shd w:val="clear" w:color="auto" w:fill="007B6C"/>
            <w:vAlign w:val="center"/>
          </w:tcPr>
          <w:p w14:paraId="4FF6E69F" w14:textId="21C60096" w:rsidR="00930831" w:rsidRPr="009F78BF" w:rsidRDefault="00930831" w:rsidP="002F443F">
            <w:pPr>
              <w:ind w:left="0"/>
              <w:jc w:val="center"/>
              <w:rPr>
                <w:b/>
                <w:bCs/>
                <w:color w:val="FFFFFF" w:themeColor="background1"/>
                <w:sz w:val="20"/>
                <w:szCs w:val="22"/>
              </w:rPr>
            </w:pPr>
            <w:r w:rsidRPr="009F78BF">
              <w:rPr>
                <w:b/>
                <w:bCs/>
                <w:color w:val="FFFFFF" w:themeColor="background1"/>
              </w:rPr>
              <w:t>Capacity of the farm</w:t>
            </w:r>
          </w:p>
        </w:tc>
        <w:tc>
          <w:tcPr>
            <w:tcW w:w="3402" w:type="dxa"/>
            <w:shd w:val="clear" w:color="auto" w:fill="007B6C"/>
            <w:vAlign w:val="center"/>
          </w:tcPr>
          <w:p w14:paraId="1176F5D3" w14:textId="33495FEF" w:rsidR="002F443F" w:rsidRDefault="00930831" w:rsidP="002F443F">
            <w:pPr>
              <w:ind w:left="0"/>
              <w:jc w:val="center"/>
              <w:rPr>
                <w:b/>
                <w:bCs/>
                <w:color w:val="FFFFFF" w:themeColor="background1"/>
              </w:rPr>
            </w:pPr>
            <w:r w:rsidRPr="009F78BF">
              <w:rPr>
                <w:b/>
                <w:bCs/>
                <w:color w:val="FFFFFF" w:themeColor="background1"/>
              </w:rPr>
              <w:t>First reporting year</w:t>
            </w:r>
          </w:p>
          <w:p w14:paraId="4DFA4A23" w14:textId="713ECE23" w:rsidR="00930831" w:rsidRPr="009F78BF" w:rsidRDefault="00930831" w:rsidP="002F443F">
            <w:pPr>
              <w:ind w:left="0"/>
              <w:jc w:val="center"/>
              <w:rPr>
                <w:b/>
                <w:bCs/>
                <w:color w:val="FFFFFF" w:themeColor="background1"/>
                <w:sz w:val="20"/>
                <w:szCs w:val="22"/>
              </w:rPr>
            </w:pPr>
            <w:r w:rsidRPr="009F78BF">
              <w:rPr>
                <w:b/>
                <w:bCs/>
                <w:color w:val="FFFFFF" w:themeColor="background1"/>
              </w:rPr>
              <w:t>(CID 2026/</w:t>
            </w:r>
            <w:r w:rsidR="00743402" w:rsidRPr="009F78BF">
              <w:rPr>
                <w:b/>
                <w:bCs/>
                <w:color w:val="FFFFFF" w:themeColor="background1"/>
              </w:rPr>
              <w:t>zzzz</w:t>
            </w:r>
            <w:r w:rsidRPr="009F78BF">
              <w:rPr>
                <w:b/>
                <w:bCs/>
                <w:color w:val="FFFFFF" w:themeColor="background1"/>
              </w:rPr>
              <w:t>)</w:t>
            </w:r>
          </w:p>
        </w:tc>
        <w:tc>
          <w:tcPr>
            <w:tcW w:w="3118" w:type="dxa"/>
            <w:shd w:val="clear" w:color="auto" w:fill="007B6C"/>
            <w:vAlign w:val="center"/>
          </w:tcPr>
          <w:p w14:paraId="02EC3F61" w14:textId="20F23396" w:rsidR="002F443F" w:rsidRDefault="00930831" w:rsidP="002F443F">
            <w:pPr>
              <w:ind w:left="0"/>
              <w:jc w:val="center"/>
              <w:rPr>
                <w:b/>
                <w:bCs/>
                <w:color w:val="FFFFFF" w:themeColor="background1"/>
              </w:rPr>
            </w:pPr>
            <w:r w:rsidRPr="009F78BF">
              <w:rPr>
                <w:b/>
                <w:bCs/>
                <w:color w:val="FFFFFF" w:themeColor="background1"/>
              </w:rPr>
              <w:t>First reporting year</w:t>
            </w:r>
          </w:p>
          <w:p w14:paraId="15FAFB88" w14:textId="33BA08B1" w:rsidR="00930831" w:rsidRPr="009F78BF" w:rsidRDefault="00930831" w:rsidP="002F443F">
            <w:pPr>
              <w:ind w:left="0"/>
              <w:jc w:val="center"/>
              <w:rPr>
                <w:b/>
                <w:bCs/>
                <w:color w:val="FFFFFF" w:themeColor="background1"/>
                <w:sz w:val="20"/>
                <w:szCs w:val="22"/>
              </w:rPr>
            </w:pPr>
            <w:r w:rsidRPr="009F78BF">
              <w:rPr>
                <w:b/>
                <w:bCs/>
                <w:color w:val="FFFFFF" w:themeColor="background1"/>
              </w:rPr>
              <w:t>(2026/xxxx)</w:t>
            </w:r>
          </w:p>
        </w:tc>
      </w:tr>
      <w:tr w:rsidR="00784CE9" w:rsidRPr="00A341EA" w14:paraId="6FA4550D" w14:textId="77777777" w:rsidTr="00F32AB4">
        <w:trPr>
          <w:trHeight w:val="879"/>
        </w:trPr>
        <w:tc>
          <w:tcPr>
            <w:tcW w:w="3114" w:type="dxa"/>
            <w:shd w:val="clear" w:color="auto" w:fill="FFFFFF" w:themeFill="background1"/>
            <w:vAlign w:val="center"/>
          </w:tcPr>
          <w:p w14:paraId="2DBD2303" w14:textId="0544B0EC" w:rsidR="00784CE9" w:rsidRPr="00D73EE7" w:rsidRDefault="00784CE9" w:rsidP="00784CE9">
            <w:pPr>
              <w:ind w:left="0"/>
              <w:jc w:val="left"/>
              <w:rPr>
                <w:sz w:val="20"/>
                <w:szCs w:val="22"/>
              </w:rPr>
            </w:pPr>
            <w:r w:rsidRPr="00BC3943">
              <w:rPr>
                <w:sz w:val="20"/>
                <w:szCs w:val="22"/>
              </w:rPr>
              <w:t>installations covered by Chapter VIa of Directive 2010/75/EU with a capacity of 600 livestock units (LSU), or more</w:t>
            </w:r>
          </w:p>
        </w:tc>
        <w:tc>
          <w:tcPr>
            <w:tcW w:w="3402" w:type="dxa"/>
            <w:shd w:val="clear" w:color="auto" w:fill="FFFFFF" w:themeFill="background1"/>
            <w:vAlign w:val="center"/>
          </w:tcPr>
          <w:p w14:paraId="4BF4EE6D" w14:textId="7767FD5F" w:rsidR="00784CE9" w:rsidRPr="00D73EE7" w:rsidRDefault="00784CE9" w:rsidP="00784CE9">
            <w:pPr>
              <w:ind w:left="0"/>
              <w:jc w:val="left"/>
              <w:rPr>
                <w:sz w:val="20"/>
                <w:szCs w:val="22"/>
              </w:rPr>
            </w:pPr>
            <w:r>
              <w:t>2030 – First reported by 30 September 2031</w:t>
            </w:r>
          </w:p>
        </w:tc>
        <w:tc>
          <w:tcPr>
            <w:tcW w:w="3118" w:type="dxa"/>
            <w:shd w:val="clear" w:color="auto" w:fill="FFFFFF" w:themeFill="background1"/>
            <w:vAlign w:val="center"/>
          </w:tcPr>
          <w:p w14:paraId="0E6B9841" w14:textId="7C45A562" w:rsidR="00784CE9" w:rsidRPr="00D73EE7" w:rsidRDefault="00784CE9" w:rsidP="00784CE9">
            <w:pPr>
              <w:ind w:left="0"/>
              <w:jc w:val="left"/>
              <w:rPr>
                <w:sz w:val="20"/>
                <w:szCs w:val="22"/>
              </w:rPr>
            </w:pPr>
            <w:r>
              <w:t>2030 – First reported by 30 November 2031</w:t>
            </w:r>
          </w:p>
        </w:tc>
      </w:tr>
      <w:tr w:rsidR="00784CE9" w:rsidRPr="00D73EE7" w14:paraId="4E0B6D20" w14:textId="77777777" w:rsidTr="00F32AB4">
        <w:trPr>
          <w:trHeight w:val="879"/>
        </w:trPr>
        <w:tc>
          <w:tcPr>
            <w:tcW w:w="3114" w:type="dxa"/>
            <w:shd w:val="clear" w:color="auto" w:fill="FFFFFF" w:themeFill="background1"/>
            <w:vAlign w:val="center"/>
          </w:tcPr>
          <w:p w14:paraId="0E5FD31B" w14:textId="65DB5A05" w:rsidR="00784CE9" w:rsidRPr="00D73EE7" w:rsidRDefault="00784CE9" w:rsidP="00784CE9">
            <w:pPr>
              <w:ind w:left="0"/>
              <w:jc w:val="left"/>
              <w:rPr>
                <w:sz w:val="20"/>
                <w:szCs w:val="22"/>
              </w:rPr>
            </w:pPr>
            <w:r w:rsidRPr="00BC3943">
              <w:rPr>
                <w:sz w:val="20"/>
                <w:szCs w:val="22"/>
              </w:rPr>
              <w:t>installations covered by Chapter VIa of Directive 2010/75/EU with a capacity of 600 livestock units (LSU), or more</w:t>
            </w:r>
          </w:p>
        </w:tc>
        <w:tc>
          <w:tcPr>
            <w:tcW w:w="3402" w:type="dxa"/>
            <w:shd w:val="clear" w:color="auto" w:fill="FFFFFF" w:themeFill="background1"/>
            <w:vAlign w:val="center"/>
          </w:tcPr>
          <w:p w14:paraId="0D325E32" w14:textId="55B11770" w:rsidR="00784CE9" w:rsidRPr="00D73EE7" w:rsidRDefault="00784CE9" w:rsidP="00784CE9">
            <w:pPr>
              <w:ind w:left="0"/>
              <w:jc w:val="left"/>
              <w:rPr>
                <w:sz w:val="20"/>
                <w:szCs w:val="22"/>
              </w:rPr>
            </w:pPr>
            <w:r>
              <w:t>2031 – First reported by 30 September 2032</w:t>
            </w:r>
          </w:p>
        </w:tc>
        <w:tc>
          <w:tcPr>
            <w:tcW w:w="3118" w:type="dxa"/>
            <w:shd w:val="clear" w:color="auto" w:fill="FFFFFF" w:themeFill="background1"/>
            <w:vAlign w:val="center"/>
          </w:tcPr>
          <w:p w14:paraId="60545E28" w14:textId="7A44A53C" w:rsidR="00784CE9" w:rsidRPr="00D73EE7" w:rsidRDefault="00784CE9" w:rsidP="00784CE9">
            <w:pPr>
              <w:ind w:left="0"/>
              <w:jc w:val="left"/>
              <w:rPr>
                <w:sz w:val="20"/>
                <w:szCs w:val="22"/>
              </w:rPr>
            </w:pPr>
            <w:r>
              <w:t xml:space="preserve">2031 – First reported by 30 </w:t>
            </w:r>
            <w:r w:rsidR="003E7C68">
              <w:t>November</w:t>
            </w:r>
            <w:r>
              <w:t xml:space="preserve"> 2032</w:t>
            </w:r>
          </w:p>
        </w:tc>
      </w:tr>
      <w:tr w:rsidR="00784CE9" w:rsidRPr="00D73EE7" w14:paraId="603ABE2B" w14:textId="77777777" w:rsidTr="00F32AB4">
        <w:trPr>
          <w:trHeight w:val="880"/>
        </w:trPr>
        <w:tc>
          <w:tcPr>
            <w:tcW w:w="3114" w:type="dxa"/>
            <w:shd w:val="clear" w:color="auto" w:fill="FFFFFF" w:themeFill="background1"/>
            <w:vAlign w:val="center"/>
          </w:tcPr>
          <w:p w14:paraId="27665372" w14:textId="449BC512" w:rsidR="00784CE9" w:rsidRPr="00D73EE7" w:rsidRDefault="00784CE9" w:rsidP="00784CE9">
            <w:pPr>
              <w:ind w:left="0"/>
              <w:jc w:val="left"/>
              <w:rPr>
                <w:sz w:val="20"/>
                <w:szCs w:val="22"/>
              </w:rPr>
            </w:pPr>
            <w:r>
              <w:rPr>
                <w:sz w:val="20"/>
                <w:szCs w:val="22"/>
              </w:rPr>
              <w:t>A</w:t>
            </w:r>
            <w:r w:rsidRPr="00C135BC">
              <w:rPr>
                <w:sz w:val="20"/>
                <w:szCs w:val="22"/>
              </w:rPr>
              <w:t>ll other installations covered by Annex Ia of Directive 2010/75/EU</w:t>
            </w:r>
          </w:p>
        </w:tc>
        <w:tc>
          <w:tcPr>
            <w:tcW w:w="3402" w:type="dxa"/>
            <w:shd w:val="clear" w:color="auto" w:fill="FFFFFF" w:themeFill="background1"/>
            <w:vAlign w:val="center"/>
          </w:tcPr>
          <w:p w14:paraId="1B9C08B2" w14:textId="5FEAAE45" w:rsidR="00784CE9" w:rsidRPr="00D73EE7" w:rsidRDefault="00784CE9" w:rsidP="00784CE9">
            <w:pPr>
              <w:ind w:left="0"/>
              <w:jc w:val="left"/>
              <w:rPr>
                <w:sz w:val="20"/>
                <w:szCs w:val="22"/>
              </w:rPr>
            </w:pPr>
            <w:r>
              <w:t>2032 – First reported by 30 September 2033</w:t>
            </w:r>
          </w:p>
        </w:tc>
        <w:tc>
          <w:tcPr>
            <w:tcW w:w="3118" w:type="dxa"/>
            <w:shd w:val="clear" w:color="auto" w:fill="FFFFFF" w:themeFill="background1"/>
            <w:vAlign w:val="center"/>
          </w:tcPr>
          <w:p w14:paraId="4C0644B1" w14:textId="3B2A6429" w:rsidR="00784CE9" w:rsidRPr="00D73EE7" w:rsidRDefault="00784CE9" w:rsidP="00784CE9">
            <w:pPr>
              <w:ind w:left="0"/>
              <w:jc w:val="left"/>
              <w:rPr>
                <w:sz w:val="20"/>
                <w:szCs w:val="22"/>
              </w:rPr>
            </w:pPr>
            <w:r>
              <w:t xml:space="preserve">2032 – First reported by 30 </w:t>
            </w:r>
            <w:r w:rsidR="003E7C68">
              <w:t>November</w:t>
            </w:r>
            <w:r>
              <w:t xml:space="preserve"> 2033</w:t>
            </w:r>
          </w:p>
        </w:tc>
      </w:tr>
    </w:tbl>
    <w:p w14:paraId="6726EDC4" w14:textId="77777777" w:rsidR="00290C33" w:rsidRDefault="00290C33" w:rsidP="00290C33"/>
    <w:p w14:paraId="30D758FD" w14:textId="11F2496E" w:rsidR="00290C33" w:rsidRDefault="00D56EB1" w:rsidP="00290C33">
      <w:r w:rsidRPr="00D56EB1">
        <w:t xml:space="preserve">Until the dates referred to </w:t>
      </w:r>
      <w:r w:rsidR="0016528E">
        <w:t>above</w:t>
      </w:r>
      <w:r w:rsidRPr="00D56EB1">
        <w:t xml:space="preserve">, </w:t>
      </w:r>
      <w:r w:rsidR="00E3545F" w:rsidRPr="002F443F">
        <w:rPr>
          <w:b/>
          <w:bCs/>
        </w:rPr>
        <w:t xml:space="preserve">those farms that already fell in the scope of the IED </w:t>
      </w:r>
      <w:r w:rsidR="006C2168" w:rsidRPr="002F443F">
        <w:rPr>
          <w:b/>
          <w:bCs/>
        </w:rPr>
        <w:t xml:space="preserve">1.0 </w:t>
      </w:r>
      <w:r w:rsidR="00E3545F" w:rsidRPr="002F443F">
        <w:rPr>
          <w:b/>
          <w:bCs/>
        </w:rPr>
        <w:t xml:space="preserve">and E-PRTR Regulation </w:t>
      </w:r>
      <w:r w:rsidR="00A14962" w:rsidRPr="002F443F">
        <w:rPr>
          <w:b/>
          <w:bCs/>
        </w:rPr>
        <w:t xml:space="preserve">(i.e. those farms that </w:t>
      </w:r>
      <w:r w:rsidR="006C2168" w:rsidRPr="002F443F">
        <w:rPr>
          <w:b/>
          <w:bCs/>
        </w:rPr>
        <w:t>fall within the scope of Directive 2010/75/EU in the version in force on 3 August 2024)</w:t>
      </w:r>
      <w:r w:rsidR="00FD4A82" w:rsidRPr="002F443F">
        <w:rPr>
          <w:b/>
          <w:bCs/>
        </w:rPr>
        <w:t xml:space="preserve"> need to report </w:t>
      </w:r>
      <w:r w:rsidR="00303C65" w:rsidRPr="002F443F">
        <w:rPr>
          <w:b/>
          <w:bCs/>
        </w:rPr>
        <w:t>from the first reporting year (2027)</w:t>
      </w:r>
      <w:r w:rsidR="00303C65">
        <w:t xml:space="preserve">. </w:t>
      </w:r>
      <w:r w:rsidR="004A3615">
        <w:t xml:space="preserve">This works differently </w:t>
      </w:r>
      <w:r w:rsidR="002341D7">
        <w:t xml:space="preserve">for the </w:t>
      </w:r>
      <w:r w:rsidR="00DA5B63">
        <w:t xml:space="preserve">IED implementation dataflow and the </w:t>
      </w:r>
      <w:r w:rsidR="00B17C9A">
        <w:t>IEPR and LCP</w:t>
      </w:r>
      <w:r w:rsidR="00E54B24">
        <w:t xml:space="preserve"> dataflow.</w:t>
      </w:r>
    </w:p>
    <w:p w14:paraId="6AB5DE30" w14:textId="73877033" w:rsidR="0097344C" w:rsidRPr="00A65AB9" w:rsidRDefault="0097344C" w:rsidP="0084696A">
      <w:pPr>
        <w:pStyle w:val="Heading4"/>
        <w:rPr>
          <w:color w:val="002060"/>
          <w:sz w:val="22"/>
          <w:szCs w:val="26"/>
        </w:rPr>
      </w:pPr>
      <w:r w:rsidRPr="00A65AB9">
        <w:rPr>
          <w:color w:val="002060"/>
          <w:sz w:val="22"/>
          <w:szCs w:val="26"/>
        </w:rPr>
        <w:t>IED implementation dataflow</w:t>
      </w:r>
    </w:p>
    <w:p w14:paraId="6FEB7DDC" w14:textId="661A8324" w:rsidR="005A778F" w:rsidRDefault="0042255A" w:rsidP="00290C33">
      <w:r>
        <w:t>The provisions in CID 2026/</w:t>
      </w:r>
      <w:r w:rsidR="00125E88">
        <w:t>zzzz</w:t>
      </w:r>
      <w:r>
        <w:t xml:space="preserve"> establish that farms that were in the scope of the IED 1.0 will continue having to comply with CID 2018/1135</w:t>
      </w:r>
      <w:r w:rsidR="004B4F6E">
        <w:t xml:space="preserve"> until they change to the new regime. In practice, this </w:t>
      </w:r>
      <w:r w:rsidR="004B4F6E">
        <w:rPr>
          <w:b/>
          <w:bCs/>
        </w:rPr>
        <w:t>does not</w:t>
      </w:r>
      <w:r w:rsidR="004B4F6E">
        <w:t xml:space="preserve"> mean that they need to be reported separately. </w:t>
      </w:r>
      <w:r w:rsidR="0002568A">
        <w:t xml:space="preserve">This means that from reporting year 2027 to the year they change to the new regime they will report </w:t>
      </w:r>
      <w:r w:rsidR="00307934">
        <w:t>the fields in CID 2026/</w:t>
      </w:r>
      <w:r w:rsidR="00125E88">
        <w:t>zzzz</w:t>
      </w:r>
      <w:r w:rsidR="00307934">
        <w:t xml:space="preserve"> that were also present in CID 2018/1135. These are:</w:t>
      </w:r>
    </w:p>
    <w:p w14:paraId="64E1BC3C" w14:textId="35BB2495" w:rsidR="00D27D9E" w:rsidRDefault="00D27D9E" w:rsidP="00C054B0">
      <w:pPr>
        <w:jc w:val="center"/>
      </w:pPr>
      <w:commentRangeStart w:id="31"/>
      <w:r>
        <w:t>[table</w:t>
      </w:r>
      <w:r w:rsidR="004D6FAE">
        <w:t xml:space="preserve"> comparing fields that were in CID 2018/1135 that continue in CID 2026/</w:t>
      </w:r>
      <w:r w:rsidR="00125E88">
        <w:t>zzzz</w:t>
      </w:r>
      <w:r>
        <w:t>]</w:t>
      </w:r>
      <w:commentRangeEnd w:id="31"/>
      <w:r w:rsidR="00C054B0">
        <w:rPr>
          <w:rStyle w:val="CommentReference"/>
          <w:sz w:val="22"/>
          <w:szCs w:val="24"/>
        </w:rPr>
        <w:commentReference w:id="31"/>
      </w:r>
    </w:p>
    <w:p w14:paraId="1DCB40B8" w14:textId="4E46FC5E" w:rsidR="00D27D9E" w:rsidRPr="004B4F6E" w:rsidRDefault="007E7B45" w:rsidP="00290C33">
      <w:r>
        <w:t xml:space="preserve">Once they change to the new requirements (2030, 2031 or 2032) they will start reporting the information in section </w:t>
      </w:r>
      <w:r w:rsidR="004032E2">
        <w:t>1.5 of annex I of CID 2026/</w:t>
      </w:r>
      <w:r w:rsidR="005823B0">
        <w:t>zzzz</w:t>
      </w:r>
      <w:r w:rsidR="004032E2">
        <w:t xml:space="preserve">. </w:t>
      </w:r>
    </w:p>
    <w:p w14:paraId="0DAC4415" w14:textId="17F2B8AF" w:rsidR="00290C33" w:rsidRPr="00DB6DC0" w:rsidRDefault="00B17C9A" w:rsidP="00DB6DC0">
      <w:pPr>
        <w:pStyle w:val="Heading4"/>
        <w:rPr>
          <w:color w:val="002060"/>
          <w:sz w:val="22"/>
          <w:szCs w:val="26"/>
        </w:rPr>
      </w:pPr>
      <w:r>
        <w:rPr>
          <w:color w:val="002060"/>
          <w:sz w:val="22"/>
          <w:szCs w:val="26"/>
        </w:rPr>
        <w:t>IEPR and LCP</w:t>
      </w:r>
      <w:r w:rsidR="0091397B" w:rsidRPr="00DB6DC0">
        <w:rPr>
          <w:color w:val="002060"/>
          <w:sz w:val="22"/>
          <w:szCs w:val="26"/>
        </w:rPr>
        <w:t xml:space="preserve"> dataflow</w:t>
      </w:r>
    </w:p>
    <w:p w14:paraId="52E9AAF7" w14:textId="32C0EE68" w:rsidR="00A24C0A" w:rsidRDefault="001A6CE6" w:rsidP="00DB6DC0">
      <w:r>
        <w:t xml:space="preserve">Farms that were in the scope of the IED </w:t>
      </w:r>
      <w:r w:rsidR="00A64640">
        <w:t xml:space="preserve">in its version in force on 3 August 2024 </w:t>
      </w:r>
      <w:r>
        <w:t xml:space="preserve">will start reporting from reporting year 2027 </w:t>
      </w:r>
      <w:r w:rsidR="00EA0E28">
        <w:t>like</w:t>
      </w:r>
      <w:r>
        <w:t xml:space="preserve"> the rest of the installations. </w:t>
      </w:r>
      <w:r w:rsidR="00D42B13">
        <w:t>Other farms (i.e. those that were not in</w:t>
      </w:r>
      <w:r w:rsidR="00457CF2">
        <w:t xml:space="preserve"> the</w:t>
      </w:r>
      <w:r w:rsidR="00D42B13">
        <w:t xml:space="preserve"> scope </w:t>
      </w:r>
      <w:r w:rsidR="00457CF2">
        <w:t xml:space="preserve">on that date) </w:t>
      </w:r>
      <w:r w:rsidR="00D42B13">
        <w:t xml:space="preserve">will </w:t>
      </w:r>
      <w:r w:rsidR="00457CF2">
        <w:t xml:space="preserve">start reporting from the dates established in </w:t>
      </w:r>
      <w:r w:rsidR="00251733">
        <w:fldChar w:fldCharType="begin"/>
      </w:r>
      <w:r w:rsidR="00251733">
        <w:instrText xml:space="preserve"> REF _Ref232676709 \h </w:instrText>
      </w:r>
      <w:r w:rsidR="00251733">
        <w:fldChar w:fldCharType="separate"/>
      </w:r>
      <w:r w:rsidR="00251733">
        <w:t xml:space="preserve">Table </w:t>
      </w:r>
      <w:r w:rsidR="00251733">
        <w:rPr>
          <w:noProof/>
        </w:rPr>
        <w:t>2</w:t>
      </w:r>
      <w:r w:rsidR="00251733">
        <w:noBreakHyphen/>
      </w:r>
      <w:r w:rsidR="00251733">
        <w:rPr>
          <w:noProof/>
        </w:rPr>
        <w:t>2</w:t>
      </w:r>
      <w:r w:rsidR="00251733">
        <w:fldChar w:fldCharType="end"/>
      </w:r>
      <w:r w:rsidR="00251733">
        <w:t xml:space="preserve">. </w:t>
      </w:r>
    </w:p>
    <w:p w14:paraId="572AAFFC" w14:textId="77777777" w:rsidR="007F19B6" w:rsidRPr="00E45248" w:rsidRDefault="007F19B6" w:rsidP="00E45248"/>
    <w:p w14:paraId="1D867A4A" w14:textId="77777777" w:rsidR="006F2B0E" w:rsidRPr="00D73EE7" w:rsidRDefault="006F2B0E" w:rsidP="00AC4790"/>
    <w:p w14:paraId="3446A697" w14:textId="078CF5AF" w:rsidR="00022E2A" w:rsidRPr="00D73EE7" w:rsidRDefault="00B33680" w:rsidP="009E3F6F">
      <w:pPr>
        <w:pStyle w:val="Heading2"/>
      </w:pPr>
      <w:bookmarkStart w:id="32" w:name="_Toc233226535"/>
      <w:r w:rsidRPr="00D73EE7">
        <w:lastRenderedPageBreak/>
        <w:t>Reportnet 3</w:t>
      </w:r>
      <w:bookmarkEnd w:id="32"/>
    </w:p>
    <w:p w14:paraId="1E6BA1A7" w14:textId="7D9F5B3A" w:rsidR="0072511B" w:rsidRPr="00D73EE7" w:rsidRDefault="00022E2A" w:rsidP="00022E2A">
      <w:r w:rsidRPr="00D73EE7">
        <w:t xml:space="preserve">Submissions </w:t>
      </w:r>
      <w:r w:rsidR="001C5A3A" w:rsidRPr="00D73EE7">
        <w:t>to each data</w:t>
      </w:r>
      <w:r w:rsidR="003436CA" w:rsidRPr="00D73EE7">
        <w:t>flow</w:t>
      </w:r>
      <w:r w:rsidR="001C5A3A" w:rsidRPr="00D73EE7">
        <w:t xml:space="preserve"> by Mem</w:t>
      </w:r>
      <w:r w:rsidR="000F7321" w:rsidRPr="00D73EE7">
        <w:t xml:space="preserve">ber States or other reporting countries are </w:t>
      </w:r>
      <w:r w:rsidR="003436CA" w:rsidRPr="00D73EE7">
        <w:t>managed through</w:t>
      </w:r>
      <w:r w:rsidRPr="00D73EE7">
        <w:t xml:space="preserve"> Reportnet</w:t>
      </w:r>
      <w:r w:rsidR="000F7321" w:rsidRPr="00D73EE7">
        <w:t xml:space="preserve"> 3, the EEA’s e-reporting platform</w:t>
      </w:r>
      <w:r w:rsidRPr="00D73EE7">
        <w:t xml:space="preserve">. </w:t>
      </w:r>
      <w:r w:rsidR="0072511B" w:rsidRPr="00D73EE7">
        <w:t>Reportnet 3 replaces the Central Data Repository and Reportnet 2, the web interface used to manage reporting under the E</w:t>
      </w:r>
      <w:r w:rsidR="00B905E3">
        <w:t>-</w:t>
      </w:r>
      <w:r w:rsidR="0072511B" w:rsidRPr="00D73EE7">
        <w:t>PRTR Regulation and the IED</w:t>
      </w:r>
      <w:r w:rsidR="003B1D9D" w:rsidRPr="00D73EE7">
        <w:t>, prior to the adoption of the IEPR</w:t>
      </w:r>
      <w:r w:rsidR="0072511B" w:rsidRPr="00D73EE7">
        <w:t xml:space="preserve">. As detailed in Section </w:t>
      </w:r>
      <w:r w:rsidR="0072511B" w:rsidRPr="00D73EE7">
        <w:fldChar w:fldCharType="begin"/>
      </w:r>
      <w:r w:rsidR="0072511B" w:rsidRPr="00D73EE7">
        <w:instrText xml:space="preserve"> REF _Ref229488361 \n \h </w:instrText>
      </w:r>
      <w:r w:rsidR="0072511B" w:rsidRPr="00D73EE7">
        <w:fldChar w:fldCharType="separate"/>
      </w:r>
      <w:r w:rsidR="0072511B" w:rsidRPr="00D73EE7">
        <w:t>2.1.3</w:t>
      </w:r>
      <w:r w:rsidR="0072511B" w:rsidRPr="00D73EE7">
        <w:fldChar w:fldCharType="end"/>
      </w:r>
      <w:r w:rsidR="0072511B" w:rsidRPr="00D73EE7">
        <w:t>, Reportnet 3 will be used for reporting from 2028 onwards,</w:t>
      </w:r>
      <w:r w:rsidR="003B1D9D" w:rsidRPr="00D73EE7">
        <w:t xml:space="preserve"> with the first submissions referring to</w:t>
      </w:r>
      <w:r w:rsidR="0072511B" w:rsidRPr="00D73EE7">
        <w:t xml:space="preserve"> reporting year 2027. </w:t>
      </w:r>
      <w:r w:rsidR="00B06184" w:rsidRPr="00D73EE7">
        <w:t>Further guidance on a</w:t>
      </w:r>
      <w:r w:rsidR="0072511B" w:rsidRPr="00D73EE7">
        <w:t xml:space="preserve">ccess, accounts, validation, and the </w:t>
      </w:r>
      <w:r w:rsidR="00B06184" w:rsidRPr="00D73EE7">
        <w:t>function</w:t>
      </w:r>
      <w:r w:rsidR="0072511B" w:rsidRPr="00D73EE7">
        <w:t xml:space="preserve"> of Reportnet 3</w:t>
      </w:r>
      <w:r w:rsidR="003B1D9D" w:rsidRPr="00D73EE7">
        <w:t>,</w:t>
      </w:r>
      <w:r w:rsidR="0072511B" w:rsidRPr="00D73EE7">
        <w:t xml:space="preserve"> is detailed </w:t>
      </w:r>
      <w:r w:rsidR="003B1D9D" w:rsidRPr="00D73EE7">
        <w:t>in Section</w:t>
      </w:r>
      <w:r w:rsidR="00002424">
        <w:t xml:space="preserve"> </w:t>
      </w:r>
      <w:r w:rsidR="00002424">
        <w:fldChar w:fldCharType="begin"/>
      </w:r>
      <w:r w:rsidR="00002424">
        <w:instrText xml:space="preserve"> REF _Ref232081347 \n \h </w:instrText>
      </w:r>
      <w:r w:rsidR="00002424">
        <w:fldChar w:fldCharType="separate"/>
      </w:r>
      <w:r w:rsidR="00002424">
        <w:t>7</w:t>
      </w:r>
      <w:r w:rsidR="00002424">
        <w:fldChar w:fldCharType="end"/>
      </w:r>
      <w:r w:rsidR="003B1D9D" w:rsidRPr="00D73EE7">
        <w:t>.</w:t>
      </w:r>
    </w:p>
    <w:p w14:paraId="64C8AAC8" w14:textId="15380D44" w:rsidR="003B1D9D" w:rsidRPr="00D73EE7" w:rsidRDefault="000D1BB4" w:rsidP="00022E2A">
      <w:r w:rsidRPr="00D73EE7">
        <w:t xml:space="preserve">Reportnet 3 differs by transitioning away from XML to CSV, which is easier to generate and handle from national reporting systems. </w:t>
      </w:r>
      <w:r w:rsidR="00770119" w:rsidRPr="00D73EE7">
        <w:t xml:space="preserve">Reportnet </w:t>
      </w:r>
      <w:r w:rsidR="00AF094C" w:rsidRPr="00D73EE7">
        <w:t xml:space="preserve">3 is also designed to focus on the submission of data, as opposed to files. For example: </w:t>
      </w:r>
    </w:p>
    <w:p w14:paraId="0DC3A403" w14:textId="5EB8D922" w:rsidR="00AF094C" w:rsidRDefault="00AF094C" w:rsidP="008F370D">
      <w:pPr>
        <w:pStyle w:val="ListParagraph"/>
        <w:numPr>
          <w:ilvl w:val="1"/>
          <w:numId w:val="6"/>
        </w:numPr>
        <w:ind w:left="754"/>
      </w:pPr>
      <w:r w:rsidRPr="00D73EE7">
        <w:rPr>
          <w:color w:val="002060"/>
        </w:rPr>
        <w:t>Reportnet 3 allows the editing of data before release</w:t>
      </w:r>
      <w:r w:rsidRPr="00D73EE7">
        <w:t xml:space="preserve">: data which are flagged by QA checks can be edited directly in the platform, avoiding the need for edits within national reporting systems, and the reuploading of files as previously required in the CDR.  </w:t>
      </w:r>
    </w:p>
    <w:p w14:paraId="73BE8DFB" w14:textId="77777777" w:rsidR="003E62EE" w:rsidRPr="00D73EE7" w:rsidRDefault="003E62EE" w:rsidP="008F370D">
      <w:pPr>
        <w:pStyle w:val="ListParagraph"/>
        <w:ind w:left="754"/>
      </w:pPr>
    </w:p>
    <w:p w14:paraId="55875091" w14:textId="2DC31961" w:rsidR="0065103F" w:rsidRDefault="0065103F" w:rsidP="008F370D">
      <w:pPr>
        <w:pStyle w:val="ListParagraph"/>
        <w:numPr>
          <w:ilvl w:val="1"/>
          <w:numId w:val="6"/>
        </w:numPr>
        <w:ind w:left="754"/>
      </w:pPr>
      <w:r w:rsidRPr="00D73EE7">
        <w:rPr>
          <w:color w:val="002060"/>
        </w:rPr>
        <w:t>Reportnet 3 enables reporters to add</w:t>
      </w:r>
      <w:r w:rsidR="00AF094C" w:rsidRPr="00D73EE7">
        <w:rPr>
          <w:color w:val="002060"/>
        </w:rPr>
        <w:t xml:space="preserve"> missing data </w:t>
      </w:r>
      <w:r w:rsidRPr="00D73EE7">
        <w:rPr>
          <w:color w:val="002060"/>
        </w:rPr>
        <w:t>or ‘</w:t>
      </w:r>
      <w:r w:rsidR="00AF094C" w:rsidRPr="00D73EE7">
        <w:rPr>
          <w:color w:val="002060"/>
        </w:rPr>
        <w:t>incremental reporting</w:t>
      </w:r>
      <w:r w:rsidRPr="00D73EE7">
        <w:rPr>
          <w:color w:val="002060"/>
        </w:rPr>
        <w:t>’</w:t>
      </w:r>
      <w:r w:rsidR="00AF094C" w:rsidRPr="00D73EE7">
        <w:rPr>
          <w:color w:val="002060"/>
        </w:rPr>
        <w:t xml:space="preserve">: </w:t>
      </w:r>
      <w:r w:rsidRPr="00D73EE7">
        <w:t>Submissions to the three dataflows may</w:t>
      </w:r>
      <w:r w:rsidR="00AF094C" w:rsidRPr="00D73EE7">
        <w:t xml:space="preserve"> </w:t>
      </w:r>
      <w:r w:rsidR="00C527F7">
        <w:t xml:space="preserve">be </w:t>
      </w:r>
      <w:r w:rsidR="00AF094C" w:rsidRPr="00D73EE7">
        <w:t>incomplete due to missing declarations from either operators or competent authorities. Reportnet3 allows reporters to append missing data to existing</w:t>
      </w:r>
      <w:r w:rsidRPr="00D73EE7">
        <w:t xml:space="preserve"> data</w:t>
      </w:r>
      <w:r w:rsidR="003E62EE">
        <w:t xml:space="preserve"> </w:t>
      </w:r>
      <w:r w:rsidR="00AF094C" w:rsidRPr="00D73EE7">
        <w:t>previously reported and validated</w:t>
      </w:r>
      <w:r w:rsidRPr="00D73EE7">
        <w:t xml:space="preserve">. </w:t>
      </w:r>
    </w:p>
    <w:p w14:paraId="18D09398" w14:textId="77777777" w:rsidR="003E62EE" w:rsidRPr="00D73EE7" w:rsidRDefault="003E62EE" w:rsidP="008F370D">
      <w:pPr>
        <w:pStyle w:val="ListParagraph"/>
        <w:ind w:left="754"/>
      </w:pPr>
    </w:p>
    <w:p w14:paraId="5731CD0C" w14:textId="300D2BDA" w:rsidR="00AF094C" w:rsidRPr="00D73EE7" w:rsidRDefault="0065103F" w:rsidP="008F370D">
      <w:pPr>
        <w:pStyle w:val="ListParagraph"/>
        <w:numPr>
          <w:ilvl w:val="1"/>
          <w:numId w:val="6"/>
        </w:numPr>
        <w:ind w:left="754"/>
      </w:pPr>
      <w:r w:rsidRPr="00D73EE7">
        <w:rPr>
          <w:color w:val="002060"/>
        </w:rPr>
        <w:t>Reportnet 3 allows the</w:t>
      </w:r>
      <w:r w:rsidR="00AF094C" w:rsidRPr="00D73EE7">
        <w:rPr>
          <w:color w:val="002060"/>
        </w:rPr>
        <w:t xml:space="preserve"> prefilling of reporting</w:t>
      </w:r>
      <w:r w:rsidR="00AF094C" w:rsidRPr="00D73EE7">
        <w:t>: Reportnet3 allows users to prepopulate the data to be reported</w:t>
      </w:r>
      <w:r w:rsidRPr="00D73EE7">
        <w:t xml:space="preserve"> on the e-reporting platform</w:t>
      </w:r>
      <w:r w:rsidR="00AF094C" w:rsidRPr="00D73EE7">
        <w:t xml:space="preserve">. This reduces the burden on reporters who just need to validate values where no changes occur across different reporting years. </w:t>
      </w:r>
      <w:r w:rsidR="00A4059C" w:rsidRPr="00D73EE7">
        <w:t>Following the first round of reporting, in 2028, the EEA will provide prefilled electronic reporting templates based on the data reported by Member States for reporting year 2027</w:t>
      </w:r>
      <w:r w:rsidR="00342752">
        <w:rPr>
          <w:rStyle w:val="FootnoteReference"/>
        </w:rPr>
        <w:footnoteReference w:id="20"/>
      </w:r>
      <w:r w:rsidR="00A4059C" w:rsidRPr="00D73EE7">
        <w:t xml:space="preserve">. Reporters may then verify or update the templates directly in Reportnet 3. The prefilling will be based on the most recent information validated or otherwise reported by Member States. </w:t>
      </w:r>
    </w:p>
    <w:p w14:paraId="0FE60289" w14:textId="14E0B5C1" w:rsidR="00783742" w:rsidRPr="00D73EE7" w:rsidRDefault="002349CD" w:rsidP="002349CD">
      <w:pPr>
        <w:ind w:left="0"/>
      </w:pPr>
      <w:r w:rsidRPr="00D73EE7">
        <w:t>The dataflows on Reportnet 3 are currently undergoing testing</w:t>
      </w:r>
      <w:r w:rsidR="00002424">
        <w:t>.</w:t>
      </w:r>
      <w:r w:rsidRPr="00D73EE7">
        <w:t xml:space="preserve"> </w:t>
      </w:r>
      <w:r w:rsidR="00002424">
        <w:t>D</w:t>
      </w:r>
      <w:r w:rsidR="00022E2A" w:rsidRPr="00D73EE7">
        <w:t xml:space="preserve">uring the development phase, all materials related to the </w:t>
      </w:r>
      <w:r w:rsidR="00AA4785" w:rsidRPr="00D73EE7">
        <w:t>three dataflows</w:t>
      </w:r>
      <w:r w:rsidRPr="00D73EE7">
        <w:t xml:space="preserve">, including this manual, </w:t>
      </w:r>
      <w:r w:rsidR="00022E2A" w:rsidRPr="00D73EE7">
        <w:t xml:space="preserve">are published at the </w:t>
      </w:r>
      <w:r w:rsidR="00F50096">
        <w:t>EEA’s</w:t>
      </w:r>
      <w:r w:rsidRPr="00D73EE7">
        <w:t xml:space="preserve"> Industrial Reporting</w:t>
      </w:r>
      <w:r w:rsidR="00022E2A" w:rsidRPr="00D73EE7">
        <w:t xml:space="preserve"> website</w:t>
      </w:r>
      <w:r w:rsidRPr="00D73EE7">
        <w:t xml:space="preserve"> (see Footnote </w:t>
      </w:r>
      <w:r w:rsidRPr="00D73EE7">
        <w:fldChar w:fldCharType="begin"/>
      </w:r>
      <w:r w:rsidRPr="00D73EE7">
        <w:instrText xml:space="preserve"> NOTEREF _Ref229562049 \h </w:instrText>
      </w:r>
      <w:r w:rsidRPr="00D73EE7">
        <w:fldChar w:fldCharType="separate"/>
      </w:r>
      <w:r w:rsidR="00371F61">
        <w:t>5</w:t>
      </w:r>
      <w:r w:rsidRPr="00D73EE7">
        <w:fldChar w:fldCharType="end"/>
      </w:r>
      <w:r w:rsidRPr="00D73EE7">
        <w:t xml:space="preserve">). </w:t>
      </w:r>
    </w:p>
    <w:p w14:paraId="6DE31FA7" w14:textId="77777777" w:rsidR="00783742" w:rsidRPr="00D73EE7" w:rsidRDefault="00783742">
      <w:pPr>
        <w:spacing w:after="0"/>
        <w:ind w:left="0"/>
        <w:jc w:val="left"/>
      </w:pPr>
      <w:r w:rsidRPr="00D73EE7">
        <w:br w:type="page"/>
      </w:r>
    </w:p>
    <w:p w14:paraId="0B3DAE73" w14:textId="1406C784" w:rsidR="00B74B05" w:rsidRPr="00D73EE7" w:rsidRDefault="0042154B" w:rsidP="00B74B05">
      <w:pPr>
        <w:pStyle w:val="Heading2"/>
      </w:pPr>
      <w:bookmarkStart w:id="33" w:name="_Ref228965997"/>
      <w:bookmarkStart w:id="34" w:name="_Toc233226536"/>
      <w:r w:rsidRPr="00D73EE7">
        <w:lastRenderedPageBreak/>
        <w:t>Submission procedure</w:t>
      </w:r>
      <w:bookmarkEnd w:id="34"/>
    </w:p>
    <w:p w14:paraId="3D8D9CDB" w14:textId="3114D597" w:rsidR="00B06184" w:rsidRPr="00D73EE7" w:rsidRDefault="0072511B" w:rsidP="002349CD">
      <w:pPr>
        <w:ind w:left="0"/>
      </w:pPr>
      <w:r w:rsidRPr="00D73EE7">
        <w:t xml:space="preserve">Reports will be submitted on an annual basis according to deadlines set in the underlying regulations, directives and implementing acts (see Section </w:t>
      </w:r>
      <w:r w:rsidRPr="00D73EE7">
        <w:fldChar w:fldCharType="begin"/>
      </w:r>
      <w:r w:rsidRPr="00D73EE7">
        <w:instrText xml:space="preserve"> REF _Ref229135363 \n \h </w:instrText>
      </w:r>
      <w:r w:rsidRPr="00D73EE7">
        <w:fldChar w:fldCharType="separate"/>
      </w:r>
      <w:r w:rsidRPr="00D73EE7">
        <w:t>2.1.1</w:t>
      </w:r>
      <w:r w:rsidRPr="00D73EE7">
        <w:fldChar w:fldCharType="end"/>
      </w:r>
      <w:r w:rsidRPr="00D73EE7">
        <w:t xml:space="preserve">, on the legal basis). </w:t>
      </w:r>
      <w:r w:rsidR="002349CD" w:rsidRPr="00D73EE7">
        <w:t>S</w:t>
      </w:r>
      <w:r w:rsidRPr="00D73EE7">
        <w:t xml:space="preserve">ubmissions </w:t>
      </w:r>
      <w:r w:rsidR="002349CD" w:rsidRPr="00D73EE7">
        <w:t>should</w:t>
      </w:r>
      <w:r w:rsidRPr="00D73EE7">
        <w:t xml:space="preserve"> include data on all industrial entities subject to reporting in a Member State </w:t>
      </w:r>
      <w:r w:rsidR="00CF1FAB" w:rsidRPr="00D73EE7">
        <w:t xml:space="preserve">within the </w:t>
      </w:r>
      <w:r w:rsidRPr="00D73EE7">
        <w:t xml:space="preserve">reporting year. </w:t>
      </w:r>
      <w:r w:rsidR="002349CD" w:rsidRPr="00D73EE7">
        <w:t xml:space="preserve"> </w:t>
      </w:r>
      <w:r w:rsidR="00B74B05" w:rsidRPr="00D73EE7">
        <w:t xml:space="preserve">Submissions are to be </w:t>
      </w:r>
      <w:r w:rsidR="00322F24" w:rsidRPr="00D73EE7">
        <w:t>made</w:t>
      </w:r>
      <w:r w:rsidR="00B74B05" w:rsidRPr="00D73EE7">
        <w:t xml:space="preserve"> </w:t>
      </w:r>
      <w:r w:rsidR="00322F24" w:rsidRPr="00D73EE7">
        <w:t>through</w:t>
      </w:r>
      <w:r w:rsidR="00B74B05" w:rsidRPr="00D73EE7">
        <w:t xml:space="preserve"> Reportnet</w:t>
      </w:r>
      <w:r w:rsidR="00322F24" w:rsidRPr="00D73EE7">
        <w:t xml:space="preserve"> </w:t>
      </w:r>
      <w:r w:rsidR="00B74B05" w:rsidRPr="00D73EE7">
        <w:t>3</w:t>
      </w:r>
      <w:r w:rsidR="00322F24" w:rsidRPr="00D73EE7">
        <w:t xml:space="preserve">, the EEA’s e-reporting </w:t>
      </w:r>
      <w:r w:rsidR="00B74B05" w:rsidRPr="00D73EE7">
        <w:t xml:space="preserve">platform. </w:t>
      </w:r>
      <w:r w:rsidR="00B06184" w:rsidRPr="00D73EE7">
        <w:t>Further guidance on the function of Reportnet 3 is detailed in Section</w:t>
      </w:r>
      <w:r w:rsidR="00C93BF9">
        <w:t xml:space="preserve"> </w:t>
      </w:r>
      <w:r w:rsidR="00C93BF9">
        <w:fldChar w:fldCharType="begin"/>
      </w:r>
      <w:r w:rsidR="00C93BF9">
        <w:instrText xml:space="preserve"> REF _Ref232081558 \n \h </w:instrText>
      </w:r>
      <w:r w:rsidR="00C93BF9">
        <w:fldChar w:fldCharType="separate"/>
      </w:r>
      <w:r w:rsidR="00C93BF9">
        <w:t>7</w:t>
      </w:r>
      <w:r w:rsidR="00C93BF9">
        <w:fldChar w:fldCharType="end"/>
      </w:r>
      <w:r w:rsidR="00B06184" w:rsidRPr="00D73EE7">
        <w:t xml:space="preserve">. </w:t>
      </w:r>
    </w:p>
    <w:p w14:paraId="6241B3C1" w14:textId="2C73CB44" w:rsidR="0072511B" w:rsidRPr="00D73EE7" w:rsidRDefault="00322F24" w:rsidP="00ED3C44">
      <w:pPr>
        <w:ind w:left="0"/>
      </w:pPr>
      <w:r w:rsidRPr="00D73EE7">
        <w:t>Data is uploaded to Reportnet 3 as a CSV</w:t>
      </w:r>
      <w:r w:rsidR="00770119" w:rsidRPr="00D73EE7">
        <w:t xml:space="preserve">. Following upload, a series of QA checks in-built into the e-reporting platform are performed on the data, with feedback provided in the platform itself. </w:t>
      </w:r>
      <w:r w:rsidR="00ED3C44" w:rsidRPr="00D73EE7">
        <w:t xml:space="preserve">Once at least all ‘blocker’ checks are passed, the data can be released, finalising a submission. </w:t>
      </w:r>
      <w:r w:rsidR="0072511B" w:rsidRPr="00D73EE7">
        <w:t>The EEA then</w:t>
      </w:r>
      <w:r w:rsidR="00ED3C44" w:rsidRPr="00D73EE7">
        <w:t>, once annually,</w:t>
      </w:r>
      <w:r w:rsidR="0072511B" w:rsidRPr="00D73EE7">
        <w:t xml:space="preserve"> </w:t>
      </w:r>
      <w:r w:rsidR="00ED3C44" w:rsidRPr="00D73EE7">
        <w:t>combine</w:t>
      </w:r>
      <w:r w:rsidR="0072511B" w:rsidRPr="00D73EE7">
        <w:t xml:space="preserve"> </w:t>
      </w:r>
      <w:r w:rsidR="00ED3C44" w:rsidRPr="00D73EE7">
        <w:t xml:space="preserve">the </w:t>
      </w:r>
      <w:r w:rsidR="0072511B" w:rsidRPr="00D73EE7">
        <w:t>submissions</w:t>
      </w:r>
      <w:r w:rsidR="00ED3C44" w:rsidRPr="00D73EE7">
        <w:t xml:space="preserve"> from Member States into</w:t>
      </w:r>
      <w:r w:rsidR="0072511B" w:rsidRPr="00D73EE7">
        <w:t xml:space="preserve"> a</w:t>
      </w:r>
      <w:r w:rsidR="00ED3C44" w:rsidRPr="00D73EE7">
        <w:t>n</w:t>
      </w:r>
      <w:r w:rsidR="0072511B" w:rsidRPr="00D73EE7">
        <w:t xml:space="preserve"> E</w:t>
      </w:r>
      <w:r w:rsidR="00ED3C44" w:rsidRPr="00D73EE7">
        <w:t>U-</w:t>
      </w:r>
      <w:r w:rsidR="0072511B" w:rsidRPr="00D73EE7">
        <w:t xml:space="preserve">wide dataset, </w:t>
      </w:r>
      <w:r w:rsidR="007E5350" w:rsidRPr="00D73EE7">
        <w:t>incorporating the data into</w:t>
      </w:r>
      <w:r w:rsidR="00ED3C44" w:rsidRPr="00D73EE7">
        <w:t xml:space="preserve"> the Industrial Emissions Portal, the public facing platform for key environmental data from industrial facilities. The data reported is also used to monitor progress against the EU’s policy objectives and environmental agenda. </w:t>
      </w:r>
    </w:p>
    <w:p w14:paraId="2295C699" w14:textId="77777777" w:rsidR="00B74B05" w:rsidRPr="00D73EE7" w:rsidRDefault="00B74B05" w:rsidP="00B74B05">
      <w:pPr>
        <w:pStyle w:val="Heading3"/>
      </w:pPr>
      <w:bookmarkStart w:id="35" w:name="_Toc233226537"/>
      <w:r w:rsidRPr="00D73EE7">
        <w:t>Deadlines</w:t>
      </w:r>
      <w:bookmarkEnd w:id="35"/>
    </w:p>
    <w:p w14:paraId="4427789E" w14:textId="34E2CDF2" w:rsidR="00974FE8" w:rsidRPr="00D73EE7" w:rsidRDefault="00F871AD" w:rsidP="00F871AD">
      <w:r w:rsidRPr="00D73EE7">
        <w:t>Deadlines for reporting are set</w:t>
      </w:r>
      <w:r w:rsidR="00393897" w:rsidRPr="00D73EE7">
        <w:t xml:space="preserve"> out</w:t>
      </w:r>
      <w:r w:rsidRPr="00D73EE7">
        <w:t xml:space="preserve"> in </w:t>
      </w:r>
      <w:r w:rsidR="00BD55E8" w:rsidRPr="00D73EE7">
        <w:t xml:space="preserve">in the underlying regulations, directives and implementing acts </w:t>
      </w:r>
      <w:r w:rsidRPr="00D73EE7">
        <w:t xml:space="preserve">for the three dataflows. </w:t>
      </w:r>
      <w:r w:rsidR="00974FE8" w:rsidRPr="00D73EE7">
        <w:t>Th</w:t>
      </w:r>
      <w:r w:rsidR="00ED3C44" w:rsidRPr="00D73EE7">
        <w:t>e</w:t>
      </w:r>
      <w:r w:rsidR="00974FE8" w:rsidRPr="00D73EE7">
        <w:t xml:space="preserve"> Core EU Registry dataflow is the central reference for the other two dataflows. This means that reporting on the Core EU Registry for a given reporting year must happen </w:t>
      </w:r>
      <w:r w:rsidRPr="00D73EE7">
        <w:t>prior to</w:t>
      </w:r>
      <w:r w:rsidR="00974FE8" w:rsidRPr="00D73EE7">
        <w:t xml:space="preserve"> the submission of data to </w:t>
      </w:r>
      <w:r w:rsidRPr="00D73EE7">
        <w:t xml:space="preserve">the IED Implementation dataflow or </w:t>
      </w:r>
      <w:r w:rsidR="008007B4">
        <w:t>IEPR and LCP</w:t>
      </w:r>
      <w:r w:rsidRPr="00D73EE7">
        <w:t xml:space="preserve"> dataflow</w:t>
      </w:r>
      <w:r w:rsidR="00974FE8" w:rsidRPr="00D73EE7">
        <w:t xml:space="preserve">. </w:t>
      </w:r>
    </w:p>
    <w:p w14:paraId="4D4F3457" w14:textId="4924D94B" w:rsidR="00F01107" w:rsidRPr="00D73EE7" w:rsidRDefault="00393897" w:rsidP="00736E8F">
      <w:r w:rsidRPr="00D73EE7">
        <w:t xml:space="preserve">In accordance with the implementing acts for the IED and IEPR, the administrative information that makes up the Core EU Registry shall be submitted to the Commission at the latest by 30 September of the year following the reporting year. Given the application of the IEPR from 1 January 2028, this means that, for the first round of reporting by Member States, </w:t>
      </w:r>
      <w:r w:rsidR="006A241F" w:rsidRPr="00D73EE7">
        <w:t>submission</w:t>
      </w:r>
      <w:r w:rsidRPr="00D73EE7">
        <w:t xml:space="preserve"> to the Core EU Registry is due by the 30 September 2028, with the data to be submitted referring to the 2027 reporting year. </w:t>
      </w:r>
      <w:r w:rsidR="006A241F" w:rsidRPr="00D73EE7">
        <w:t xml:space="preserve">Given the similar role of administrative information to be reported in the IED Implementation dataflow to the Core EU Registry, such information should also be submitted every year by 30 September. </w:t>
      </w:r>
      <w:r w:rsidR="00A4059C" w:rsidRPr="00D73EE7">
        <w:t xml:space="preserve">The thematic data and information that makes up the </w:t>
      </w:r>
      <w:r w:rsidR="003C5EF2">
        <w:t>IEPR and LCP</w:t>
      </w:r>
      <w:r w:rsidR="00A4059C" w:rsidRPr="00D73EE7">
        <w:t xml:space="preserve"> dataflow shall be submitted to the Commission at the latest by 30 November of the year following the reporting year. </w:t>
      </w:r>
      <w:r w:rsidR="00736E8F">
        <w:fldChar w:fldCharType="begin"/>
      </w:r>
      <w:r w:rsidR="00736E8F">
        <w:instrText xml:space="preserve"> REF _Ref229987120 \h </w:instrText>
      </w:r>
      <w:r w:rsidR="00736E8F">
        <w:fldChar w:fldCharType="separate"/>
      </w:r>
      <w:r w:rsidR="009F2FA4">
        <w:t xml:space="preserve">Table </w:t>
      </w:r>
      <w:r w:rsidR="009F2FA4">
        <w:rPr>
          <w:noProof/>
        </w:rPr>
        <w:t>2</w:t>
      </w:r>
      <w:r w:rsidR="009F2FA4">
        <w:noBreakHyphen/>
      </w:r>
      <w:r w:rsidR="009F2FA4">
        <w:rPr>
          <w:noProof/>
        </w:rPr>
        <w:t>3</w:t>
      </w:r>
      <w:r w:rsidR="00736E8F">
        <w:fldChar w:fldCharType="end"/>
      </w:r>
      <w:r w:rsidR="00736E8F">
        <w:t xml:space="preserve"> presents these </w:t>
      </w:r>
      <w:r w:rsidR="00AC34D1">
        <w:t xml:space="preserve">deadlines and their basis in the implementing acts supporting the IEPR and IED. </w:t>
      </w:r>
    </w:p>
    <w:p w14:paraId="76876187" w14:textId="3C0504DA" w:rsidR="00736E8F" w:rsidRDefault="00736E8F" w:rsidP="00736E8F">
      <w:pPr>
        <w:pStyle w:val="Caption"/>
      </w:pPr>
      <w:bookmarkStart w:id="36" w:name="_Ref229987120"/>
      <w:r>
        <w:t xml:space="preserve">Table </w:t>
      </w:r>
      <w:r w:rsidR="009F2FA4">
        <w:fldChar w:fldCharType="begin"/>
      </w:r>
      <w:r w:rsidR="009F2FA4">
        <w:instrText xml:space="preserve"> STYLEREF 1 \s </w:instrText>
      </w:r>
      <w:r w:rsidR="009F2FA4">
        <w:fldChar w:fldCharType="separate"/>
      </w:r>
      <w:r w:rsidR="009F2FA4">
        <w:rPr>
          <w:noProof/>
        </w:rPr>
        <w:t>2</w:t>
      </w:r>
      <w:r w:rsidR="009F2FA4">
        <w:rPr>
          <w:noProof/>
        </w:rPr>
        <w:fldChar w:fldCharType="end"/>
      </w:r>
      <w:r w:rsidR="00254639">
        <w:noBreakHyphen/>
      </w:r>
      <w:r w:rsidR="009F2FA4">
        <w:fldChar w:fldCharType="begin"/>
      </w:r>
      <w:r w:rsidR="009F2FA4">
        <w:instrText xml:space="preserve"> SEQ Table \* ARABIC \s 1 </w:instrText>
      </w:r>
      <w:r w:rsidR="009F2FA4">
        <w:fldChar w:fldCharType="separate"/>
      </w:r>
      <w:r w:rsidR="009F2FA4">
        <w:rPr>
          <w:noProof/>
        </w:rPr>
        <w:t>3</w:t>
      </w:r>
      <w:r w:rsidR="009F2FA4">
        <w:rPr>
          <w:noProof/>
        </w:rPr>
        <w:fldChar w:fldCharType="end"/>
      </w:r>
      <w:bookmarkEnd w:id="36"/>
      <w:r>
        <w:t xml:space="preserve"> - Deadlines for the three dataflows and their basis.</w:t>
      </w:r>
    </w:p>
    <w:tbl>
      <w:tblPr>
        <w:tblStyle w:val="TableGrid"/>
        <w:tblW w:w="0" w:type="auto"/>
        <w:tblLook w:val="0620" w:firstRow="1" w:lastRow="0" w:firstColumn="0" w:lastColumn="0" w:noHBand="1" w:noVBand="1"/>
      </w:tblPr>
      <w:tblGrid>
        <w:gridCol w:w="2005"/>
        <w:gridCol w:w="1324"/>
        <w:gridCol w:w="2238"/>
        <w:gridCol w:w="4062"/>
      </w:tblGrid>
      <w:tr w:rsidR="00626F9E" w:rsidRPr="00D73EE7" w14:paraId="369C9082" w14:textId="77777777" w:rsidTr="00664E01">
        <w:trPr>
          <w:trHeight w:val="510"/>
        </w:trPr>
        <w:tc>
          <w:tcPr>
            <w:tcW w:w="0" w:type="auto"/>
            <w:shd w:val="clear" w:color="auto" w:fill="007B6C"/>
            <w:vAlign w:val="center"/>
          </w:tcPr>
          <w:p w14:paraId="7A939AC7" w14:textId="7297C99D" w:rsidR="00F01107" w:rsidRPr="00D0492C" w:rsidRDefault="00F01107" w:rsidP="00736E8F">
            <w:pPr>
              <w:ind w:left="0"/>
              <w:jc w:val="center"/>
              <w:rPr>
                <w:b/>
                <w:bCs/>
                <w:color w:val="FFFFFF" w:themeColor="background1"/>
                <w:sz w:val="20"/>
                <w:szCs w:val="22"/>
              </w:rPr>
            </w:pPr>
            <w:r w:rsidRPr="00D0492C">
              <w:rPr>
                <w:b/>
                <w:bCs/>
                <w:color w:val="FFFFFF" w:themeColor="background1"/>
                <w:sz w:val="20"/>
                <w:szCs w:val="22"/>
              </w:rPr>
              <w:t>Dataflow</w:t>
            </w:r>
          </w:p>
        </w:tc>
        <w:tc>
          <w:tcPr>
            <w:tcW w:w="0" w:type="auto"/>
            <w:shd w:val="clear" w:color="auto" w:fill="007B6C"/>
            <w:vAlign w:val="center"/>
          </w:tcPr>
          <w:p w14:paraId="0BA5CEFD" w14:textId="7DF5BE0A" w:rsidR="00F01107" w:rsidRPr="00D0492C" w:rsidRDefault="008250B3" w:rsidP="00736E8F">
            <w:pPr>
              <w:ind w:left="0"/>
              <w:jc w:val="center"/>
              <w:rPr>
                <w:b/>
                <w:bCs/>
                <w:color w:val="FFFFFF" w:themeColor="background1"/>
                <w:sz w:val="20"/>
                <w:szCs w:val="22"/>
              </w:rPr>
            </w:pPr>
            <w:r w:rsidRPr="00D0492C">
              <w:rPr>
                <w:b/>
                <w:bCs/>
                <w:color w:val="FFFFFF" w:themeColor="background1"/>
                <w:sz w:val="20"/>
                <w:szCs w:val="22"/>
              </w:rPr>
              <w:t>Deadline</w:t>
            </w:r>
          </w:p>
        </w:tc>
        <w:tc>
          <w:tcPr>
            <w:tcW w:w="0" w:type="auto"/>
            <w:shd w:val="clear" w:color="auto" w:fill="007B6C"/>
            <w:vAlign w:val="center"/>
          </w:tcPr>
          <w:p w14:paraId="73027BC6" w14:textId="7F541FA4" w:rsidR="00F01107" w:rsidRPr="00D0492C" w:rsidRDefault="00771A20" w:rsidP="00736E8F">
            <w:pPr>
              <w:ind w:left="0"/>
              <w:jc w:val="center"/>
              <w:rPr>
                <w:b/>
                <w:bCs/>
                <w:color w:val="FFFFFF" w:themeColor="background1"/>
                <w:sz w:val="20"/>
                <w:szCs w:val="22"/>
              </w:rPr>
            </w:pPr>
            <w:r w:rsidRPr="00D0492C">
              <w:rPr>
                <w:b/>
                <w:bCs/>
                <w:color w:val="FFFFFF" w:themeColor="background1"/>
                <w:sz w:val="20"/>
                <w:szCs w:val="22"/>
              </w:rPr>
              <w:t>Temporal reference of the data submitted</w:t>
            </w:r>
          </w:p>
        </w:tc>
        <w:tc>
          <w:tcPr>
            <w:tcW w:w="0" w:type="auto"/>
            <w:shd w:val="clear" w:color="auto" w:fill="007B6C"/>
            <w:vAlign w:val="center"/>
          </w:tcPr>
          <w:p w14:paraId="41536027" w14:textId="0B2BFD63" w:rsidR="00F01107" w:rsidRPr="00D0492C" w:rsidRDefault="00791743" w:rsidP="00736E8F">
            <w:pPr>
              <w:ind w:left="0"/>
              <w:jc w:val="center"/>
              <w:rPr>
                <w:b/>
                <w:bCs/>
                <w:color w:val="FFFFFF" w:themeColor="background1"/>
                <w:sz w:val="20"/>
                <w:szCs w:val="22"/>
              </w:rPr>
            </w:pPr>
            <w:r w:rsidRPr="00D0492C">
              <w:rPr>
                <w:b/>
                <w:bCs/>
                <w:color w:val="FFFFFF" w:themeColor="background1"/>
                <w:sz w:val="20"/>
                <w:szCs w:val="22"/>
              </w:rPr>
              <w:t>Basis</w:t>
            </w:r>
          </w:p>
        </w:tc>
      </w:tr>
      <w:tr w:rsidR="00626F9E" w:rsidRPr="00A341EA" w14:paraId="7EE75EB9" w14:textId="77777777" w:rsidTr="00BD55E8">
        <w:trPr>
          <w:trHeight w:val="852"/>
        </w:trPr>
        <w:tc>
          <w:tcPr>
            <w:tcW w:w="0" w:type="auto"/>
            <w:shd w:val="clear" w:color="auto" w:fill="FFFFFF" w:themeFill="background1"/>
            <w:vAlign w:val="center"/>
          </w:tcPr>
          <w:p w14:paraId="2F60AAFC" w14:textId="0CCA5F1D" w:rsidR="00F01107" w:rsidRPr="00D73EE7" w:rsidRDefault="008250B3">
            <w:pPr>
              <w:ind w:left="0"/>
              <w:jc w:val="left"/>
              <w:rPr>
                <w:sz w:val="20"/>
                <w:szCs w:val="22"/>
              </w:rPr>
            </w:pPr>
            <w:r w:rsidRPr="00D73EE7">
              <w:rPr>
                <w:sz w:val="20"/>
                <w:szCs w:val="22"/>
              </w:rPr>
              <w:t>Core EU Registry</w:t>
            </w:r>
          </w:p>
        </w:tc>
        <w:tc>
          <w:tcPr>
            <w:tcW w:w="0" w:type="auto"/>
            <w:shd w:val="clear" w:color="auto" w:fill="FFFFFF" w:themeFill="background1"/>
            <w:vAlign w:val="center"/>
          </w:tcPr>
          <w:p w14:paraId="2A8C64A2" w14:textId="14478027" w:rsidR="00F01107" w:rsidRPr="00D73EE7" w:rsidRDefault="00771A20" w:rsidP="002401EB">
            <w:pPr>
              <w:ind w:left="0"/>
              <w:jc w:val="left"/>
              <w:rPr>
                <w:sz w:val="20"/>
                <w:szCs w:val="22"/>
              </w:rPr>
            </w:pPr>
            <w:r w:rsidRPr="00D73EE7">
              <w:t>30 September</w:t>
            </w:r>
          </w:p>
        </w:tc>
        <w:tc>
          <w:tcPr>
            <w:tcW w:w="0" w:type="auto"/>
            <w:shd w:val="clear" w:color="auto" w:fill="FFFFFF" w:themeFill="background1"/>
            <w:vAlign w:val="center"/>
          </w:tcPr>
          <w:p w14:paraId="66FD6195" w14:textId="4F9C375D" w:rsidR="00F01107" w:rsidRPr="00D73EE7" w:rsidRDefault="007E78DB" w:rsidP="002401EB">
            <w:pPr>
              <w:ind w:left="0"/>
              <w:jc w:val="left"/>
              <w:rPr>
                <w:sz w:val="20"/>
                <w:szCs w:val="22"/>
              </w:rPr>
            </w:pPr>
            <w:r w:rsidRPr="00D73EE7">
              <w:rPr>
                <w:sz w:val="20"/>
                <w:szCs w:val="22"/>
              </w:rPr>
              <w:t>The year prior to the deadline.</w:t>
            </w:r>
          </w:p>
        </w:tc>
        <w:tc>
          <w:tcPr>
            <w:tcW w:w="0" w:type="auto"/>
            <w:shd w:val="clear" w:color="auto" w:fill="FFFFFF" w:themeFill="background1"/>
            <w:vAlign w:val="center"/>
          </w:tcPr>
          <w:p w14:paraId="21957CF4" w14:textId="58886661" w:rsidR="00F01107" w:rsidRPr="00A341EA" w:rsidRDefault="007C6783" w:rsidP="002401EB">
            <w:pPr>
              <w:ind w:left="0"/>
              <w:jc w:val="left"/>
              <w:rPr>
                <w:sz w:val="20"/>
                <w:szCs w:val="22"/>
                <w:lang w:val="fr-FR"/>
              </w:rPr>
            </w:pPr>
            <w:r>
              <w:rPr>
                <w:sz w:val="20"/>
                <w:szCs w:val="22"/>
                <w:lang w:val="fr-FR"/>
              </w:rPr>
              <w:t xml:space="preserve">Article 1(4), </w:t>
            </w:r>
            <w:r w:rsidR="00A341EA" w:rsidRPr="00A341EA">
              <w:rPr>
                <w:sz w:val="20"/>
                <w:szCs w:val="22"/>
                <w:lang w:val="fr-FR"/>
              </w:rPr>
              <w:t>IEPR Implementing</w:t>
            </w:r>
            <w:r w:rsidR="00A341EA">
              <w:rPr>
                <w:sz w:val="20"/>
                <w:szCs w:val="22"/>
                <w:lang w:val="fr-FR"/>
              </w:rPr>
              <w:t xml:space="preserve"> Act (</w:t>
            </w:r>
            <w:r w:rsidR="00D73EE7" w:rsidRPr="00A341EA">
              <w:rPr>
                <w:sz w:val="20"/>
                <w:szCs w:val="22"/>
                <w:lang w:val="fr-FR"/>
              </w:rPr>
              <w:t>Commission Implementing Decisions (EU) 2026/xxxx</w:t>
            </w:r>
            <w:r w:rsidR="00A341EA">
              <w:rPr>
                <w:sz w:val="20"/>
                <w:szCs w:val="22"/>
                <w:lang w:val="fr-FR"/>
              </w:rPr>
              <w:t>)</w:t>
            </w:r>
          </w:p>
        </w:tc>
      </w:tr>
      <w:tr w:rsidR="006814CB" w:rsidRPr="00D73EE7" w14:paraId="73EC6FCF" w14:textId="77777777" w:rsidTr="00BD55E8">
        <w:trPr>
          <w:trHeight w:val="852"/>
        </w:trPr>
        <w:tc>
          <w:tcPr>
            <w:tcW w:w="0" w:type="auto"/>
            <w:shd w:val="clear" w:color="auto" w:fill="FFFFFF" w:themeFill="background1"/>
            <w:vAlign w:val="center"/>
          </w:tcPr>
          <w:p w14:paraId="0D29E75B" w14:textId="5B72634F" w:rsidR="006814CB" w:rsidRPr="00D73EE7" w:rsidRDefault="006814CB" w:rsidP="006814CB">
            <w:pPr>
              <w:ind w:left="0"/>
              <w:jc w:val="left"/>
              <w:rPr>
                <w:sz w:val="20"/>
                <w:szCs w:val="22"/>
              </w:rPr>
            </w:pPr>
            <w:r w:rsidRPr="00D73EE7">
              <w:rPr>
                <w:sz w:val="20"/>
                <w:szCs w:val="22"/>
              </w:rPr>
              <w:t>IED Implementation dataflow</w:t>
            </w:r>
          </w:p>
        </w:tc>
        <w:tc>
          <w:tcPr>
            <w:tcW w:w="0" w:type="auto"/>
            <w:shd w:val="clear" w:color="auto" w:fill="FFFFFF" w:themeFill="background1"/>
            <w:vAlign w:val="center"/>
          </w:tcPr>
          <w:p w14:paraId="1B9D432F" w14:textId="0197D211" w:rsidR="006814CB" w:rsidRPr="00D73EE7" w:rsidRDefault="006814CB" w:rsidP="002401EB">
            <w:pPr>
              <w:ind w:left="0"/>
              <w:jc w:val="left"/>
              <w:rPr>
                <w:sz w:val="20"/>
                <w:szCs w:val="22"/>
              </w:rPr>
            </w:pPr>
            <w:r w:rsidRPr="00D73EE7">
              <w:t>30 September</w:t>
            </w:r>
          </w:p>
        </w:tc>
        <w:tc>
          <w:tcPr>
            <w:tcW w:w="0" w:type="auto"/>
            <w:shd w:val="clear" w:color="auto" w:fill="FFFFFF" w:themeFill="background1"/>
            <w:vAlign w:val="center"/>
          </w:tcPr>
          <w:p w14:paraId="7B273398" w14:textId="64EAD6A0" w:rsidR="006814CB" w:rsidRPr="00D73EE7" w:rsidRDefault="006814CB" w:rsidP="002401EB">
            <w:pPr>
              <w:ind w:left="0"/>
              <w:jc w:val="left"/>
              <w:rPr>
                <w:sz w:val="20"/>
                <w:szCs w:val="22"/>
              </w:rPr>
            </w:pPr>
            <w:r w:rsidRPr="00D73EE7">
              <w:rPr>
                <w:sz w:val="20"/>
                <w:szCs w:val="22"/>
              </w:rPr>
              <w:t>The year prior to the deadline.</w:t>
            </w:r>
          </w:p>
        </w:tc>
        <w:tc>
          <w:tcPr>
            <w:tcW w:w="0" w:type="auto"/>
            <w:shd w:val="clear" w:color="auto" w:fill="FFFFFF" w:themeFill="background1"/>
            <w:vAlign w:val="center"/>
          </w:tcPr>
          <w:p w14:paraId="29F34009" w14:textId="555EFCCE" w:rsidR="006814CB" w:rsidRPr="00D73EE7" w:rsidRDefault="006814CB" w:rsidP="002401EB">
            <w:pPr>
              <w:ind w:left="0"/>
              <w:jc w:val="left"/>
              <w:rPr>
                <w:sz w:val="20"/>
                <w:szCs w:val="22"/>
              </w:rPr>
            </w:pPr>
            <w:r>
              <w:rPr>
                <w:sz w:val="20"/>
                <w:szCs w:val="22"/>
                <w:lang w:val="fr-FR"/>
              </w:rPr>
              <w:t xml:space="preserve">Article 1(4), </w:t>
            </w:r>
            <w:r w:rsidRPr="00A341EA">
              <w:rPr>
                <w:sz w:val="20"/>
                <w:szCs w:val="22"/>
                <w:lang w:val="fr-FR"/>
              </w:rPr>
              <w:t>IE</w:t>
            </w:r>
            <w:r>
              <w:rPr>
                <w:sz w:val="20"/>
                <w:szCs w:val="22"/>
                <w:lang w:val="fr-FR"/>
              </w:rPr>
              <w:t>D</w:t>
            </w:r>
            <w:r w:rsidRPr="00A341EA">
              <w:rPr>
                <w:sz w:val="20"/>
                <w:szCs w:val="22"/>
                <w:lang w:val="fr-FR"/>
              </w:rPr>
              <w:t xml:space="preserve"> Implementing</w:t>
            </w:r>
            <w:r>
              <w:rPr>
                <w:sz w:val="20"/>
                <w:szCs w:val="22"/>
                <w:lang w:val="fr-FR"/>
              </w:rPr>
              <w:t xml:space="preserve"> Act (</w:t>
            </w:r>
            <w:r w:rsidRPr="00A341EA">
              <w:rPr>
                <w:sz w:val="20"/>
                <w:szCs w:val="22"/>
                <w:lang w:val="fr-FR"/>
              </w:rPr>
              <w:t>Commission Implementing Decisions (EU) 2026/</w:t>
            </w:r>
            <w:r w:rsidR="006E03C9">
              <w:rPr>
                <w:sz w:val="20"/>
                <w:szCs w:val="22"/>
                <w:lang w:val="fr-FR"/>
              </w:rPr>
              <w:t>zzzz</w:t>
            </w:r>
            <w:r>
              <w:rPr>
                <w:sz w:val="20"/>
                <w:szCs w:val="22"/>
                <w:lang w:val="fr-FR"/>
              </w:rPr>
              <w:t>)</w:t>
            </w:r>
          </w:p>
        </w:tc>
      </w:tr>
      <w:tr w:rsidR="006814CB" w:rsidRPr="00D73EE7" w14:paraId="41D83686" w14:textId="77777777" w:rsidTr="00BD55E8">
        <w:trPr>
          <w:trHeight w:val="853"/>
        </w:trPr>
        <w:tc>
          <w:tcPr>
            <w:tcW w:w="0" w:type="auto"/>
            <w:shd w:val="clear" w:color="auto" w:fill="FFFFFF" w:themeFill="background1"/>
            <w:vAlign w:val="center"/>
          </w:tcPr>
          <w:p w14:paraId="508A5089" w14:textId="690FFF70" w:rsidR="006814CB" w:rsidRPr="00D73EE7" w:rsidRDefault="008007B4" w:rsidP="006814CB">
            <w:pPr>
              <w:ind w:left="0"/>
              <w:jc w:val="left"/>
              <w:rPr>
                <w:sz w:val="20"/>
                <w:szCs w:val="22"/>
              </w:rPr>
            </w:pPr>
            <w:r>
              <w:rPr>
                <w:sz w:val="20"/>
                <w:szCs w:val="22"/>
              </w:rPr>
              <w:t>IEPR and LCP</w:t>
            </w:r>
            <w:r w:rsidR="006814CB" w:rsidRPr="00D73EE7">
              <w:rPr>
                <w:sz w:val="20"/>
                <w:szCs w:val="22"/>
              </w:rPr>
              <w:t xml:space="preserve"> dataflow</w:t>
            </w:r>
          </w:p>
        </w:tc>
        <w:tc>
          <w:tcPr>
            <w:tcW w:w="0" w:type="auto"/>
            <w:shd w:val="clear" w:color="auto" w:fill="FFFFFF" w:themeFill="background1"/>
            <w:vAlign w:val="center"/>
          </w:tcPr>
          <w:p w14:paraId="654066D1" w14:textId="38920D29" w:rsidR="006814CB" w:rsidRPr="00D73EE7" w:rsidRDefault="006814CB" w:rsidP="002401EB">
            <w:pPr>
              <w:ind w:left="0"/>
              <w:jc w:val="left"/>
              <w:rPr>
                <w:sz w:val="20"/>
                <w:szCs w:val="22"/>
              </w:rPr>
            </w:pPr>
            <w:r w:rsidRPr="00D73EE7">
              <w:t>30 November</w:t>
            </w:r>
          </w:p>
        </w:tc>
        <w:tc>
          <w:tcPr>
            <w:tcW w:w="0" w:type="auto"/>
            <w:shd w:val="clear" w:color="auto" w:fill="FFFFFF" w:themeFill="background1"/>
            <w:vAlign w:val="center"/>
          </w:tcPr>
          <w:p w14:paraId="72B551F7" w14:textId="2038A154" w:rsidR="006814CB" w:rsidRPr="00D73EE7" w:rsidRDefault="006814CB" w:rsidP="002401EB">
            <w:pPr>
              <w:ind w:left="0"/>
              <w:jc w:val="left"/>
              <w:rPr>
                <w:sz w:val="20"/>
                <w:szCs w:val="22"/>
              </w:rPr>
            </w:pPr>
            <w:r w:rsidRPr="00D73EE7">
              <w:rPr>
                <w:sz w:val="20"/>
                <w:szCs w:val="22"/>
              </w:rPr>
              <w:t>The year prior to the deadline.</w:t>
            </w:r>
          </w:p>
        </w:tc>
        <w:tc>
          <w:tcPr>
            <w:tcW w:w="0" w:type="auto"/>
            <w:shd w:val="clear" w:color="auto" w:fill="FFFFFF" w:themeFill="background1"/>
            <w:vAlign w:val="center"/>
          </w:tcPr>
          <w:p w14:paraId="31165C1B" w14:textId="274AD293" w:rsidR="006814CB" w:rsidRPr="00D73EE7" w:rsidRDefault="006814CB" w:rsidP="002401EB">
            <w:pPr>
              <w:ind w:left="0"/>
              <w:jc w:val="left"/>
              <w:rPr>
                <w:sz w:val="20"/>
                <w:szCs w:val="22"/>
              </w:rPr>
            </w:pPr>
            <w:r>
              <w:rPr>
                <w:sz w:val="20"/>
                <w:szCs w:val="22"/>
                <w:lang w:val="fr-FR"/>
              </w:rPr>
              <w:t>Article 1(</w:t>
            </w:r>
            <w:r w:rsidR="00736E8F">
              <w:rPr>
                <w:sz w:val="20"/>
                <w:szCs w:val="22"/>
                <w:lang w:val="fr-FR"/>
              </w:rPr>
              <w:t>5</w:t>
            </w:r>
            <w:r>
              <w:rPr>
                <w:sz w:val="20"/>
                <w:szCs w:val="22"/>
                <w:lang w:val="fr-FR"/>
              </w:rPr>
              <w:t xml:space="preserve">), </w:t>
            </w:r>
            <w:r w:rsidRPr="00A341EA">
              <w:rPr>
                <w:sz w:val="20"/>
                <w:szCs w:val="22"/>
                <w:lang w:val="fr-FR"/>
              </w:rPr>
              <w:t>IEPR Implementing</w:t>
            </w:r>
            <w:r>
              <w:rPr>
                <w:sz w:val="20"/>
                <w:szCs w:val="22"/>
                <w:lang w:val="fr-FR"/>
              </w:rPr>
              <w:t xml:space="preserve"> Act (</w:t>
            </w:r>
            <w:r w:rsidRPr="00A341EA">
              <w:rPr>
                <w:sz w:val="20"/>
                <w:szCs w:val="22"/>
                <w:lang w:val="fr-FR"/>
              </w:rPr>
              <w:t>Commission Implementing Decisions (EU) 2026/xxxx</w:t>
            </w:r>
            <w:r>
              <w:rPr>
                <w:sz w:val="20"/>
                <w:szCs w:val="22"/>
                <w:lang w:val="fr-FR"/>
              </w:rPr>
              <w:t>)</w:t>
            </w:r>
          </w:p>
        </w:tc>
      </w:tr>
    </w:tbl>
    <w:p w14:paraId="2B230C17" w14:textId="77777777" w:rsidR="00F01107" w:rsidRPr="00D73EE7" w:rsidRDefault="00F01107" w:rsidP="00A4059C"/>
    <w:p w14:paraId="1C11DDB0" w14:textId="22ABB5FB" w:rsidR="00B74B05" w:rsidRPr="00D73EE7" w:rsidRDefault="00B74B05" w:rsidP="006A241F">
      <w:pPr>
        <w:ind w:left="0"/>
      </w:pPr>
      <w:r w:rsidRPr="00D73EE7">
        <w:t xml:space="preserve">The </w:t>
      </w:r>
      <w:r w:rsidR="006A241F" w:rsidRPr="00D73EE7">
        <w:t>e-</w:t>
      </w:r>
      <w:r w:rsidRPr="00D73EE7">
        <w:t>reporting</w:t>
      </w:r>
      <w:r w:rsidR="006A241F" w:rsidRPr="00D73EE7">
        <w:t xml:space="preserve"> platform</w:t>
      </w:r>
      <w:r w:rsidRPr="00D73EE7">
        <w:t xml:space="preserve"> is open all year so that </w:t>
      </w:r>
      <w:r w:rsidR="006A241F" w:rsidRPr="00D73EE7">
        <w:t>reporters</w:t>
      </w:r>
      <w:r w:rsidRPr="00D73EE7">
        <w:t xml:space="preserve"> can interact with the</w:t>
      </w:r>
      <w:r w:rsidR="006A241F" w:rsidRPr="00D73EE7">
        <w:t xml:space="preserve"> platform, understand the reporting requirements</w:t>
      </w:r>
      <w:r w:rsidR="00AC30D4" w:rsidRPr="00D73EE7">
        <w:t>,</w:t>
      </w:r>
      <w:r w:rsidR="006A241F" w:rsidRPr="00D73EE7">
        <w:t xml:space="preserve"> and</w:t>
      </w:r>
      <w:r w:rsidRPr="00D73EE7">
        <w:t xml:space="preserve"> organise themselves according to their own timelines </w:t>
      </w:r>
      <w:r w:rsidR="006A241F" w:rsidRPr="00D73EE7">
        <w:t xml:space="preserve">within their national reporting system. This manual, nor the underlying directives, regulation or implementing acts, set deadlines for the reporting by operators to competent authorities, only the onward reporting by Member States to the Commission </w:t>
      </w:r>
      <w:r w:rsidR="005F40D7" w:rsidRPr="00D73EE7">
        <w:t>assisted</w:t>
      </w:r>
      <w:r w:rsidR="006A241F" w:rsidRPr="00D73EE7">
        <w:t xml:space="preserve"> by the EEA. </w:t>
      </w:r>
      <w:r w:rsidR="005F40D7" w:rsidRPr="00D73EE7">
        <w:t xml:space="preserve">Deadlines for the reporting by operators may be set in national legislation. These deadlines should allow for the timely submission of the data to the Commission. </w:t>
      </w:r>
    </w:p>
    <w:p w14:paraId="4888998E" w14:textId="69F543EA" w:rsidR="00ED3C44" w:rsidRPr="00D73EE7" w:rsidRDefault="007E5350" w:rsidP="00AC34D1">
      <w:r w:rsidRPr="00D73EE7">
        <w:t xml:space="preserve">The </w:t>
      </w:r>
      <w:r w:rsidRPr="00D73EE7" w:rsidDel="00824F3B">
        <w:t>EEA</w:t>
      </w:r>
      <w:r w:rsidRPr="00D73EE7">
        <w:t xml:space="preserve"> shall incorporate the data reported by Member States into the Industrial Emissions Portal within one month of the completion of reporting by Member States. </w:t>
      </w:r>
    </w:p>
    <w:p w14:paraId="652D1F33" w14:textId="17B8E012" w:rsidR="00B74B05" w:rsidRPr="00D73EE7" w:rsidRDefault="0095103D" w:rsidP="00B74B05">
      <w:pPr>
        <w:pStyle w:val="Heading3"/>
      </w:pPr>
      <w:bookmarkStart w:id="37" w:name="_Toc233226538"/>
      <w:r w:rsidRPr="00D73EE7">
        <w:lastRenderedPageBreak/>
        <w:t>Industrial Emissions Portal</w:t>
      </w:r>
      <w:bookmarkEnd w:id="37"/>
    </w:p>
    <w:p w14:paraId="61009D3F" w14:textId="539EE974" w:rsidR="00B74B05" w:rsidRDefault="005174AC" w:rsidP="005B677B">
      <w:r>
        <w:t>Following s</w:t>
      </w:r>
      <w:r w:rsidR="008766BD">
        <w:t>ubmission, t</w:t>
      </w:r>
      <w:r w:rsidR="00B74B05" w:rsidRPr="00D73EE7">
        <w:t xml:space="preserve">he EEA </w:t>
      </w:r>
      <w:r w:rsidR="00105FA1">
        <w:t xml:space="preserve">will carry out a series of post-submission checks </w:t>
      </w:r>
      <w:r w:rsidR="001C6CE6">
        <w:t>while</w:t>
      </w:r>
      <w:r w:rsidR="00105FA1">
        <w:t xml:space="preserve"> combining</w:t>
      </w:r>
      <w:r w:rsidR="00B74B05" w:rsidRPr="00D73EE7">
        <w:t xml:space="preserve"> submissions into a</w:t>
      </w:r>
      <w:r w:rsidR="006E50FF">
        <w:t>n EU</w:t>
      </w:r>
      <w:r w:rsidR="00B74B05" w:rsidRPr="00D73EE7">
        <w:t xml:space="preserve">-wide, multi-year dataset of industrial sites </w:t>
      </w:r>
      <w:r w:rsidR="004A674F">
        <w:t xml:space="preserve">made available to the public on the Industrial Emissions Portal </w:t>
      </w:r>
      <w:r w:rsidR="006E50FF" w:rsidRPr="00D73EE7">
        <w:t xml:space="preserve">(see Footnote </w:t>
      </w:r>
      <w:r w:rsidR="006E50FF" w:rsidRPr="00D73EE7">
        <w:fldChar w:fldCharType="begin"/>
      </w:r>
      <w:r w:rsidR="006E50FF" w:rsidRPr="00D73EE7">
        <w:instrText xml:space="preserve"> NOTEREF _Ref221697068 \f \h  \* MERGEFORMAT </w:instrText>
      </w:r>
      <w:r w:rsidR="006E50FF" w:rsidRPr="00D73EE7">
        <w:fldChar w:fldCharType="separate"/>
      </w:r>
      <w:r w:rsidR="00BD55E8" w:rsidRPr="00BD55E8">
        <w:rPr>
          <w:rStyle w:val="FootnoteReference"/>
          <w:vertAlign w:val="baseline"/>
        </w:rPr>
        <w:t>2</w:t>
      </w:r>
      <w:r w:rsidR="006E50FF" w:rsidRPr="00D73EE7">
        <w:fldChar w:fldCharType="end"/>
      </w:r>
      <w:r w:rsidR="006E50FF" w:rsidRPr="00D73EE7">
        <w:t>)</w:t>
      </w:r>
      <w:r w:rsidR="00D739F0">
        <w:t>. The Portal similarly features a series of dashboards</w:t>
      </w:r>
      <w:r w:rsidR="006E5876">
        <w:t>, indicators</w:t>
      </w:r>
      <w:r w:rsidR="00D739F0">
        <w:t xml:space="preserve"> and public data products</w:t>
      </w:r>
      <w:r w:rsidR="005D4E33">
        <w:t xml:space="preserve"> based on the data reported</w:t>
      </w:r>
      <w:r w:rsidR="00D739F0">
        <w:t>.</w:t>
      </w:r>
    </w:p>
    <w:p w14:paraId="423070E3" w14:textId="42747AFB" w:rsidR="005B677B" w:rsidRPr="00D73EE7" w:rsidRDefault="005B677B" w:rsidP="005B677B">
      <w:r>
        <w:t xml:space="preserve">Reporting under the IEPR and IED is </w:t>
      </w:r>
      <w:r w:rsidR="0007697D">
        <w:t>similarly</w:t>
      </w:r>
      <w:r>
        <w:t xml:space="preserve"> used to track progress against EU policy objectives</w:t>
      </w:r>
      <w:r w:rsidR="00421967">
        <w:t xml:space="preserve">, such as the use of </w:t>
      </w:r>
      <w:r w:rsidR="005D4E33">
        <w:t xml:space="preserve">indicators </w:t>
      </w:r>
      <w:r w:rsidR="008B6FA9">
        <w:t xml:space="preserve">for industrial pollution in the </w:t>
      </w:r>
      <w:r w:rsidR="00D47C37">
        <w:t>M</w:t>
      </w:r>
      <w:r w:rsidR="00D47C37" w:rsidRPr="00D47C37">
        <w:t xml:space="preserve">onitoring and </w:t>
      </w:r>
      <w:r w:rsidR="00D47C37">
        <w:t>O</w:t>
      </w:r>
      <w:r w:rsidR="00D47C37" w:rsidRPr="00D47C37">
        <w:t xml:space="preserve">utlook </w:t>
      </w:r>
      <w:r w:rsidR="00D47C37">
        <w:t>F</w:t>
      </w:r>
      <w:r w:rsidR="00D47C37" w:rsidRPr="00D47C37">
        <w:t xml:space="preserve">ramework for the </w:t>
      </w:r>
      <w:r w:rsidR="00D47C37">
        <w:t>Z</w:t>
      </w:r>
      <w:r w:rsidR="00D47C37" w:rsidRPr="00D47C37">
        <w:t xml:space="preserve">ero </w:t>
      </w:r>
      <w:r w:rsidR="00D47C37">
        <w:t>P</w:t>
      </w:r>
      <w:r w:rsidR="00D47C37" w:rsidRPr="00D47C37">
        <w:t xml:space="preserve">ollution </w:t>
      </w:r>
      <w:r w:rsidR="00D47C37">
        <w:t>A</w:t>
      </w:r>
      <w:r w:rsidR="00D47C37" w:rsidRPr="00D47C37">
        <w:t>mbition</w:t>
      </w:r>
      <w:r w:rsidR="00D47C37">
        <w:t xml:space="preserve"> of the E</w:t>
      </w:r>
      <w:r w:rsidR="00C109BC">
        <w:t>uropean</w:t>
      </w:r>
      <w:r w:rsidR="00D47C37">
        <w:t xml:space="preserve"> Green Deal</w:t>
      </w:r>
      <w:r w:rsidR="00C109BC">
        <w:rPr>
          <w:rStyle w:val="FootnoteReference"/>
        </w:rPr>
        <w:footnoteReference w:id="21"/>
      </w:r>
      <w:r w:rsidR="00D47C37">
        <w:t xml:space="preserve">. </w:t>
      </w:r>
      <w:r w:rsidR="00B94F75">
        <w:t xml:space="preserve">These indicators are produced, tracked and managed by the EEA through efforts such as the </w:t>
      </w:r>
      <w:r w:rsidR="001F3396">
        <w:t>European Zero Pollution Dashboards</w:t>
      </w:r>
      <w:r w:rsidR="001F3396">
        <w:rPr>
          <w:rStyle w:val="FootnoteReference"/>
        </w:rPr>
        <w:footnoteReference w:id="22"/>
      </w:r>
      <w:r w:rsidR="001F3396">
        <w:t xml:space="preserve">. </w:t>
      </w:r>
    </w:p>
    <w:p w14:paraId="6F9D5838" w14:textId="77777777" w:rsidR="00B74B05" w:rsidRPr="00D73EE7" w:rsidRDefault="00B74B05" w:rsidP="00B74B05">
      <w:pPr>
        <w:pStyle w:val="Heading3"/>
      </w:pPr>
      <w:bookmarkStart w:id="38" w:name="_Toc233226539"/>
      <w:r w:rsidRPr="00D73EE7">
        <w:t>Resubmissions</w:t>
      </w:r>
      <w:bookmarkEnd w:id="38"/>
    </w:p>
    <w:p w14:paraId="7B5C2BF5" w14:textId="165298FF" w:rsidR="008D7C07" w:rsidRDefault="008D7C07" w:rsidP="005B677B">
      <w:r w:rsidRPr="00D73EE7">
        <w:t xml:space="preserve">The EEA will generate an EU-wide dataset </w:t>
      </w:r>
      <w:r w:rsidR="008E2378">
        <w:t xml:space="preserve">at least </w:t>
      </w:r>
      <w:r w:rsidRPr="00D73EE7">
        <w:t xml:space="preserve">once a year, following the completion of reporting. </w:t>
      </w:r>
      <w:r w:rsidR="00411624">
        <w:t xml:space="preserve">When relevant resubmission </w:t>
      </w:r>
      <w:r w:rsidR="00975213">
        <w:t xml:space="preserve">addressing the outcome of the post-submission exercise, </w:t>
      </w:r>
      <w:r w:rsidR="00411624">
        <w:t xml:space="preserve">or </w:t>
      </w:r>
      <w:r w:rsidR="00975213">
        <w:t xml:space="preserve">delayed submission </w:t>
      </w:r>
      <w:r w:rsidRPr="00D73EE7">
        <w:t>of several Member States</w:t>
      </w:r>
      <w:r w:rsidR="00975213">
        <w:t xml:space="preserve"> occur</w:t>
      </w:r>
      <w:r w:rsidRPr="00D73EE7">
        <w:t>, the EEA will generate additional versions the EU-wide dataset, making th</w:t>
      </w:r>
      <w:r w:rsidR="00F25124">
        <w:t>ese</w:t>
      </w:r>
      <w:r w:rsidRPr="00D73EE7">
        <w:t xml:space="preserve"> additional version</w:t>
      </w:r>
      <w:r w:rsidR="00F25124">
        <w:t>s</w:t>
      </w:r>
      <w:r w:rsidRPr="00D73EE7">
        <w:t xml:space="preserve"> available on the Portal.</w:t>
      </w:r>
    </w:p>
    <w:p w14:paraId="6DDFBA24" w14:textId="6C7311C9" w:rsidR="00B74B05" w:rsidRPr="00D73EE7" w:rsidRDefault="005B677B" w:rsidP="00881629">
      <w:r w:rsidRPr="00D73EE7">
        <w:t xml:space="preserve">In case of quality issues in the reported data, </w:t>
      </w:r>
      <w:r w:rsidR="002B0C45">
        <w:t xml:space="preserve">following post-submission checks, reporting </w:t>
      </w:r>
      <w:r w:rsidRPr="00D73EE7">
        <w:t>countries could be required to resubmit their report on an ad hoc basis</w:t>
      </w:r>
      <w:r>
        <w:t xml:space="preserve">. </w:t>
      </w:r>
      <w:r w:rsidR="00B74B05" w:rsidRPr="00D73EE7">
        <w:t xml:space="preserve">Resubmissions are allowed for the current reporting year minus one. Therefore, a </w:t>
      </w:r>
      <w:r w:rsidR="003A7027">
        <w:t xml:space="preserve">report referring to </w:t>
      </w:r>
      <w:r w:rsidR="00B00A85">
        <w:t xml:space="preserve">the </w:t>
      </w:r>
      <w:r w:rsidR="00B74B05" w:rsidRPr="00D73EE7">
        <w:t xml:space="preserve">2027 </w:t>
      </w:r>
      <w:r w:rsidR="00DB5A17">
        <w:t>reporting year</w:t>
      </w:r>
      <w:r w:rsidR="00B05232">
        <w:t xml:space="preserve">, submitted in 2028, </w:t>
      </w:r>
      <w:r w:rsidR="00B74B05" w:rsidRPr="00D73EE7">
        <w:t>may only be resubmitted in 2029</w:t>
      </w:r>
      <w:r w:rsidR="00E96557">
        <w:t xml:space="preserve"> unless agreed with the EEA</w:t>
      </w:r>
      <w:r w:rsidR="00B05232">
        <w:t xml:space="preserve">. </w:t>
      </w:r>
      <w:r w:rsidR="00B74B05" w:rsidRPr="00D73EE7">
        <w:t xml:space="preserve">However, </w:t>
      </w:r>
      <w:r w:rsidR="00F25124">
        <w:t>in resubmitting, it is important to maintain coherence between th</w:t>
      </w:r>
      <w:r w:rsidR="00052090">
        <w:t>e</w:t>
      </w:r>
      <w:r w:rsidR="00F25124">
        <w:t xml:space="preserve"> three dataflows. Given the </w:t>
      </w:r>
      <w:r w:rsidR="00A65205">
        <w:t xml:space="preserve">role of the Core EU </w:t>
      </w:r>
      <w:r w:rsidR="00052090">
        <w:t>Registry</w:t>
      </w:r>
      <w:r w:rsidR="00A65205">
        <w:t xml:space="preserve"> in defining the industrial entities to be reported in the </w:t>
      </w:r>
      <w:r w:rsidR="00052090">
        <w:t xml:space="preserve">IED Implementation and </w:t>
      </w:r>
      <w:r w:rsidR="008007B4">
        <w:t>IEPR and LCP</w:t>
      </w:r>
      <w:r w:rsidR="00052090">
        <w:t xml:space="preserve"> dataflows, </w:t>
      </w:r>
      <w:r w:rsidR="00052090" w:rsidRPr="00D73EE7">
        <w:t xml:space="preserve">changes within the Core EU Registry </w:t>
      </w:r>
      <w:r w:rsidR="00052090">
        <w:t>may</w:t>
      </w:r>
      <w:r w:rsidR="00052090" w:rsidRPr="00D73EE7">
        <w:t xml:space="preserve"> require a resubmission of the other two dataflows. </w:t>
      </w:r>
      <w:r w:rsidR="00052090">
        <w:t xml:space="preserve"> </w:t>
      </w:r>
      <w:r w:rsidR="00F25124">
        <w:t>A</w:t>
      </w:r>
      <w:r w:rsidR="00B74B05" w:rsidRPr="00D73EE7">
        <w:t xml:space="preserve"> resubmission of either IED Implementation or </w:t>
      </w:r>
      <w:r w:rsidR="008007B4">
        <w:t>IEPR and LCP</w:t>
      </w:r>
      <w:r w:rsidR="00B74B05" w:rsidRPr="00D73EE7">
        <w:t xml:space="preserve"> data </w:t>
      </w:r>
      <w:r w:rsidR="00052090">
        <w:t>may or may</w:t>
      </w:r>
      <w:r w:rsidR="00B74B05" w:rsidRPr="00D73EE7">
        <w:t xml:space="preserve"> not require a resubmission of the Core EU Registry data, </w:t>
      </w:r>
      <w:r w:rsidR="00052090">
        <w:t>depending on the nature of the resubmission. It should be noted that, prior to the</w:t>
      </w:r>
      <w:r w:rsidR="00B74B05" w:rsidRPr="00D73EE7">
        <w:t xml:space="preserve"> deadline</w:t>
      </w:r>
      <w:r w:rsidR="00052090">
        <w:t xml:space="preserve">s shown in </w:t>
      </w:r>
      <w:r w:rsidR="00052090">
        <w:fldChar w:fldCharType="begin"/>
      </w:r>
      <w:r w:rsidR="00052090">
        <w:instrText xml:space="preserve"> REF _Ref229987120 \h </w:instrText>
      </w:r>
      <w:r w:rsidR="00052090">
        <w:fldChar w:fldCharType="separate"/>
      </w:r>
      <w:r w:rsidR="008C17A7">
        <w:t xml:space="preserve">Table </w:t>
      </w:r>
      <w:r w:rsidR="008C17A7">
        <w:rPr>
          <w:noProof/>
        </w:rPr>
        <w:t>2</w:t>
      </w:r>
      <w:r w:rsidR="008C17A7">
        <w:noBreakHyphen/>
      </w:r>
      <w:r w:rsidR="008C17A7">
        <w:rPr>
          <w:noProof/>
        </w:rPr>
        <w:t>3</w:t>
      </w:r>
      <w:r w:rsidR="00052090">
        <w:fldChar w:fldCharType="end"/>
      </w:r>
      <w:r w:rsidR="00B74B05" w:rsidRPr="00D73EE7">
        <w:t xml:space="preserve">, it is possible to </w:t>
      </w:r>
      <w:r w:rsidR="00881629">
        <w:t>upload and edit the</w:t>
      </w:r>
      <w:r w:rsidR="00B74B05" w:rsidRPr="00D73EE7">
        <w:t xml:space="preserve"> data </w:t>
      </w:r>
      <w:r w:rsidR="00881629">
        <w:t>to be reported directly in</w:t>
      </w:r>
      <w:r w:rsidR="00052090">
        <w:t xml:space="preserve"> the e-reporting platform</w:t>
      </w:r>
      <w:r w:rsidR="00C16B02">
        <w:t xml:space="preserve"> prior performing the technical release of the data</w:t>
      </w:r>
      <w:r w:rsidR="00B74B05" w:rsidRPr="00D73EE7">
        <w:t>.</w:t>
      </w:r>
    </w:p>
    <w:p w14:paraId="3AF4E479" w14:textId="5B1910F8" w:rsidR="00B74B05" w:rsidRPr="00D73EE7" w:rsidRDefault="00B74B05" w:rsidP="00B74B05">
      <w:r w:rsidRPr="00D73EE7">
        <w:t xml:space="preserve">All resubmissions require the approval of the EEA. In the case of resubmissions, this approval will be granted when the final submission passes </w:t>
      </w:r>
      <w:r w:rsidR="00A87CF9">
        <w:t>all QA</w:t>
      </w:r>
      <w:r w:rsidRPr="00D73EE7">
        <w:t xml:space="preserve">, and it can be ensured that the changes are not having an effect on </w:t>
      </w:r>
      <w:r w:rsidR="00EA62EC">
        <w:t>the data reported for other dataflows</w:t>
      </w:r>
      <w:r w:rsidRPr="00D73EE7">
        <w:t xml:space="preserve"> for that same reporting year. </w:t>
      </w:r>
    </w:p>
    <w:p w14:paraId="5FEDD74A" w14:textId="77777777" w:rsidR="00B74B05" w:rsidRPr="00D73EE7" w:rsidRDefault="00B74B05" w:rsidP="00B74B05">
      <w:r w:rsidRPr="00D73EE7">
        <w:t>In practice, this means:</w:t>
      </w:r>
    </w:p>
    <w:p w14:paraId="426909D9" w14:textId="0D02EA56" w:rsidR="00B74B05" w:rsidRDefault="00B74B05" w:rsidP="00A23A34">
      <w:pPr>
        <w:pStyle w:val="ListParagraph"/>
        <w:numPr>
          <w:ilvl w:val="0"/>
          <w:numId w:val="6"/>
        </w:numPr>
        <w:ind w:left="754"/>
      </w:pPr>
      <w:r w:rsidRPr="007C300D">
        <w:rPr>
          <w:color w:val="002060"/>
        </w:rPr>
        <w:t>Adding entities that were omitted by mistake in previous reports</w:t>
      </w:r>
      <w:r w:rsidRPr="00D73EE7">
        <w:t xml:space="preserve"> is generally </w:t>
      </w:r>
      <w:r w:rsidR="004445E9">
        <w:t>approved</w:t>
      </w:r>
      <w:r w:rsidRPr="00D73EE7">
        <w:t xml:space="preserve">. The condition for </w:t>
      </w:r>
      <w:r w:rsidR="004445E9">
        <w:t>approval</w:t>
      </w:r>
      <w:r w:rsidRPr="00D73EE7">
        <w:t xml:space="preserve"> is that these entities are actual new </w:t>
      </w:r>
      <w:r w:rsidR="004445E9">
        <w:t xml:space="preserve">entities </w:t>
      </w:r>
      <w:r w:rsidRPr="00D73EE7">
        <w:t>and not duplicates</w:t>
      </w:r>
      <w:r w:rsidR="004445E9">
        <w:t xml:space="preserve"> of industrial entities already reported</w:t>
      </w:r>
      <w:r w:rsidRPr="00D73EE7">
        <w:t>. This type of resubmission must be performed simultaneously in the Core EU Registry, IED Implementation</w:t>
      </w:r>
      <w:r w:rsidR="00C52510">
        <w:t xml:space="preserve"> dataflow</w:t>
      </w:r>
      <w:r w:rsidRPr="00D73EE7">
        <w:t xml:space="preserve">, and </w:t>
      </w:r>
      <w:r w:rsidR="00B17C9A">
        <w:t>IEPR and LCP</w:t>
      </w:r>
      <w:r w:rsidR="00C52510">
        <w:t xml:space="preserve"> dataflow</w:t>
      </w:r>
      <w:r w:rsidRPr="00D73EE7">
        <w:t>.</w:t>
      </w:r>
    </w:p>
    <w:p w14:paraId="6C12D0C9" w14:textId="77777777" w:rsidR="008F0CB2" w:rsidRPr="00D73EE7" w:rsidRDefault="008F0CB2" w:rsidP="00A23A34">
      <w:pPr>
        <w:pStyle w:val="ListParagraph"/>
        <w:ind w:left="754"/>
      </w:pPr>
    </w:p>
    <w:p w14:paraId="09C7ED19" w14:textId="0EEAD120" w:rsidR="00587D78" w:rsidRDefault="00B74B05" w:rsidP="00A23A34">
      <w:pPr>
        <w:pStyle w:val="ListParagraph"/>
        <w:numPr>
          <w:ilvl w:val="0"/>
          <w:numId w:val="6"/>
        </w:numPr>
        <w:ind w:left="754"/>
      </w:pPr>
      <w:r w:rsidRPr="004445E9">
        <w:rPr>
          <w:color w:val="002060"/>
        </w:rPr>
        <w:t xml:space="preserve">Removing pre-existing identifiers reported for a given year: </w:t>
      </w:r>
      <w:r w:rsidRPr="00D73EE7">
        <w:t xml:space="preserve">this must be performed simultaneously in the Core EU Registry, </w:t>
      </w:r>
      <w:r w:rsidR="00C52510" w:rsidRPr="00D73EE7">
        <w:t>IED Implementation</w:t>
      </w:r>
      <w:r w:rsidR="00C52510">
        <w:t xml:space="preserve"> dataflow</w:t>
      </w:r>
      <w:r w:rsidR="00C52510" w:rsidRPr="00D73EE7">
        <w:t xml:space="preserve">, and </w:t>
      </w:r>
      <w:r w:rsidR="00B17C9A">
        <w:t>IEPR and LCP</w:t>
      </w:r>
      <w:r w:rsidR="00C52510">
        <w:t xml:space="preserve"> dataflow</w:t>
      </w:r>
      <w:r w:rsidR="00C52510" w:rsidRPr="00D73EE7">
        <w:t>.</w:t>
      </w:r>
    </w:p>
    <w:p w14:paraId="2CB5973C" w14:textId="77777777" w:rsidR="00587D78" w:rsidRPr="00D73EE7" w:rsidRDefault="00587D78" w:rsidP="00A23A34">
      <w:pPr>
        <w:pStyle w:val="ListParagraph"/>
        <w:ind w:left="754"/>
      </w:pPr>
    </w:p>
    <w:p w14:paraId="0F327A31" w14:textId="3964F529" w:rsidR="00D736CA" w:rsidRDefault="00B74B05" w:rsidP="00A23A34">
      <w:pPr>
        <w:pStyle w:val="ListParagraph"/>
        <w:numPr>
          <w:ilvl w:val="0"/>
          <w:numId w:val="6"/>
        </w:numPr>
        <w:ind w:left="754"/>
      </w:pPr>
      <w:r w:rsidRPr="00085758">
        <w:rPr>
          <w:color w:val="002060"/>
        </w:rPr>
        <w:t xml:space="preserve">Changes to individual </w:t>
      </w:r>
      <w:r w:rsidR="00B17A7E">
        <w:rPr>
          <w:color w:val="002060"/>
        </w:rPr>
        <w:t>fields</w:t>
      </w:r>
      <w:r w:rsidRPr="00085758">
        <w:rPr>
          <w:color w:val="002060"/>
        </w:rPr>
        <w:t xml:space="preserve"> of a pr</w:t>
      </w:r>
      <w:r w:rsidR="00085758">
        <w:rPr>
          <w:color w:val="002060"/>
        </w:rPr>
        <w:t xml:space="preserve">eviously </w:t>
      </w:r>
      <w:r w:rsidRPr="00085758">
        <w:rPr>
          <w:color w:val="002060"/>
        </w:rPr>
        <w:t xml:space="preserve">reported entity: </w:t>
      </w:r>
      <w:r w:rsidRPr="00D73EE7">
        <w:t xml:space="preserve">these changes are generally accepted. However, some limitations apply, </w:t>
      </w:r>
      <w:r w:rsidR="00232F54">
        <w:t xml:space="preserve">for example, </w:t>
      </w:r>
      <w:r w:rsidRPr="00D73EE7">
        <w:t xml:space="preserve">an entity previously indicated as ‘disused’ cannot be freely changed to ‘decommissioned’ as this has consequences in the </w:t>
      </w:r>
      <w:r w:rsidR="008007B4">
        <w:t>IEPR and LCP</w:t>
      </w:r>
      <w:r w:rsidRPr="00D73EE7">
        <w:t xml:space="preserve"> dataflow</w:t>
      </w:r>
      <w:r w:rsidR="00232F54">
        <w:t xml:space="preserve">. </w:t>
      </w:r>
    </w:p>
    <w:p w14:paraId="60245781" w14:textId="3406A1BC" w:rsidR="00B74B05" w:rsidRPr="00D73EE7" w:rsidRDefault="00B74B05" w:rsidP="004A55E9">
      <w:pPr>
        <w:ind w:left="0"/>
      </w:pPr>
      <w:r w:rsidRPr="00D73EE7">
        <w:t xml:space="preserve">Cases where thematic data becomes </w:t>
      </w:r>
      <w:r w:rsidR="00CB2090">
        <w:t xml:space="preserve">illogical </w:t>
      </w:r>
      <w:r w:rsidR="00D736CA" w:rsidRPr="00D73EE7">
        <w:t>because of</w:t>
      </w:r>
      <w:r w:rsidRPr="00D73EE7">
        <w:t xml:space="preserve"> changes to the administrative data reported to the Core EU Registry must be avoided by </w:t>
      </w:r>
      <w:r w:rsidR="00D736CA">
        <w:t xml:space="preserve">resubmitting the </w:t>
      </w:r>
      <w:r w:rsidRPr="00D73EE7">
        <w:t>relevant data in both data</w:t>
      </w:r>
      <w:r w:rsidR="00232F54">
        <w:t xml:space="preserve">flows. </w:t>
      </w:r>
      <w:r w:rsidRPr="00D73EE7">
        <w:t xml:space="preserve">The checks for a </w:t>
      </w:r>
      <w:r w:rsidRPr="00D73EE7">
        <w:lastRenderedPageBreak/>
        <w:t xml:space="preserve">submission is addressed in detail in the </w:t>
      </w:r>
      <w:r w:rsidR="006223CB">
        <w:t>Quality Assurance Logic Manual</w:t>
      </w:r>
      <w:r w:rsidR="00547A0F">
        <w:rPr>
          <w:rStyle w:val="FootnoteReference"/>
        </w:rPr>
        <w:footnoteReference w:id="23"/>
      </w:r>
      <w:r w:rsidR="006223CB">
        <w:t>,</w:t>
      </w:r>
      <w:r w:rsidRPr="00D73EE7">
        <w:t xml:space="preserve"> which describes the QA checks for all dataflows. </w:t>
      </w:r>
      <w:r w:rsidR="004A55E9">
        <w:t>These</w:t>
      </w:r>
      <w:r w:rsidRPr="00D73EE7">
        <w:t xml:space="preserve"> checks appl</w:t>
      </w:r>
      <w:r w:rsidR="004A55E9">
        <w:t>y</w:t>
      </w:r>
      <w:r w:rsidRPr="00D73EE7">
        <w:t xml:space="preserve"> to both submissions and resubmissions.</w:t>
      </w:r>
    </w:p>
    <w:p w14:paraId="6D3DCAE6" w14:textId="77777777" w:rsidR="00B74B05" w:rsidRPr="00D73EE7" w:rsidRDefault="00B74B05" w:rsidP="00B74B05">
      <w:pPr>
        <w:spacing w:after="0"/>
        <w:ind w:left="0"/>
        <w:jc w:val="left"/>
      </w:pPr>
      <w:r w:rsidRPr="00D73EE7">
        <w:br w:type="page"/>
      </w:r>
    </w:p>
    <w:p w14:paraId="3359EA11" w14:textId="75A71D8C" w:rsidR="00EB7BAD" w:rsidRPr="00D73EE7" w:rsidRDefault="00EB7BAD" w:rsidP="00EB7BAD">
      <w:pPr>
        <w:pStyle w:val="Heading1"/>
      </w:pPr>
      <w:bookmarkStart w:id="39" w:name="_Ref229579511"/>
      <w:bookmarkStart w:id="40" w:name="_Toc233226540"/>
      <w:r w:rsidRPr="00D73EE7">
        <w:lastRenderedPageBreak/>
        <w:t xml:space="preserve">Understanding the </w:t>
      </w:r>
      <w:r w:rsidR="00322F24" w:rsidRPr="00D73EE7">
        <w:t xml:space="preserve">three </w:t>
      </w:r>
      <w:r w:rsidRPr="00D73EE7">
        <w:t>dataflows</w:t>
      </w:r>
      <w:bookmarkEnd w:id="33"/>
      <w:bookmarkEnd w:id="39"/>
      <w:bookmarkEnd w:id="40"/>
    </w:p>
    <w:p w14:paraId="7033016C" w14:textId="0D91B33C" w:rsidR="007222B1" w:rsidRPr="00D73EE7" w:rsidRDefault="007222B1" w:rsidP="007222B1">
      <w:r w:rsidRPr="00D73EE7">
        <w:t xml:space="preserve">Section </w:t>
      </w:r>
      <w:r w:rsidRPr="00D73EE7">
        <w:fldChar w:fldCharType="begin"/>
      </w:r>
      <w:r w:rsidRPr="00D73EE7">
        <w:instrText xml:space="preserve"> REF _Ref229579511 \n \h </w:instrText>
      </w:r>
      <w:r w:rsidRPr="00D73EE7">
        <w:fldChar w:fldCharType="separate"/>
      </w:r>
      <w:r w:rsidRPr="00D73EE7">
        <w:t>3</w:t>
      </w:r>
      <w:r w:rsidRPr="00D73EE7">
        <w:fldChar w:fldCharType="end"/>
      </w:r>
      <w:r w:rsidRPr="00D73EE7">
        <w:t xml:space="preserve"> provides a summary of the key aspects common to the three dataflows. </w:t>
      </w:r>
    </w:p>
    <w:p w14:paraId="45B5883C" w14:textId="77777777" w:rsidR="00057094" w:rsidRPr="00D73EE7" w:rsidRDefault="00057094" w:rsidP="00057094">
      <w:pPr>
        <w:pStyle w:val="Heading2"/>
      </w:pPr>
      <w:bookmarkStart w:id="41" w:name="_Ref193879562"/>
      <w:bookmarkStart w:id="42" w:name="_Ref229994379"/>
      <w:bookmarkStart w:id="43" w:name="_Ref230065298"/>
      <w:bookmarkStart w:id="44" w:name="_Toc233226541"/>
      <w:r w:rsidRPr="00D73EE7">
        <w:t>Scope definition</w:t>
      </w:r>
      <w:bookmarkEnd w:id="44"/>
      <w:r w:rsidRPr="00D73EE7">
        <w:t xml:space="preserve"> </w:t>
      </w:r>
    </w:p>
    <w:p w14:paraId="60383824" w14:textId="374C45B9" w:rsidR="00057094" w:rsidRPr="00D73EE7" w:rsidRDefault="00057094" w:rsidP="0085471D">
      <w:r w:rsidRPr="00D73EE7">
        <w:t xml:space="preserve">The three dataflows do not capture </w:t>
      </w:r>
      <w:r w:rsidR="00300BEE">
        <w:t xml:space="preserve">data and information on </w:t>
      </w:r>
      <w:r w:rsidRPr="00D73EE7">
        <w:t xml:space="preserve">all industrial </w:t>
      </w:r>
      <w:r w:rsidR="00300BEE" w:rsidRPr="00D73EE7">
        <w:t>activities</w:t>
      </w:r>
      <w:r w:rsidR="00300BEE">
        <w:t xml:space="preserve">, rather </w:t>
      </w:r>
      <w:r w:rsidR="00A95CCE">
        <w:t>t</w:t>
      </w:r>
      <w:r w:rsidRPr="00D73EE7">
        <w:t>he</w:t>
      </w:r>
      <w:r w:rsidR="00A95CCE">
        <w:t>ir</w:t>
      </w:r>
      <w:r w:rsidRPr="00D73EE7">
        <w:t xml:space="preserve"> scope is delimited by a set of </w:t>
      </w:r>
      <w:r w:rsidR="00624A18">
        <w:t>activities and thresholds</w:t>
      </w:r>
      <w:r w:rsidR="00300BEE">
        <w:t xml:space="preserve"> detailed</w:t>
      </w:r>
      <w:r w:rsidR="00974FB2">
        <w:t xml:space="preserve"> in</w:t>
      </w:r>
      <w:r w:rsidRPr="00D73EE7">
        <w:t xml:space="preserve"> the</w:t>
      </w:r>
      <w:r w:rsidR="00974FB2">
        <w:t xml:space="preserve"> IED and IEPR</w:t>
      </w:r>
      <w:r w:rsidRPr="00D73EE7">
        <w:t xml:space="preserve">. </w:t>
      </w:r>
      <w:r w:rsidR="00974FB2">
        <w:t>T</w:t>
      </w:r>
      <w:r w:rsidRPr="00D73EE7">
        <w:t>he scope covers:</w:t>
      </w:r>
    </w:p>
    <w:p w14:paraId="67CEAED1" w14:textId="093F0C3A" w:rsidR="00057094" w:rsidRDefault="00057094" w:rsidP="00057094">
      <w:pPr>
        <w:pStyle w:val="ListParagraph"/>
        <w:numPr>
          <w:ilvl w:val="0"/>
          <w:numId w:val="6"/>
        </w:numPr>
      </w:pPr>
      <w:r w:rsidRPr="00605BFD">
        <w:rPr>
          <w:color w:val="002060"/>
        </w:rPr>
        <w:t xml:space="preserve">Production sites </w:t>
      </w:r>
      <w:r w:rsidRPr="00D73EE7">
        <w:t>where industrial activities</w:t>
      </w:r>
      <w:r w:rsidR="00974FB2">
        <w:t xml:space="preserve"> in Annex I of the IEPR are carried out.</w:t>
      </w:r>
    </w:p>
    <w:p w14:paraId="22AE9B27" w14:textId="77777777" w:rsidR="00595CD3" w:rsidRPr="00D73EE7" w:rsidRDefault="00595CD3" w:rsidP="00595CD3">
      <w:pPr>
        <w:pStyle w:val="ListParagraph"/>
        <w:ind w:left="394"/>
      </w:pPr>
    </w:p>
    <w:p w14:paraId="7763037C" w14:textId="1F1BB3E0" w:rsidR="00706FA3" w:rsidRDefault="00057094" w:rsidP="00706FA3">
      <w:pPr>
        <w:pStyle w:val="ListParagraph"/>
        <w:numPr>
          <w:ilvl w:val="0"/>
          <w:numId w:val="6"/>
        </w:numPr>
      </w:pPr>
      <w:r w:rsidRPr="003115C6">
        <w:rPr>
          <w:color w:val="002060"/>
        </w:rPr>
        <w:t xml:space="preserve">Production facilities </w:t>
      </w:r>
      <w:r w:rsidR="00DF1719" w:rsidRPr="00D73EE7">
        <w:t>where industrial activities</w:t>
      </w:r>
      <w:r w:rsidR="00DF1719">
        <w:t xml:space="preserve"> in Annex I of the IEPR are carried out. In reporting under the E-PRTR Regulation, facilities </w:t>
      </w:r>
      <w:r w:rsidRPr="00D73EE7">
        <w:t>were</w:t>
      </w:r>
      <w:r w:rsidR="00DF1719">
        <w:t xml:space="preserve"> the level within the hierarchy associated with </w:t>
      </w:r>
      <w:r w:rsidR="00605BFD">
        <w:t>environmental</w:t>
      </w:r>
      <w:r w:rsidR="00DF1719">
        <w:t xml:space="preserve"> data on pollutant releases </w:t>
      </w:r>
      <w:r w:rsidR="00605BFD">
        <w:t>and off-site transfers of pollutants in waste water or of waste</w:t>
      </w:r>
      <w:r w:rsidRPr="00D73EE7">
        <w:t xml:space="preserve">. Under the IEPR </w:t>
      </w:r>
      <w:r w:rsidR="00605BFD">
        <w:t xml:space="preserve">installations are now the level associated with environmental data. Facilities </w:t>
      </w:r>
      <w:r w:rsidRPr="00D73EE7">
        <w:t xml:space="preserve">are primarily reported to </w:t>
      </w:r>
      <w:r w:rsidR="003115C6">
        <w:t>report information on the operator or owner.</w:t>
      </w:r>
    </w:p>
    <w:p w14:paraId="24F63809" w14:textId="77777777" w:rsidR="00706FA3" w:rsidRPr="00706FA3" w:rsidRDefault="00706FA3" w:rsidP="00706FA3">
      <w:pPr>
        <w:pStyle w:val="ListParagraph"/>
        <w:rPr>
          <w:b/>
          <w:bCs/>
        </w:rPr>
      </w:pPr>
    </w:p>
    <w:p w14:paraId="76877D81" w14:textId="47D98E80" w:rsidR="00706FA3" w:rsidRDefault="00057094" w:rsidP="00706FA3">
      <w:pPr>
        <w:pStyle w:val="ListParagraph"/>
        <w:numPr>
          <w:ilvl w:val="0"/>
          <w:numId w:val="6"/>
        </w:numPr>
      </w:pPr>
      <w:r w:rsidRPr="00706FA3">
        <w:rPr>
          <w:color w:val="002060"/>
        </w:rPr>
        <w:t xml:space="preserve">Production installations </w:t>
      </w:r>
      <w:r w:rsidR="005C2A1D">
        <w:t xml:space="preserve">carrying our activities within Annex I of the IEPR in a capacity </w:t>
      </w:r>
      <w:r w:rsidRPr="00D73EE7">
        <w:t>above the capacity thresholds</w:t>
      </w:r>
      <w:r w:rsidR="005C2A1D">
        <w:t xml:space="preserve"> within than annex</w:t>
      </w:r>
      <w:r w:rsidRPr="00D73EE7">
        <w:t xml:space="preserve">. </w:t>
      </w:r>
      <w:r w:rsidR="00A10F00">
        <w:t xml:space="preserve">Annex I of the IEPR includes </w:t>
      </w:r>
      <w:r w:rsidR="0007458B">
        <w:t xml:space="preserve">a reference to </w:t>
      </w:r>
      <w:r w:rsidR="00A10F00">
        <w:t xml:space="preserve">Annex I and Ia of the IED and is therefore inclusive of all industrial activities </w:t>
      </w:r>
      <w:r w:rsidR="0007458B">
        <w:t>within the IED.</w:t>
      </w:r>
    </w:p>
    <w:p w14:paraId="0D43F1B1" w14:textId="77777777" w:rsidR="00706FA3" w:rsidRPr="00706FA3" w:rsidRDefault="00706FA3" w:rsidP="00706FA3">
      <w:pPr>
        <w:pStyle w:val="ListParagraph"/>
        <w:rPr>
          <w:b/>
          <w:bCs/>
        </w:rPr>
      </w:pPr>
    </w:p>
    <w:p w14:paraId="46E6B6DF" w14:textId="7E02C2EC" w:rsidR="00057094" w:rsidRDefault="00057094" w:rsidP="00706FA3">
      <w:pPr>
        <w:pStyle w:val="ListParagraph"/>
        <w:numPr>
          <w:ilvl w:val="0"/>
          <w:numId w:val="6"/>
        </w:numPr>
      </w:pPr>
      <w:r w:rsidRPr="00706FA3">
        <w:rPr>
          <w:color w:val="002060"/>
        </w:rPr>
        <w:t xml:space="preserve">Production installation parts </w:t>
      </w:r>
      <w:r w:rsidRPr="00D73EE7">
        <w:t>as defined by Chapter III (</w:t>
      </w:r>
      <w:r w:rsidR="0007458B">
        <w:t>L</w:t>
      </w:r>
      <w:r w:rsidRPr="00D73EE7">
        <w:t xml:space="preserve">arge </w:t>
      </w:r>
      <w:r w:rsidR="0007458B">
        <w:t>C</w:t>
      </w:r>
      <w:r w:rsidRPr="00D73EE7">
        <w:t xml:space="preserve">ombustion </w:t>
      </w:r>
      <w:r w:rsidR="0007458B">
        <w:t>P</w:t>
      </w:r>
      <w:r w:rsidRPr="00D73EE7">
        <w:t>lants</w:t>
      </w:r>
      <w:r w:rsidR="00340E35">
        <w:t>)</w:t>
      </w:r>
      <w:r w:rsidR="00EA7B30">
        <w:t xml:space="preserve"> and</w:t>
      </w:r>
      <w:r w:rsidRPr="00D73EE7">
        <w:t xml:space="preserve"> Chapter IV (</w:t>
      </w:r>
      <w:r w:rsidR="008C4F27">
        <w:t>W</w:t>
      </w:r>
      <w:r w:rsidRPr="00D73EE7">
        <w:t xml:space="preserve">aste </w:t>
      </w:r>
      <w:r w:rsidR="008C4F27">
        <w:t>I</w:t>
      </w:r>
      <w:r w:rsidRPr="00D73EE7">
        <w:t xml:space="preserve">ncineration and </w:t>
      </w:r>
      <w:r w:rsidR="00FF72C8">
        <w:t>C</w:t>
      </w:r>
      <w:r w:rsidRPr="00D73EE7">
        <w:t xml:space="preserve">o-incineration </w:t>
      </w:r>
      <w:r w:rsidR="00FF72C8">
        <w:t>P</w:t>
      </w:r>
      <w:r w:rsidRPr="00D73EE7">
        <w:t>lants)</w:t>
      </w:r>
      <w:r w:rsidR="0007458B">
        <w:t xml:space="preserve"> of the IED</w:t>
      </w:r>
      <w:r w:rsidR="00FF72C8">
        <w:t xml:space="preserve">, and </w:t>
      </w:r>
      <w:r w:rsidRPr="00D73EE7">
        <w:t xml:space="preserve">medium combustion plants (MCPs) </w:t>
      </w:r>
      <w:r w:rsidR="00FF72C8">
        <w:t xml:space="preserve">between </w:t>
      </w:r>
      <w:r w:rsidRPr="00D73EE7">
        <w:t xml:space="preserve">20-50MW </w:t>
      </w:r>
      <w:r w:rsidR="00FF72C8">
        <w:t>total rated thermal input</w:t>
      </w:r>
      <w:r w:rsidR="008C312E">
        <w:t xml:space="preserve">, which are subject to the IEPR where not </w:t>
      </w:r>
      <w:r w:rsidRPr="00D73EE7">
        <w:t xml:space="preserve">covered by </w:t>
      </w:r>
      <w:r w:rsidR="008C312E">
        <w:t>A</w:t>
      </w:r>
      <w:r w:rsidRPr="00D73EE7">
        <w:t xml:space="preserve">nnex I of the IED. </w:t>
      </w:r>
    </w:p>
    <w:p w14:paraId="3182C847" w14:textId="77777777" w:rsidR="0085471D" w:rsidRPr="00D73EE7" w:rsidRDefault="0085471D" w:rsidP="0085471D">
      <w:pPr>
        <w:ind w:left="0"/>
      </w:pPr>
    </w:p>
    <w:p w14:paraId="1B755164" w14:textId="2B05F2AD" w:rsidR="00EB7BAD" w:rsidRPr="00D73EE7" w:rsidRDefault="007222B1" w:rsidP="00EB7BAD">
      <w:pPr>
        <w:pStyle w:val="Heading2"/>
      </w:pPr>
      <w:bookmarkStart w:id="45" w:name="_Toc233226542"/>
      <w:r w:rsidRPr="00D73EE7">
        <w:t>The g</w:t>
      </w:r>
      <w:r w:rsidR="00EB7BAD" w:rsidRPr="00D73EE7">
        <w:t xml:space="preserve">eographical </w:t>
      </w:r>
      <w:bookmarkEnd w:id="41"/>
      <w:r w:rsidR="00322F24" w:rsidRPr="00D73EE7">
        <w:t>hierarchy</w:t>
      </w:r>
      <w:bookmarkEnd w:id="42"/>
      <w:bookmarkEnd w:id="43"/>
      <w:bookmarkEnd w:id="45"/>
    </w:p>
    <w:p w14:paraId="3EA25BC2" w14:textId="540CF19C" w:rsidR="006C022D" w:rsidRDefault="006C022D" w:rsidP="006C022D">
      <w:pPr>
        <w:ind w:left="0"/>
      </w:pPr>
      <w:r w:rsidRPr="00D73EE7">
        <w:t>The</w:t>
      </w:r>
      <w:r w:rsidR="008C312E">
        <w:t xml:space="preserve"> three</w:t>
      </w:r>
      <w:r w:rsidRPr="00D73EE7">
        <w:t xml:space="preserve"> dataflows are structured according to the ‘geographical hierarchy’, a structure based on the spatial data theme for Production and Industrial Facilities as defined in Annex III of the INSPIRE Directive</w:t>
      </w:r>
      <w:r w:rsidR="008C312E">
        <w:t xml:space="preserve"> (see Footnote </w:t>
      </w:r>
      <w:r w:rsidR="008C312E">
        <w:fldChar w:fldCharType="begin"/>
      </w:r>
      <w:r w:rsidR="008C312E">
        <w:instrText xml:space="preserve"> NOTEREF _Ref230171859 \h </w:instrText>
      </w:r>
      <w:r w:rsidR="008C312E">
        <w:fldChar w:fldCharType="separate"/>
      </w:r>
      <w:r w:rsidR="008C312E">
        <w:t>17</w:t>
      </w:r>
      <w:r w:rsidR="008C312E">
        <w:fldChar w:fldCharType="end"/>
      </w:r>
      <w:r w:rsidR="008C312E">
        <w:t>)</w:t>
      </w:r>
      <w:r w:rsidRPr="00D73EE7">
        <w:t xml:space="preserve">. This hierarchy consists of four nested levels: </w:t>
      </w:r>
    </w:p>
    <w:p w14:paraId="3D433687" w14:textId="77777777" w:rsidR="00EB7BAD" w:rsidRPr="00D73EE7" w:rsidRDefault="00EB7BAD" w:rsidP="00DA185C">
      <w:pPr>
        <w:pStyle w:val="ListParagraph"/>
        <w:numPr>
          <w:ilvl w:val="0"/>
          <w:numId w:val="10"/>
        </w:numPr>
        <w:ind w:left="754"/>
      </w:pPr>
      <w:r w:rsidRPr="00D73EE7">
        <w:t>Production sites;</w:t>
      </w:r>
    </w:p>
    <w:p w14:paraId="3495101C" w14:textId="77777777" w:rsidR="00EB7BAD" w:rsidRPr="00D73EE7" w:rsidRDefault="00EB7BAD" w:rsidP="006C022D">
      <w:pPr>
        <w:pStyle w:val="ListParagraph"/>
        <w:numPr>
          <w:ilvl w:val="0"/>
          <w:numId w:val="6"/>
        </w:numPr>
        <w:ind w:left="754"/>
      </w:pPr>
      <w:r w:rsidRPr="00D73EE7">
        <w:t>Production facilities;</w:t>
      </w:r>
    </w:p>
    <w:p w14:paraId="48388024" w14:textId="77777777" w:rsidR="00EB7BAD" w:rsidRPr="00D73EE7" w:rsidRDefault="00EB7BAD" w:rsidP="006C022D">
      <w:pPr>
        <w:pStyle w:val="ListParagraph"/>
        <w:numPr>
          <w:ilvl w:val="0"/>
          <w:numId w:val="6"/>
        </w:numPr>
        <w:ind w:left="754"/>
      </w:pPr>
      <w:r w:rsidRPr="00D73EE7">
        <w:t xml:space="preserve">Production installations and </w:t>
      </w:r>
    </w:p>
    <w:p w14:paraId="3DCBACDB" w14:textId="6D8952C0" w:rsidR="00EB7BAD" w:rsidRPr="00D73EE7" w:rsidRDefault="00EB7BAD" w:rsidP="006C022D">
      <w:pPr>
        <w:pStyle w:val="ListParagraph"/>
        <w:numPr>
          <w:ilvl w:val="0"/>
          <w:numId w:val="6"/>
        </w:numPr>
        <w:ind w:left="754"/>
      </w:pPr>
      <w:r w:rsidRPr="00D73EE7">
        <w:t>Production installation parts.</w:t>
      </w:r>
    </w:p>
    <w:p w14:paraId="5B8C120C" w14:textId="218EE175" w:rsidR="0079225F" w:rsidRDefault="00EB7BAD" w:rsidP="001C0AAD">
      <w:r w:rsidRPr="00D73EE7">
        <w:t>These four geographical levels provide an increasing level of detail on a given industrial activity</w:t>
      </w:r>
      <w:r w:rsidR="00D66F5F">
        <w:t xml:space="preserve">. This section, Section </w:t>
      </w:r>
      <w:r w:rsidR="00D66F5F">
        <w:fldChar w:fldCharType="begin"/>
      </w:r>
      <w:r w:rsidR="00D66F5F">
        <w:instrText xml:space="preserve"> REF _Ref229994379 \n \h </w:instrText>
      </w:r>
      <w:r w:rsidR="00D66F5F">
        <w:fldChar w:fldCharType="separate"/>
      </w:r>
      <w:r w:rsidR="00D66F5F">
        <w:t>3.1</w:t>
      </w:r>
      <w:r w:rsidR="00D66F5F">
        <w:fldChar w:fldCharType="end"/>
      </w:r>
      <w:r w:rsidR="00D66F5F">
        <w:t xml:space="preserve">, </w:t>
      </w:r>
      <w:r w:rsidRPr="00D73EE7">
        <w:t>provide</w:t>
      </w:r>
      <w:r w:rsidR="00D66F5F">
        <w:t>s</w:t>
      </w:r>
      <w:r w:rsidRPr="00D73EE7">
        <w:t xml:space="preserve"> an overview of the definitions of each geographic</w:t>
      </w:r>
      <w:r w:rsidR="0079225F">
        <w:t>al</w:t>
      </w:r>
      <w:r w:rsidRPr="00D73EE7">
        <w:t xml:space="preserve"> level. </w:t>
      </w:r>
      <w:r w:rsidR="003E62EE">
        <w:t xml:space="preserve"> </w:t>
      </w:r>
      <w:r w:rsidR="00F10A64">
        <w:t>In accordance with Article 13(h) of the</w:t>
      </w:r>
      <w:r w:rsidR="003E62EE">
        <w:t xml:space="preserve"> IEPR</w:t>
      </w:r>
      <w:r w:rsidR="00717C02">
        <w:t>,</w:t>
      </w:r>
      <w:r w:rsidR="003E62EE">
        <w:t xml:space="preserve"> the Commission has drawn up guidance on </w:t>
      </w:r>
      <w:r w:rsidR="00717C02" w:rsidRPr="00717C02">
        <w:t>how to apply in practice the definitions for sites, facilities and installations</w:t>
      </w:r>
      <w:r w:rsidR="009D7648">
        <w:t xml:space="preserve">. </w:t>
      </w:r>
      <w:r w:rsidR="00A243D3">
        <w:t>Users of this guidance should refer t</w:t>
      </w:r>
      <w:r w:rsidR="00F10A64">
        <w:t xml:space="preserve">o these guidelines </w:t>
      </w:r>
      <w:r w:rsidR="00E12A2C">
        <w:t xml:space="preserve">in applying these definitions (see Footnote </w:t>
      </w:r>
      <w:r w:rsidR="00E12A2C">
        <w:fldChar w:fldCharType="begin"/>
      </w:r>
      <w:r w:rsidR="00E12A2C">
        <w:instrText xml:space="preserve"> NOTEREF _Ref229147133 \h </w:instrText>
      </w:r>
      <w:r w:rsidR="00E12A2C">
        <w:fldChar w:fldCharType="separate"/>
      </w:r>
      <w:r w:rsidR="00E12A2C">
        <w:t>2</w:t>
      </w:r>
      <w:r w:rsidR="00E12A2C">
        <w:fldChar w:fldCharType="end"/>
      </w:r>
      <w:r w:rsidR="00E12A2C">
        <w:t>)</w:t>
      </w:r>
      <w:r w:rsidR="00F77386">
        <w:t>.</w:t>
      </w:r>
    </w:p>
    <w:p w14:paraId="72D7BAE6" w14:textId="02679A03" w:rsidR="00EB7BAD" w:rsidRPr="00D73EE7" w:rsidRDefault="00531966" w:rsidP="001C0AAD">
      <w:r>
        <w:t>T</w:t>
      </w:r>
      <w:r w:rsidR="00EB7BAD" w:rsidRPr="00D73EE7">
        <w:t xml:space="preserve">he geographical levels </w:t>
      </w:r>
      <w:r>
        <w:t xml:space="preserve">of the </w:t>
      </w:r>
      <w:r w:rsidR="001C0AAD">
        <w:t xml:space="preserve">hierarchy </w:t>
      </w:r>
      <w:r w:rsidR="00547F33">
        <w:t>correlate with</w:t>
      </w:r>
      <w:r w:rsidR="00EB7BAD" w:rsidRPr="00D73EE7">
        <w:t xml:space="preserve"> existing definitions in EU law, </w:t>
      </w:r>
      <w:r w:rsidR="001C0AAD">
        <w:t xml:space="preserve">as </w:t>
      </w:r>
      <w:r w:rsidR="00EB7BAD" w:rsidRPr="00D73EE7">
        <w:t xml:space="preserve">summarised in </w:t>
      </w:r>
      <w:r w:rsidR="004D1824">
        <w:fldChar w:fldCharType="begin"/>
      </w:r>
      <w:r w:rsidR="004D1824">
        <w:instrText xml:space="preserve"> REF _Ref229994951 \h </w:instrText>
      </w:r>
      <w:r w:rsidR="004D1824">
        <w:fldChar w:fldCharType="separate"/>
      </w:r>
      <w:r w:rsidR="004D1824" w:rsidRPr="00D73EE7">
        <w:t xml:space="preserve">Table </w:t>
      </w:r>
      <w:r w:rsidR="004D1824">
        <w:rPr>
          <w:noProof/>
        </w:rPr>
        <w:t>3</w:t>
      </w:r>
      <w:r w:rsidR="004D1824">
        <w:noBreakHyphen/>
      </w:r>
      <w:r w:rsidR="004D1824">
        <w:rPr>
          <w:noProof/>
        </w:rPr>
        <w:t>1</w:t>
      </w:r>
      <w:r w:rsidR="004D1824">
        <w:fldChar w:fldCharType="end"/>
      </w:r>
      <w:r w:rsidR="00EB7BAD" w:rsidRPr="00D73EE7">
        <w:t xml:space="preserve">. </w:t>
      </w:r>
    </w:p>
    <w:p w14:paraId="68A7E37A" w14:textId="33CE82AC" w:rsidR="00266A13" w:rsidRPr="00D73EE7" w:rsidRDefault="00266A13" w:rsidP="000D5D73">
      <w:pPr>
        <w:pStyle w:val="Caption"/>
      </w:pPr>
      <w:bookmarkStart w:id="46" w:name="_Ref229994951"/>
      <w:r w:rsidRPr="00D73EE7">
        <w:t xml:space="preserve">Table </w:t>
      </w:r>
      <w:r w:rsidR="00254639">
        <w:fldChar w:fldCharType="begin"/>
      </w:r>
      <w:r w:rsidR="00254639">
        <w:instrText xml:space="preserve"> STYLEREF 1 \s </w:instrText>
      </w:r>
      <w:r w:rsidR="00254639">
        <w:fldChar w:fldCharType="separate"/>
      </w:r>
      <w:r w:rsidR="00254639">
        <w:rPr>
          <w:noProof/>
        </w:rPr>
        <w:t>3</w:t>
      </w:r>
      <w:r w:rsidR="00254639">
        <w:rPr>
          <w:noProof/>
        </w:rPr>
        <w:fldChar w:fldCharType="end"/>
      </w:r>
      <w:r w:rsidR="00254639">
        <w:noBreakHyphen/>
      </w:r>
      <w:r w:rsidR="00254639">
        <w:fldChar w:fldCharType="begin"/>
      </w:r>
      <w:r w:rsidR="00254639">
        <w:instrText xml:space="preserve"> SEQ Table \* ARABIC \s 1 </w:instrText>
      </w:r>
      <w:r w:rsidR="00254639">
        <w:fldChar w:fldCharType="separate"/>
      </w:r>
      <w:r w:rsidR="00254639">
        <w:rPr>
          <w:noProof/>
        </w:rPr>
        <w:t>1</w:t>
      </w:r>
      <w:r w:rsidR="00254639">
        <w:rPr>
          <w:noProof/>
        </w:rPr>
        <w:fldChar w:fldCharType="end"/>
      </w:r>
      <w:bookmarkEnd w:id="46"/>
      <w:r w:rsidRPr="00D73EE7">
        <w:t xml:space="preserve"> Correlation of INSPIRE, IEPR and IED industrial entity terminology</w:t>
      </w:r>
    </w:p>
    <w:tbl>
      <w:tblPr>
        <w:tblStyle w:val="TableGrid"/>
        <w:tblW w:w="5000" w:type="pct"/>
        <w:tblLook w:val="0620" w:firstRow="1" w:lastRow="0" w:firstColumn="0" w:lastColumn="0" w:noHBand="1" w:noVBand="1"/>
      </w:tblPr>
      <w:tblGrid>
        <w:gridCol w:w="3123"/>
        <w:gridCol w:w="2169"/>
        <w:gridCol w:w="2169"/>
        <w:gridCol w:w="2168"/>
      </w:tblGrid>
      <w:tr w:rsidR="00122E76" w:rsidRPr="00D73EE7" w14:paraId="587B4AD8" w14:textId="77777777" w:rsidTr="007454FB">
        <w:trPr>
          <w:trHeight w:val="454"/>
        </w:trPr>
        <w:tc>
          <w:tcPr>
            <w:tcW w:w="1621" w:type="pct"/>
            <w:shd w:val="clear" w:color="auto" w:fill="007B6C"/>
            <w:vAlign w:val="center"/>
          </w:tcPr>
          <w:p w14:paraId="47543F08" w14:textId="452E3003" w:rsidR="00F761D1" w:rsidRPr="00510EFB" w:rsidRDefault="008250B3" w:rsidP="00B06184">
            <w:pPr>
              <w:ind w:left="0"/>
              <w:jc w:val="left"/>
              <w:rPr>
                <w:b/>
                <w:bCs/>
                <w:color w:val="FFFFFF" w:themeColor="background1"/>
                <w:sz w:val="20"/>
                <w:szCs w:val="22"/>
              </w:rPr>
            </w:pPr>
            <w:r w:rsidRPr="00510EFB">
              <w:rPr>
                <w:b/>
                <w:bCs/>
                <w:color w:val="FFFFFF" w:themeColor="background1"/>
                <w:sz w:val="20"/>
                <w:szCs w:val="22"/>
              </w:rPr>
              <w:t>Geographic hierarchy l</w:t>
            </w:r>
            <w:r w:rsidR="00F01107" w:rsidRPr="00510EFB">
              <w:rPr>
                <w:b/>
                <w:bCs/>
                <w:color w:val="FFFFFF" w:themeColor="background1"/>
                <w:sz w:val="20"/>
                <w:szCs w:val="22"/>
              </w:rPr>
              <w:t>eve</w:t>
            </w:r>
            <w:r w:rsidRPr="00510EFB">
              <w:rPr>
                <w:b/>
                <w:bCs/>
                <w:color w:val="FFFFFF" w:themeColor="background1"/>
                <w:sz w:val="20"/>
                <w:szCs w:val="22"/>
              </w:rPr>
              <w:t>l</w:t>
            </w:r>
          </w:p>
        </w:tc>
        <w:tc>
          <w:tcPr>
            <w:tcW w:w="1126" w:type="pct"/>
            <w:shd w:val="clear" w:color="auto" w:fill="007B6C"/>
            <w:vAlign w:val="center"/>
          </w:tcPr>
          <w:p w14:paraId="0602F2E5" w14:textId="20DD692D" w:rsidR="00F761D1" w:rsidRPr="00510EFB" w:rsidRDefault="001E4271" w:rsidP="00B06184">
            <w:pPr>
              <w:ind w:left="0"/>
              <w:jc w:val="left"/>
              <w:rPr>
                <w:b/>
                <w:bCs/>
                <w:color w:val="FFFFFF" w:themeColor="background1"/>
                <w:sz w:val="20"/>
                <w:szCs w:val="22"/>
              </w:rPr>
            </w:pPr>
            <w:r w:rsidRPr="00510EFB">
              <w:rPr>
                <w:b/>
                <w:bCs/>
                <w:color w:val="FFFFFF" w:themeColor="background1"/>
                <w:sz w:val="20"/>
                <w:szCs w:val="22"/>
              </w:rPr>
              <w:t>INSPIRE</w:t>
            </w:r>
            <w:r w:rsidR="00B06184" w:rsidRPr="00510EFB">
              <w:rPr>
                <w:b/>
                <w:bCs/>
                <w:color w:val="FFFFFF" w:themeColor="background1"/>
                <w:sz w:val="20"/>
                <w:szCs w:val="22"/>
              </w:rPr>
              <w:t xml:space="preserve"> Directive</w:t>
            </w:r>
          </w:p>
        </w:tc>
        <w:tc>
          <w:tcPr>
            <w:tcW w:w="1126" w:type="pct"/>
            <w:shd w:val="clear" w:color="auto" w:fill="007B6C"/>
            <w:vAlign w:val="center"/>
          </w:tcPr>
          <w:p w14:paraId="3A2CFEA1" w14:textId="26A4CAF5" w:rsidR="00F761D1" w:rsidRPr="00510EFB" w:rsidRDefault="001E4271" w:rsidP="00B06184">
            <w:pPr>
              <w:ind w:left="0"/>
              <w:jc w:val="left"/>
              <w:rPr>
                <w:b/>
                <w:bCs/>
                <w:color w:val="FFFFFF" w:themeColor="background1"/>
                <w:sz w:val="20"/>
                <w:szCs w:val="22"/>
              </w:rPr>
            </w:pPr>
            <w:r w:rsidRPr="00510EFB">
              <w:rPr>
                <w:b/>
                <w:bCs/>
                <w:color w:val="FFFFFF" w:themeColor="background1"/>
                <w:sz w:val="20"/>
                <w:szCs w:val="22"/>
              </w:rPr>
              <w:t>IEPR</w:t>
            </w:r>
          </w:p>
        </w:tc>
        <w:tc>
          <w:tcPr>
            <w:tcW w:w="1126" w:type="pct"/>
            <w:shd w:val="clear" w:color="auto" w:fill="007B6C"/>
            <w:vAlign w:val="center"/>
          </w:tcPr>
          <w:p w14:paraId="6B312C3F" w14:textId="1267273D" w:rsidR="00F761D1" w:rsidRPr="00510EFB" w:rsidRDefault="001E4271" w:rsidP="00B06184">
            <w:pPr>
              <w:ind w:left="0"/>
              <w:jc w:val="left"/>
              <w:rPr>
                <w:b/>
                <w:bCs/>
                <w:color w:val="FFFFFF" w:themeColor="background1"/>
                <w:sz w:val="20"/>
                <w:szCs w:val="22"/>
              </w:rPr>
            </w:pPr>
            <w:r w:rsidRPr="00510EFB">
              <w:rPr>
                <w:b/>
                <w:bCs/>
                <w:color w:val="FFFFFF" w:themeColor="background1"/>
                <w:sz w:val="20"/>
                <w:szCs w:val="22"/>
              </w:rPr>
              <w:t>IED</w:t>
            </w:r>
          </w:p>
        </w:tc>
      </w:tr>
      <w:tr w:rsidR="00122E76" w:rsidRPr="00D73EE7" w14:paraId="371315CB" w14:textId="77777777" w:rsidTr="007454FB">
        <w:trPr>
          <w:trHeight w:val="454"/>
        </w:trPr>
        <w:tc>
          <w:tcPr>
            <w:tcW w:w="1621" w:type="pct"/>
            <w:shd w:val="clear" w:color="auto" w:fill="FFFFFF" w:themeFill="background1"/>
            <w:vAlign w:val="center"/>
          </w:tcPr>
          <w:p w14:paraId="0CF33848" w14:textId="71E87298" w:rsidR="00F761D1" w:rsidRPr="00D73EE7" w:rsidRDefault="001E4271" w:rsidP="00B06184">
            <w:pPr>
              <w:ind w:left="0"/>
              <w:jc w:val="left"/>
              <w:rPr>
                <w:sz w:val="20"/>
                <w:szCs w:val="22"/>
              </w:rPr>
            </w:pPr>
            <w:r w:rsidRPr="00D73EE7">
              <w:rPr>
                <w:sz w:val="20"/>
                <w:szCs w:val="22"/>
              </w:rPr>
              <w:t>ProductionSite</w:t>
            </w:r>
          </w:p>
        </w:tc>
        <w:tc>
          <w:tcPr>
            <w:tcW w:w="1126" w:type="pct"/>
            <w:shd w:val="clear" w:color="auto" w:fill="FFFFFF" w:themeFill="background1"/>
            <w:vAlign w:val="center"/>
          </w:tcPr>
          <w:p w14:paraId="69C2E6A3" w14:textId="00C1D06D" w:rsidR="00F761D1" w:rsidRPr="00D73EE7" w:rsidRDefault="001E4271" w:rsidP="00B06184">
            <w:pPr>
              <w:ind w:left="0"/>
              <w:jc w:val="center"/>
              <w:rPr>
                <w:sz w:val="20"/>
                <w:szCs w:val="22"/>
              </w:rPr>
            </w:pPr>
            <w:r w:rsidRPr="00D73EE7">
              <w:rPr>
                <w:sz w:val="20"/>
                <w:szCs w:val="22"/>
              </w:rPr>
              <w:t>Correlation</w:t>
            </w:r>
          </w:p>
        </w:tc>
        <w:tc>
          <w:tcPr>
            <w:tcW w:w="1126" w:type="pct"/>
            <w:shd w:val="clear" w:color="auto" w:fill="FFFFFF" w:themeFill="background1"/>
            <w:vAlign w:val="center"/>
          </w:tcPr>
          <w:p w14:paraId="7516FC2A" w14:textId="1BD8D6C0" w:rsidR="00F761D1" w:rsidRPr="00D73EE7" w:rsidRDefault="001E4271" w:rsidP="00B06184">
            <w:pPr>
              <w:ind w:left="0"/>
              <w:jc w:val="center"/>
              <w:rPr>
                <w:sz w:val="20"/>
                <w:szCs w:val="22"/>
              </w:rPr>
            </w:pPr>
            <w:r w:rsidRPr="00D73EE7">
              <w:rPr>
                <w:sz w:val="20"/>
                <w:szCs w:val="22"/>
              </w:rPr>
              <w:t>Correlation</w:t>
            </w:r>
          </w:p>
        </w:tc>
        <w:tc>
          <w:tcPr>
            <w:tcW w:w="1126" w:type="pct"/>
            <w:shd w:val="clear" w:color="auto" w:fill="F2F2F2" w:themeFill="background1" w:themeFillShade="F2"/>
            <w:vAlign w:val="center"/>
          </w:tcPr>
          <w:p w14:paraId="0DD4C841" w14:textId="76B9338A" w:rsidR="00F761D1" w:rsidRPr="00D73EE7" w:rsidRDefault="001E4271" w:rsidP="00B06184">
            <w:pPr>
              <w:ind w:left="0"/>
              <w:jc w:val="center"/>
              <w:rPr>
                <w:sz w:val="20"/>
                <w:szCs w:val="22"/>
              </w:rPr>
            </w:pPr>
            <w:r w:rsidRPr="00D73EE7">
              <w:rPr>
                <w:sz w:val="20"/>
                <w:szCs w:val="22"/>
              </w:rPr>
              <w:t>No definition correlates</w:t>
            </w:r>
          </w:p>
        </w:tc>
      </w:tr>
      <w:tr w:rsidR="00122E76" w:rsidRPr="00D73EE7" w14:paraId="41CBFD4E" w14:textId="77777777" w:rsidTr="007454FB">
        <w:trPr>
          <w:trHeight w:val="454"/>
        </w:trPr>
        <w:tc>
          <w:tcPr>
            <w:tcW w:w="1621" w:type="pct"/>
            <w:shd w:val="clear" w:color="auto" w:fill="FFFFFF" w:themeFill="background1"/>
            <w:vAlign w:val="center"/>
          </w:tcPr>
          <w:p w14:paraId="7237DEB7" w14:textId="456BB3AD" w:rsidR="00413C8D" w:rsidRPr="00D73EE7" w:rsidRDefault="00413C8D" w:rsidP="00B06184">
            <w:pPr>
              <w:ind w:left="0"/>
              <w:jc w:val="left"/>
              <w:rPr>
                <w:sz w:val="20"/>
                <w:szCs w:val="22"/>
              </w:rPr>
            </w:pPr>
            <w:r w:rsidRPr="00D73EE7">
              <w:rPr>
                <w:sz w:val="20"/>
                <w:szCs w:val="22"/>
              </w:rPr>
              <w:t>ProductionFacility</w:t>
            </w:r>
          </w:p>
        </w:tc>
        <w:tc>
          <w:tcPr>
            <w:tcW w:w="1126" w:type="pct"/>
            <w:shd w:val="clear" w:color="auto" w:fill="FFFFFF" w:themeFill="background1"/>
            <w:vAlign w:val="center"/>
          </w:tcPr>
          <w:p w14:paraId="646807BE" w14:textId="00558D41" w:rsidR="00413C8D" w:rsidRPr="00D73EE7" w:rsidRDefault="00413C8D" w:rsidP="00B06184">
            <w:pPr>
              <w:ind w:left="0"/>
              <w:jc w:val="center"/>
              <w:rPr>
                <w:sz w:val="20"/>
                <w:szCs w:val="22"/>
              </w:rPr>
            </w:pPr>
            <w:r w:rsidRPr="00D73EE7">
              <w:rPr>
                <w:sz w:val="20"/>
                <w:szCs w:val="22"/>
              </w:rPr>
              <w:t>Correlation</w:t>
            </w:r>
          </w:p>
        </w:tc>
        <w:tc>
          <w:tcPr>
            <w:tcW w:w="1126" w:type="pct"/>
            <w:shd w:val="clear" w:color="auto" w:fill="FFFFFF" w:themeFill="background1"/>
            <w:vAlign w:val="center"/>
          </w:tcPr>
          <w:p w14:paraId="05FDE835" w14:textId="6D189B7A" w:rsidR="00413C8D" w:rsidRPr="00D73EE7" w:rsidRDefault="00413C8D" w:rsidP="00B06184">
            <w:pPr>
              <w:ind w:left="0"/>
              <w:jc w:val="center"/>
              <w:rPr>
                <w:sz w:val="20"/>
                <w:szCs w:val="22"/>
              </w:rPr>
            </w:pPr>
            <w:r w:rsidRPr="00D73EE7">
              <w:rPr>
                <w:sz w:val="20"/>
                <w:szCs w:val="22"/>
              </w:rPr>
              <w:t>Correlation</w:t>
            </w:r>
          </w:p>
        </w:tc>
        <w:tc>
          <w:tcPr>
            <w:tcW w:w="1126" w:type="pct"/>
            <w:shd w:val="clear" w:color="auto" w:fill="F2F2F2" w:themeFill="background1" w:themeFillShade="F2"/>
            <w:vAlign w:val="center"/>
          </w:tcPr>
          <w:p w14:paraId="78C1E71B" w14:textId="64117F3F" w:rsidR="00413C8D" w:rsidRPr="00D73EE7" w:rsidRDefault="00413C8D" w:rsidP="00B06184">
            <w:pPr>
              <w:ind w:left="0"/>
              <w:jc w:val="center"/>
              <w:rPr>
                <w:sz w:val="20"/>
                <w:szCs w:val="22"/>
              </w:rPr>
            </w:pPr>
            <w:r w:rsidRPr="00D73EE7">
              <w:rPr>
                <w:sz w:val="20"/>
                <w:szCs w:val="22"/>
              </w:rPr>
              <w:t>No definition correlates</w:t>
            </w:r>
          </w:p>
        </w:tc>
      </w:tr>
      <w:tr w:rsidR="00122E76" w:rsidRPr="00D73EE7" w14:paraId="7FCEA24A" w14:textId="77777777" w:rsidTr="007454FB">
        <w:trPr>
          <w:trHeight w:val="454"/>
        </w:trPr>
        <w:tc>
          <w:tcPr>
            <w:tcW w:w="1621" w:type="pct"/>
            <w:shd w:val="clear" w:color="auto" w:fill="FFFFFF" w:themeFill="background1"/>
            <w:vAlign w:val="center"/>
          </w:tcPr>
          <w:p w14:paraId="49C174F9" w14:textId="1C9E299B" w:rsidR="00413C8D" w:rsidRPr="00D73EE7" w:rsidRDefault="00413C8D" w:rsidP="00B06184">
            <w:pPr>
              <w:ind w:left="0"/>
              <w:jc w:val="left"/>
              <w:rPr>
                <w:sz w:val="20"/>
                <w:szCs w:val="22"/>
              </w:rPr>
            </w:pPr>
            <w:r w:rsidRPr="00D73EE7">
              <w:rPr>
                <w:sz w:val="20"/>
                <w:szCs w:val="22"/>
              </w:rPr>
              <w:t>ProductionInstallation</w:t>
            </w:r>
          </w:p>
        </w:tc>
        <w:tc>
          <w:tcPr>
            <w:tcW w:w="1126" w:type="pct"/>
            <w:shd w:val="clear" w:color="auto" w:fill="FFFFFF" w:themeFill="background1"/>
            <w:vAlign w:val="center"/>
          </w:tcPr>
          <w:p w14:paraId="1DB153EB" w14:textId="7FECD49B" w:rsidR="00413C8D" w:rsidRPr="00D73EE7" w:rsidRDefault="00413C8D" w:rsidP="00B06184">
            <w:pPr>
              <w:ind w:left="0"/>
              <w:jc w:val="center"/>
              <w:rPr>
                <w:sz w:val="20"/>
                <w:szCs w:val="22"/>
              </w:rPr>
            </w:pPr>
            <w:r w:rsidRPr="00D73EE7">
              <w:rPr>
                <w:sz w:val="20"/>
                <w:szCs w:val="22"/>
              </w:rPr>
              <w:t>Correlation</w:t>
            </w:r>
          </w:p>
        </w:tc>
        <w:tc>
          <w:tcPr>
            <w:tcW w:w="1126" w:type="pct"/>
            <w:shd w:val="clear" w:color="auto" w:fill="FFFFFF" w:themeFill="background1"/>
            <w:vAlign w:val="center"/>
          </w:tcPr>
          <w:p w14:paraId="36ED2195" w14:textId="3BA53538" w:rsidR="00413C8D" w:rsidRPr="00D73EE7" w:rsidRDefault="00413C8D" w:rsidP="00B06184">
            <w:pPr>
              <w:ind w:left="0"/>
              <w:jc w:val="center"/>
              <w:rPr>
                <w:sz w:val="20"/>
                <w:szCs w:val="22"/>
              </w:rPr>
            </w:pPr>
            <w:r w:rsidRPr="00D73EE7">
              <w:rPr>
                <w:sz w:val="20"/>
                <w:szCs w:val="22"/>
              </w:rPr>
              <w:t>Correlation</w:t>
            </w:r>
          </w:p>
        </w:tc>
        <w:tc>
          <w:tcPr>
            <w:tcW w:w="1126" w:type="pct"/>
            <w:shd w:val="clear" w:color="auto" w:fill="FFFFFF" w:themeFill="background1"/>
            <w:vAlign w:val="center"/>
          </w:tcPr>
          <w:p w14:paraId="422E2858" w14:textId="27F65A30" w:rsidR="00413C8D" w:rsidRPr="00D73EE7" w:rsidRDefault="00413C8D" w:rsidP="00B06184">
            <w:pPr>
              <w:ind w:left="0"/>
              <w:jc w:val="center"/>
              <w:rPr>
                <w:sz w:val="20"/>
                <w:szCs w:val="22"/>
              </w:rPr>
            </w:pPr>
            <w:r w:rsidRPr="00D73EE7">
              <w:rPr>
                <w:sz w:val="20"/>
                <w:szCs w:val="22"/>
              </w:rPr>
              <w:t>Correlation</w:t>
            </w:r>
          </w:p>
        </w:tc>
      </w:tr>
      <w:tr w:rsidR="00122E76" w:rsidRPr="00D73EE7" w14:paraId="4AD9158A" w14:textId="77777777" w:rsidTr="007454FB">
        <w:trPr>
          <w:trHeight w:val="454"/>
        </w:trPr>
        <w:tc>
          <w:tcPr>
            <w:tcW w:w="1621" w:type="pct"/>
            <w:shd w:val="clear" w:color="auto" w:fill="FFFFFF" w:themeFill="background1"/>
            <w:vAlign w:val="center"/>
          </w:tcPr>
          <w:p w14:paraId="3534E76C" w14:textId="10AB6D4F" w:rsidR="00413C8D" w:rsidRPr="00D73EE7" w:rsidRDefault="00413C8D" w:rsidP="00B06184">
            <w:pPr>
              <w:ind w:left="0"/>
              <w:jc w:val="left"/>
              <w:rPr>
                <w:sz w:val="20"/>
                <w:szCs w:val="22"/>
              </w:rPr>
            </w:pPr>
            <w:r w:rsidRPr="00D73EE7">
              <w:rPr>
                <w:sz w:val="20"/>
                <w:szCs w:val="22"/>
              </w:rPr>
              <w:t>ProductionInstallationPart</w:t>
            </w:r>
          </w:p>
        </w:tc>
        <w:tc>
          <w:tcPr>
            <w:tcW w:w="1126" w:type="pct"/>
            <w:shd w:val="clear" w:color="auto" w:fill="FFFFFF" w:themeFill="background1"/>
            <w:vAlign w:val="center"/>
          </w:tcPr>
          <w:p w14:paraId="499EDB7F" w14:textId="7D71EE19" w:rsidR="00413C8D" w:rsidRPr="00D73EE7" w:rsidRDefault="00413C8D" w:rsidP="00B06184">
            <w:pPr>
              <w:ind w:left="0"/>
              <w:jc w:val="center"/>
              <w:rPr>
                <w:sz w:val="20"/>
                <w:szCs w:val="22"/>
              </w:rPr>
            </w:pPr>
            <w:r w:rsidRPr="00D73EE7">
              <w:rPr>
                <w:sz w:val="20"/>
                <w:szCs w:val="22"/>
              </w:rPr>
              <w:t>Correlation</w:t>
            </w:r>
          </w:p>
        </w:tc>
        <w:tc>
          <w:tcPr>
            <w:tcW w:w="1126" w:type="pct"/>
            <w:shd w:val="clear" w:color="auto" w:fill="F2F2F2" w:themeFill="background1" w:themeFillShade="F2"/>
            <w:vAlign w:val="center"/>
          </w:tcPr>
          <w:p w14:paraId="6E5778FE" w14:textId="6BB39BBE" w:rsidR="00413C8D" w:rsidRPr="00D73EE7" w:rsidRDefault="00413C8D" w:rsidP="00B06184">
            <w:pPr>
              <w:ind w:left="0"/>
              <w:jc w:val="center"/>
              <w:rPr>
                <w:sz w:val="20"/>
                <w:szCs w:val="22"/>
              </w:rPr>
            </w:pPr>
            <w:r w:rsidRPr="00D73EE7">
              <w:rPr>
                <w:sz w:val="20"/>
                <w:szCs w:val="22"/>
              </w:rPr>
              <w:t>No definition correlates</w:t>
            </w:r>
          </w:p>
        </w:tc>
        <w:tc>
          <w:tcPr>
            <w:tcW w:w="1126" w:type="pct"/>
            <w:shd w:val="clear" w:color="auto" w:fill="FFFFFF" w:themeFill="background1"/>
            <w:vAlign w:val="center"/>
          </w:tcPr>
          <w:p w14:paraId="2CC98AA8" w14:textId="7E8F34F9" w:rsidR="00413C8D" w:rsidRPr="00D73EE7" w:rsidRDefault="00413C8D" w:rsidP="00B06184">
            <w:pPr>
              <w:ind w:left="0"/>
              <w:jc w:val="center"/>
              <w:rPr>
                <w:sz w:val="20"/>
                <w:szCs w:val="22"/>
              </w:rPr>
            </w:pPr>
            <w:r w:rsidRPr="00D73EE7">
              <w:rPr>
                <w:sz w:val="20"/>
                <w:szCs w:val="22"/>
              </w:rPr>
              <w:t>Correlation</w:t>
            </w:r>
          </w:p>
        </w:tc>
      </w:tr>
    </w:tbl>
    <w:p w14:paraId="1873DA28" w14:textId="77777777" w:rsidR="00EB7BAD" w:rsidRPr="00D73EE7" w:rsidRDefault="00EB7BAD" w:rsidP="00EB7BAD"/>
    <w:p w14:paraId="30F3F1A1" w14:textId="002C6B03" w:rsidR="000A3152" w:rsidRDefault="00F33D90" w:rsidP="00205C45">
      <w:r w:rsidRPr="00D73EE7">
        <w:lastRenderedPageBreak/>
        <w:fldChar w:fldCharType="begin"/>
      </w:r>
      <w:r w:rsidRPr="00D73EE7">
        <w:instrText xml:space="preserve"> REF _Ref193879613 \h </w:instrText>
      </w:r>
      <w:r w:rsidRPr="00D73EE7">
        <w:fldChar w:fldCharType="separate"/>
      </w:r>
      <w:r w:rsidR="00340E35" w:rsidRPr="00D73EE7">
        <w:t xml:space="preserve">Figure </w:t>
      </w:r>
      <w:r w:rsidR="00340E35">
        <w:rPr>
          <w:noProof/>
        </w:rPr>
        <w:t>3</w:t>
      </w:r>
      <w:r w:rsidR="00340E35">
        <w:noBreakHyphen/>
      </w:r>
      <w:r w:rsidR="00340E35">
        <w:rPr>
          <w:noProof/>
        </w:rPr>
        <w:t>1</w:t>
      </w:r>
      <w:r w:rsidRPr="00D73EE7">
        <w:fldChar w:fldCharType="end"/>
      </w:r>
      <w:r w:rsidRPr="00D73EE7">
        <w:t xml:space="preserve"> </w:t>
      </w:r>
      <w:r w:rsidR="00EB7BAD" w:rsidRPr="00D73EE7">
        <w:t>d</w:t>
      </w:r>
      <w:r w:rsidR="00085E71">
        <w:t>epicts</w:t>
      </w:r>
      <w:r w:rsidR="00EB7BAD" w:rsidRPr="00D73EE7">
        <w:t xml:space="preserve"> the geographical </w:t>
      </w:r>
      <w:r w:rsidR="000D4315">
        <w:t>levels of the hierarchy</w:t>
      </w:r>
      <w:r w:rsidR="00085E71">
        <w:t xml:space="preserve">. </w:t>
      </w:r>
      <w:r w:rsidR="000D4315" w:rsidRPr="00D73EE7">
        <w:t xml:space="preserve">ProductionInstallationParts cannot be reported without reporting data at the </w:t>
      </w:r>
      <w:r w:rsidR="0079225F">
        <w:t>geographical</w:t>
      </w:r>
      <w:r w:rsidR="000D4315" w:rsidRPr="00D73EE7">
        <w:t xml:space="preserve"> level above them. For example, for a ProductionInstallationPart to exist, it must </w:t>
      </w:r>
      <w:r w:rsidR="0079225F">
        <w:t xml:space="preserve">be part of a </w:t>
      </w:r>
      <w:r w:rsidR="000D4315" w:rsidRPr="00D73EE7">
        <w:t xml:space="preserve">ProductionInstallation, which in turn must have a grouping ProductionFacility, which finally must </w:t>
      </w:r>
      <w:r w:rsidR="002636A0">
        <w:t xml:space="preserve">be part of a </w:t>
      </w:r>
      <w:r w:rsidR="000D4315" w:rsidRPr="00D73EE7">
        <w:t xml:space="preserve">ProductionSite. </w:t>
      </w:r>
      <w:r w:rsidR="00EB7BAD" w:rsidRPr="00D73EE7">
        <w:t xml:space="preserve">The resulting reporting requirements of these definitions are that, as a minimum, site, facility and installation must be reported. </w:t>
      </w:r>
    </w:p>
    <w:p w14:paraId="562E9119" w14:textId="1CD79B6A" w:rsidR="0016109F" w:rsidRDefault="0016109F" w:rsidP="00205C45">
      <w:r>
        <w:t>The four geographical levels are defined as meaning:</w:t>
      </w:r>
    </w:p>
    <w:p w14:paraId="4FD79884" w14:textId="4BC239CF" w:rsidR="0016109F" w:rsidRDefault="0016109F" w:rsidP="00DA185C">
      <w:pPr>
        <w:pStyle w:val="ListParagraph"/>
        <w:numPr>
          <w:ilvl w:val="0"/>
          <w:numId w:val="12"/>
        </w:numPr>
        <w:ind w:right="227"/>
      </w:pPr>
      <w:r w:rsidRPr="0016109F">
        <w:rPr>
          <w:color w:val="002060"/>
        </w:rPr>
        <w:t>ProductionSite</w:t>
      </w:r>
      <w:r>
        <w:t xml:space="preserve"> –</w:t>
      </w:r>
      <w:r w:rsidRPr="00D73EE7">
        <w:t xml:space="preserve"> </w:t>
      </w:r>
      <w:r>
        <w:t>‘</w:t>
      </w:r>
      <w:r w:rsidRPr="00D73EE7">
        <w:t>the geographical location of the installation and the facility</w:t>
      </w:r>
      <w:r>
        <w:t>’, Article 3(3) of the IEPR.</w:t>
      </w:r>
    </w:p>
    <w:p w14:paraId="684CC67A" w14:textId="77777777" w:rsidR="006465C9" w:rsidRDefault="006465C9" w:rsidP="006465C9">
      <w:pPr>
        <w:pStyle w:val="ListParagraph"/>
        <w:ind w:left="720" w:right="227"/>
      </w:pPr>
    </w:p>
    <w:p w14:paraId="0C9861C4" w14:textId="77777777" w:rsidR="006465C9" w:rsidRPr="006465C9" w:rsidRDefault="0016109F" w:rsidP="00DA185C">
      <w:pPr>
        <w:pStyle w:val="ListParagraph"/>
        <w:numPr>
          <w:ilvl w:val="0"/>
          <w:numId w:val="12"/>
        </w:numPr>
        <w:ind w:right="227"/>
      </w:pPr>
      <w:r w:rsidRPr="006465C9">
        <w:rPr>
          <w:color w:val="002060"/>
        </w:rPr>
        <w:t>ProductionFacility</w:t>
      </w:r>
      <w:r w:rsidR="006465C9" w:rsidRPr="006465C9">
        <w:rPr>
          <w:color w:val="002060"/>
        </w:rPr>
        <w:t xml:space="preserve"> </w:t>
      </w:r>
      <w:r w:rsidR="006465C9">
        <w:t>– ‘o</w:t>
      </w:r>
      <w:r w:rsidRPr="00D73EE7">
        <w:t xml:space="preserve">ne or more </w:t>
      </w:r>
      <w:r w:rsidRPr="006465C9">
        <w:t>installations on the same site, operated by the same natural or legal person, where one or more of the activities listed in Annex I of the IEPR are carried out</w:t>
      </w:r>
      <w:r w:rsidR="006465C9" w:rsidRPr="006465C9">
        <w:t>’, Article 3(2) of the IEPR.</w:t>
      </w:r>
    </w:p>
    <w:p w14:paraId="4CEB5154" w14:textId="77777777" w:rsidR="006465C9" w:rsidRPr="006465C9" w:rsidRDefault="006465C9" w:rsidP="006465C9">
      <w:pPr>
        <w:pStyle w:val="ListParagraph"/>
        <w:rPr>
          <w:b/>
          <w:bCs/>
        </w:rPr>
      </w:pPr>
    </w:p>
    <w:p w14:paraId="05CA0CD7" w14:textId="56E1DD8C" w:rsidR="006465C9" w:rsidRDefault="0016109F" w:rsidP="00DA185C">
      <w:pPr>
        <w:pStyle w:val="ListParagraph"/>
        <w:numPr>
          <w:ilvl w:val="0"/>
          <w:numId w:val="12"/>
        </w:numPr>
        <w:ind w:right="227"/>
      </w:pPr>
      <w:r w:rsidRPr="006465C9">
        <w:rPr>
          <w:color w:val="002060"/>
        </w:rPr>
        <w:t>ProductionInstallation</w:t>
      </w:r>
      <w:r w:rsidR="006465C9">
        <w:t xml:space="preserve"> </w:t>
      </w:r>
      <w:r w:rsidR="006465C9" w:rsidRPr="006465C9">
        <w:t>-</w:t>
      </w:r>
      <w:r w:rsidRPr="006465C9">
        <w:t xml:space="preserve"> </w:t>
      </w:r>
      <w:r w:rsidR="006465C9" w:rsidRPr="006465C9">
        <w:t>‘</w:t>
      </w:r>
      <w:r w:rsidRPr="006465C9">
        <w:t>a stationary technical unit, where one or more of the activities listed in Annex I of the IEPR are carried out, and any other directly associated activities on the same site which have a technical connection with the activities listed in those annexes and which could have an effect on emissions and pollution</w:t>
      </w:r>
      <w:r w:rsidR="006465C9" w:rsidRPr="006465C9">
        <w:t>’</w:t>
      </w:r>
      <w:r w:rsidR="00456168">
        <w:t>, Article 3(1) of the IEPR.</w:t>
      </w:r>
    </w:p>
    <w:p w14:paraId="335B4064" w14:textId="77777777" w:rsidR="006465C9" w:rsidRPr="006465C9" w:rsidRDefault="006465C9" w:rsidP="006465C9">
      <w:pPr>
        <w:pStyle w:val="ListParagraph"/>
        <w:rPr>
          <w:b/>
          <w:bCs/>
        </w:rPr>
      </w:pPr>
    </w:p>
    <w:p w14:paraId="1A354BCA" w14:textId="37B4B9BC" w:rsidR="0016109F" w:rsidRDefault="0016109F" w:rsidP="00DA185C">
      <w:pPr>
        <w:pStyle w:val="ListParagraph"/>
        <w:numPr>
          <w:ilvl w:val="0"/>
          <w:numId w:val="12"/>
        </w:numPr>
        <w:ind w:right="227"/>
      </w:pPr>
      <w:r w:rsidRPr="006465C9">
        <w:rPr>
          <w:color w:val="002060"/>
        </w:rPr>
        <w:t>ProductionInstallationPart</w:t>
      </w:r>
      <w:r w:rsidR="006465C9">
        <w:t xml:space="preserve"> -</w:t>
      </w:r>
      <w:r w:rsidRPr="00D73EE7">
        <w:t xml:space="preserve"> a specific technical part of the installation and aligns with the respective definitions of large combustion plants</w:t>
      </w:r>
      <w:r w:rsidR="000367A8">
        <w:t xml:space="preserve"> and waste </w:t>
      </w:r>
      <w:r w:rsidRPr="00D73EE7">
        <w:t>incineration plant</w:t>
      </w:r>
      <w:r w:rsidR="000367A8">
        <w:t>s</w:t>
      </w:r>
      <w:r w:rsidRPr="00D73EE7">
        <w:t xml:space="preserve"> and waste co-incineration plant</w:t>
      </w:r>
      <w:r w:rsidR="000367A8">
        <w:t>s</w:t>
      </w:r>
      <w:r w:rsidRPr="00D73EE7">
        <w:t xml:space="preserve">, as described in </w:t>
      </w:r>
      <w:r w:rsidRPr="000367A8">
        <w:t>Chapters III and IV</w:t>
      </w:r>
      <w:r w:rsidRPr="00D73EE7">
        <w:t xml:space="preserve"> of the IED, and </w:t>
      </w:r>
      <w:r w:rsidR="000367A8">
        <w:t xml:space="preserve">medium combustion plants </w:t>
      </w:r>
      <w:r w:rsidR="006537B6">
        <w:t>within scope of the IEPR where not covered by Annex I of the IED.</w:t>
      </w:r>
    </w:p>
    <w:p w14:paraId="2F84FAF0" w14:textId="5D40E61A" w:rsidR="00EB7BAD" w:rsidRDefault="00EB7BAD" w:rsidP="00EB7BAD">
      <w:r w:rsidRPr="00D73EE7">
        <w:t>These relationships are defined through the INSPIRE PF Data Specification. It should be noted that while site is a core entity in the geographical hierarchy, no information beyond a</w:t>
      </w:r>
      <w:r w:rsidR="00AE0A0B">
        <w:t>n INSPIRE compliant identifier for the site is to be reported. Previous reporting under the E-PRTR Regulation featured more extensive reporting on the site</w:t>
      </w:r>
      <w:r w:rsidR="00184FE7">
        <w:t xml:space="preserve"> and the facility</w:t>
      </w:r>
      <w:r w:rsidR="00AE0A0B">
        <w:t xml:space="preserve">, </w:t>
      </w:r>
      <w:r w:rsidR="00AC084E">
        <w:t xml:space="preserve">such as the reporting of coordinates and the site’s river basin district, </w:t>
      </w:r>
      <w:r w:rsidR="00AE0A0B">
        <w:t xml:space="preserve">however, </w:t>
      </w:r>
      <w:r w:rsidR="0016109F">
        <w:t xml:space="preserve">for reporting under the IEPR, only an identifier for the site needs to be reported. </w:t>
      </w:r>
      <w:r w:rsidR="00AC084E">
        <w:t xml:space="preserve">The EEA will generate the coordinates </w:t>
      </w:r>
      <w:r w:rsidR="00EE5FFD">
        <w:t>for sites and facilities</w:t>
      </w:r>
      <w:r w:rsidR="00AC084E">
        <w:t xml:space="preserve"> from the reported data for the </w:t>
      </w:r>
      <w:r w:rsidR="00184FE7">
        <w:t>installation</w:t>
      </w:r>
      <w:r w:rsidR="00AC084E">
        <w:t xml:space="preserve"> and determine the site’s river basin district on behalf of reporters. </w:t>
      </w:r>
    </w:p>
    <w:p w14:paraId="593DE30D" w14:textId="77777777" w:rsidR="000F6FD6" w:rsidRPr="00D73EE7" w:rsidRDefault="000F6FD6" w:rsidP="00EB7BAD"/>
    <w:p w14:paraId="10798B69" w14:textId="0C6CE72C" w:rsidR="006D77A2" w:rsidRDefault="006B5D71" w:rsidP="00BB0188">
      <w:pPr>
        <w:pStyle w:val="Caption"/>
      </w:pPr>
      <w:bookmarkStart w:id="47" w:name="_Ref193879613"/>
      <w:r>
        <w:rPr>
          <w:noProof/>
        </w:rPr>
        <w:drawing>
          <wp:anchor distT="0" distB="0" distL="114300" distR="114300" simplePos="0" relativeHeight="251658247" behindDoc="0" locked="0" layoutInCell="1" allowOverlap="1" wp14:anchorId="5DFCFFD4" wp14:editId="12668B7C">
            <wp:simplePos x="0" y="0"/>
            <wp:positionH relativeFrom="margin">
              <wp:align>center</wp:align>
            </wp:positionH>
            <wp:positionV relativeFrom="paragraph">
              <wp:posOffset>374975</wp:posOffset>
            </wp:positionV>
            <wp:extent cx="5372735" cy="2817495"/>
            <wp:effectExtent l="0" t="0" r="0" b="1905"/>
            <wp:wrapTopAndBottom/>
            <wp:docPr id="1305271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735" cy="2817495"/>
                    </a:xfrm>
                    <a:prstGeom prst="rect">
                      <a:avLst/>
                    </a:prstGeom>
                    <a:noFill/>
                  </pic:spPr>
                </pic:pic>
              </a:graphicData>
            </a:graphic>
            <wp14:sizeRelH relativeFrom="page">
              <wp14:pctWidth>0</wp14:pctWidth>
            </wp14:sizeRelH>
            <wp14:sizeRelV relativeFrom="page">
              <wp14:pctHeight>0</wp14:pctHeight>
            </wp14:sizeRelV>
          </wp:anchor>
        </w:drawing>
      </w:r>
      <w:r w:rsidR="006B7548" w:rsidRPr="00D73EE7">
        <w:t xml:space="preserve">Figure </w:t>
      </w:r>
      <w:r w:rsidR="002E5B63">
        <w:fldChar w:fldCharType="begin"/>
      </w:r>
      <w:r w:rsidR="002E5B63">
        <w:instrText xml:space="preserve"> STYLEREF 1 \s </w:instrText>
      </w:r>
      <w:r w:rsidR="002E5B63">
        <w:fldChar w:fldCharType="separate"/>
      </w:r>
      <w:r w:rsidR="002E5B63">
        <w:rPr>
          <w:noProof/>
        </w:rPr>
        <w:t>3</w:t>
      </w:r>
      <w:r w:rsidR="002E5B63">
        <w:rPr>
          <w:noProof/>
        </w:rPr>
        <w:fldChar w:fldCharType="end"/>
      </w:r>
      <w:r w:rsidR="002E5B63">
        <w:noBreakHyphen/>
      </w:r>
      <w:r w:rsidR="002E5B63">
        <w:fldChar w:fldCharType="begin"/>
      </w:r>
      <w:r w:rsidR="002E5B63">
        <w:instrText xml:space="preserve"> SEQ Figure \* ARABIC \s 1 </w:instrText>
      </w:r>
      <w:r w:rsidR="002E5B63">
        <w:fldChar w:fldCharType="separate"/>
      </w:r>
      <w:r w:rsidR="002E5B63">
        <w:rPr>
          <w:noProof/>
        </w:rPr>
        <w:t>1</w:t>
      </w:r>
      <w:r w:rsidR="002E5B63">
        <w:rPr>
          <w:noProof/>
        </w:rPr>
        <w:fldChar w:fldCharType="end"/>
      </w:r>
      <w:bookmarkEnd w:id="47"/>
      <w:r w:rsidR="006B7548" w:rsidRPr="00D73EE7">
        <w:t xml:space="preserve"> Geographical hierarchy of the Dataflows</w:t>
      </w:r>
    </w:p>
    <w:p w14:paraId="6688B0B2" w14:textId="20740E9A" w:rsidR="00F0572C" w:rsidRDefault="00F0572C" w:rsidP="006B7548"/>
    <w:p w14:paraId="438D59AC" w14:textId="5C4FDE16" w:rsidR="006B7548" w:rsidRDefault="006B7548" w:rsidP="006B7548"/>
    <w:p w14:paraId="0F2DC259" w14:textId="77777777" w:rsidR="006D77A2" w:rsidRPr="00D73EE7" w:rsidRDefault="006D77A2" w:rsidP="006B7548"/>
    <w:p w14:paraId="25BD78C1" w14:textId="5171C105" w:rsidR="00EB7BAD" w:rsidRPr="00D73EE7" w:rsidRDefault="00EB7BAD" w:rsidP="00C52323">
      <w:pPr>
        <w:pStyle w:val="Heading3"/>
      </w:pPr>
      <w:bookmarkStart w:id="48" w:name="_Toc233226543"/>
      <w:r w:rsidRPr="00D73EE7">
        <w:t>Production Sites</w:t>
      </w:r>
      <w:bookmarkEnd w:id="48"/>
    </w:p>
    <w:p w14:paraId="61B2C629" w14:textId="7307B40D" w:rsidR="00EB7BAD" w:rsidRDefault="0085471D" w:rsidP="00EB7BAD">
      <w:r>
        <w:t>A site</w:t>
      </w:r>
      <w:r w:rsidR="00456168">
        <w:t xml:space="preserve"> </w:t>
      </w:r>
      <w:r>
        <w:t>means the ‘</w:t>
      </w:r>
      <w:r w:rsidRPr="00D73EE7">
        <w:t>the geographical location of the installation and the facility</w:t>
      </w:r>
      <w:r>
        <w:t xml:space="preserve">’, in accordance with Article 3(3) of the IEPR. </w:t>
      </w:r>
      <w:r w:rsidR="001461DE" w:rsidRPr="00D73EE7">
        <w:t>Commission Regulation (EU) No 1253/2013</w:t>
      </w:r>
      <w:r w:rsidR="001461DE">
        <w:t xml:space="preserve">, which implements </w:t>
      </w:r>
      <w:r w:rsidR="000362B4">
        <w:t>the technical specifications of the INSPIRE Directive, similarly defines a site as ‘</w:t>
      </w:r>
      <w:r w:rsidR="000362B4" w:rsidRPr="000362B4">
        <w:t>All land at a distinct geographic location where the production facility was, is, or is intended to be located. This includes all infrastructure, equipment and materials</w:t>
      </w:r>
      <w:r w:rsidR="000362B4">
        <w:t xml:space="preserve">.’ </w:t>
      </w:r>
    </w:p>
    <w:p w14:paraId="41F9ED7C" w14:textId="77777777" w:rsidR="00FF2B5D" w:rsidRDefault="000362B4" w:rsidP="0071529D">
      <w:r>
        <w:t xml:space="preserve">To help consistently apply the definitions laid down in the IEPR and elsewhere, the Commission has drawn up guidance on </w:t>
      </w:r>
      <w:r w:rsidRPr="00717C02">
        <w:t>how to apply in practice the definitions for sites, facilities and installations</w:t>
      </w:r>
      <w:r w:rsidR="00FF2B5D">
        <w:t xml:space="preserve"> (see Footnote </w:t>
      </w:r>
      <w:r w:rsidR="00FF2B5D">
        <w:fldChar w:fldCharType="begin"/>
      </w:r>
      <w:r w:rsidR="00FF2B5D">
        <w:instrText xml:space="preserve"> NOTEREF _Ref229147133 \h </w:instrText>
      </w:r>
      <w:r w:rsidR="00FF2B5D">
        <w:fldChar w:fldCharType="separate"/>
      </w:r>
      <w:r w:rsidR="00FF2B5D">
        <w:t>2</w:t>
      </w:r>
      <w:r w:rsidR="00FF2B5D">
        <w:fldChar w:fldCharType="end"/>
      </w:r>
      <w:r w:rsidR="00FF2B5D">
        <w:t>)</w:t>
      </w:r>
      <w:r>
        <w:t xml:space="preserve">. </w:t>
      </w:r>
    </w:p>
    <w:p w14:paraId="41AB5537" w14:textId="1D257B5A" w:rsidR="0071529D" w:rsidRDefault="000362B4" w:rsidP="0071529D">
      <w:r>
        <w:t xml:space="preserve">This guidance </w:t>
      </w:r>
      <w:r w:rsidR="0071529D">
        <w:t>requires that the following criteria are to be met when identifying a site:</w:t>
      </w:r>
    </w:p>
    <w:p w14:paraId="6E664461" w14:textId="1E25A944" w:rsidR="0071529D" w:rsidRDefault="0071529D" w:rsidP="00DA185C">
      <w:pPr>
        <w:pStyle w:val="ListParagraph"/>
        <w:numPr>
          <w:ilvl w:val="0"/>
          <w:numId w:val="13"/>
        </w:numPr>
      </w:pPr>
      <w:r w:rsidRPr="0071529D">
        <w:rPr>
          <w:color w:val="002060"/>
        </w:rPr>
        <w:t>Geographical proximity</w:t>
      </w:r>
      <w:r w:rsidRPr="0071529D">
        <w:t>: The facilities and their installations need to be physically in the same location. However, the fact that a site is divided by a physical barrier, such as a road, railway or river, does not automatically make it two separate sites.</w:t>
      </w:r>
    </w:p>
    <w:p w14:paraId="49DF7F5B" w14:textId="77777777" w:rsidR="0071529D" w:rsidRDefault="0071529D" w:rsidP="0071529D">
      <w:pPr>
        <w:pStyle w:val="ListParagraph"/>
        <w:ind w:left="754"/>
      </w:pPr>
    </w:p>
    <w:p w14:paraId="1AD95121" w14:textId="5C852004" w:rsidR="0071529D" w:rsidRDefault="0071529D" w:rsidP="00DA185C">
      <w:pPr>
        <w:pStyle w:val="ListParagraph"/>
        <w:numPr>
          <w:ilvl w:val="0"/>
          <w:numId w:val="13"/>
        </w:numPr>
      </w:pPr>
      <w:r w:rsidRPr="0071529D">
        <w:rPr>
          <w:color w:val="002060"/>
        </w:rPr>
        <w:t>Related activities</w:t>
      </w:r>
      <w:r w:rsidRPr="0071529D">
        <w:t>: If more than one facility or installation is to be included in the same site, all of them must either be joined by a technical connection or cooperate for a common purpose (</w:t>
      </w:r>
      <w:r w:rsidR="00774D1A">
        <w:t xml:space="preserve">for example, </w:t>
      </w:r>
      <w:r w:rsidRPr="0071529D">
        <w:t>a facility assembling cars and associated facilities in the car manufacturing supply chain on the same site).</w:t>
      </w:r>
    </w:p>
    <w:p w14:paraId="3B668A5B" w14:textId="77777777" w:rsidR="0071529D" w:rsidRDefault="0071529D" w:rsidP="0071529D">
      <w:pPr>
        <w:pStyle w:val="ListParagraph"/>
      </w:pPr>
    </w:p>
    <w:p w14:paraId="1BD54AFA" w14:textId="0E11390F" w:rsidR="0071529D" w:rsidRDefault="0071529D" w:rsidP="00DA185C">
      <w:pPr>
        <w:pStyle w:val="ListParagraph"/>
        <w:numPr>
          <w:ilvl w:val="0"/>
          <w:numId w:val="13"/>
        </w:numPr>
      </w:pPr>
      <w:r w:rsidRPr="0071529D">
        <w:rPr>
          <w:color w:val="002060"/>
        </w:rPr>
        <w:t xml:space="preserve">Disregard of ownership: </w:t>
      </w:r>
      <w:r w:rsidRPr="0071529D">
        <w:t>Ownership</w:t>
      </w:r>
      <w:r w:rsidR="003300CC" w:rsidRPr="0071529D">
        <w:t xml:space="preserve"> does</w:t>
      </w:r>
      <w:r w:rsidRPr="0071529D">
        <w:t xml:space="preserve"> not play a role in defining a site</w:t>
      </w:r>
      <w:r w:rsidR="00774D1A">
        <w:t>. A</w:t>
      </w:r>
      <w:r w:rsidRPr="0071529D">
        <w:t xml:space="preserve"> site can include multiple facilities (with different owners/operators) if they are related as defined in the criterion above.</w:t>
      </w:r>
    </w:p>
    <w:p w14:paraId="60AA1B0E" w14:textId="77777777" w:rsidR="0071529D" w:rsidRDefault="0071529D" w:rsidP="0071529D">
      <w:pPr>
        <w:pStyle w:val="ListParagraph"/>
      </w:pPr>
    </w:p>
    <w:p w14:paraId="6A11A659" w14:textId="7FD492B4" w:rsidR="0071529D" w:rsidRPr="00D73EE7" w:rsidRDefault="0071529D" w:rsidP="00DA185C">
      <w:pPr>
        <w:pStyle w:val="ListParagraph"/>
        <w:numPr>
          <w:ilvl w:val="0"/>
          <w:numId w:val="13"/>
        </w:numPr>
      </w:pPr>
      <w:r w:rsidRPr="0071529D">
        <w:rPr>
          <w:color w:val="002060"/>
        </w:rPr>
        <w:t xml:space="preserve">Disregard of urban planning: </w:t>
      </w:r>
      <w:r w:rsidRPr="0071529D">
        <w:t>Multiple sites can be located on a single coherent lot zoned for industrial activity according to urban planning. Where necessary, the sites must be distinguished by using the criterion in the second bullet above.</w:t>
      </w:r>
    </w:p>
    <w:p w14:paraId="780FF397" w14:textId="7B9E45DA" w:rsidR="00EB7BAD" w:rsidRPr="00D73EE7" w:rsidRDefault="00FF2B5D" w:rsidP="00EB7BAD">
      <w:r>
        <w:t xml:space="preserve">The Commission guidance on </w:t>
      </w:r>
      <w:r w:rsidRPr="00717C02">
        <w:t>how to apply in practice the definitions for sites, facilities and installations</w:t>
      </w:r>
      <w:r>
        <w:t xml:space="preserve"> provides examples to aid the identification of sites. Readers of this manual should defer to this guidance in applying these definitions. </w:t>
      </w:r>
    </w:p>
    <w:p w14:paraId="1700E7E9" w14:textId="45CA1C5B" w:rsidR="00EB7BAD" w:rsidRPr="00D73EE7" w:rsidRDefault="00EB7BAD" w:rsidP="00C52323">
      <w:pPr>
        <w:pStyle w:val="Heading3"/>
      </w:pPr>
      <w:bookmarkStart w:id="49" w:name="_Toc233226544"/>
      <w:r w:rsidRPr="00D73EE7">
        <w:t>Production Facilities</w:t>
      </w:r>
      <w:bookmarkEnd w:id="49"/>
    </w:p>
    <w:p w14:paraId="25BDBBAE" w14:textId="51D854B9" w:rsidR="000D62B9" w:rsidRDefault="00EB7BAD" w:rsidP="00EB7BAD">
      <w:r w:rsidRPr="00D73EE7">
        <w:t>A facility as defined in</w:t>
      </w:r>
      <w:r w:rsidR="007D27FB">
        <w:t xml:space="preserve"> Article 3(2) of</w:t>
      </w:r>
      <w:r w:rsidRPr="00D73EE7">
        <w:t xml:space="preserve"> the IEPR means </w:t>
      </w:r>
      <w:r w:rsidR="007D27FB">
        <w:t>‘</w:t>
      </w:r>
      <w:r w:rsidRPr="00D73EE7">
        <w:t xml:space="preserve">one or more installations, or parts thereof, that are on the same site and that are operated by the same natural or legal person’. A facility is a single physical entity within a site with one or more installations that are managed as a single operational entity. </w:t>
      </w:r>
    </w:p>
    <w:p w14:paraId="18CD9975" w14:textId="6AB84043" w:rsidR="00EB7BAD" w:rsidRPr="00D73EE7" w:rsidRDefault="00EB7BAD" w:rsidP="00FC7DB0">
      <w:r w:rsidRPr="00D73EE7">
        <w:t xml:space="preserve">It is still important to retain and use the concept of facility, even when the reporting of </w:t>
      </w:r>
      <w:r w:rsidR="004B6BA2">
        <w:t>environmental</w:t>
      </w:r>
      <w:r w:rsidRPr="00D73EE7">
        <w:t xml:space="preserve"> data </w:t>
      </w:r>
      <w:r w:rsidR="004B6BA2">
        <w:t>is now</w:t>
      </w:r>
      <w:r w:rsidRPr="00D73EE7">
        <w:t xml:space="preserve"> done at installation level. The main </w:t>
      </w:r>
      <w:r w:rsidR="004B6BA2">
        <w:t>reasons</w:t>
      </w:r>
      <w:r w:rsidRPr="00D73EE7">
        <w:t xml:space="preserve"> are:</w:t>
      </w:r>
    </w:p>
    <w:p w14:paraId="39E4C822" w14:textId="4676D96D" w:rsidR="007D27FB" w:rsidRDefault="00EB7BAD" w:rsidP="00E12891">
      <w:pPr>
        <w:pStyle w:val="ListParagraph"/>
        <w:numPr>
          <w:ilvl w:val="0"/>
          <w:numId w:val="6"/>
        </w:numPr>
      </w:pPr>
      <w:r w:rsidRPr="00D73EE7">
        <w:t xml:space="preserve">Compliance with </w:t>
      </w:r>
      <w:r w:rsidR="004B6BA2">
        <w:t xml:space="preserve">point (a), </w:t>
      </w:r>
      <w:r w:rsidRPr="00D73EE7">
        <w:t>Article 5(1)</w:t>
      </w:r>
      <w:r w:rsidR="004B6BA2">
        <w:t xml:space="preserve"> </w:t>
      </w:r>
      <w:r w:rsidRPr="00D73EE7">
        <w:t>of the IEPR which requires the ability from 2028 to search and download data by facility from the Industrial Emissions Portal</w:t>
      </w:r>
      <w:r w:rsidR="007D27FB">
        <w:t>,</w:t>
      </w:r>
    </w:p>
    <w:p w14:paraId="409AB133" w14:textId="773B52CF" w:rsidR="00CB003C" w:rsidRPr="00D73EE7" w:rsidRDefault="00EB7BAD" w:rsidP="007D27FB">
      <w:pPr>
        <w:pStyle w:val="ListParagraph"/>
        <w:ind w:left="394"/>
      </w:pPr>
      <w:r w:rsidRPr="00D73EE7">
        <w:t xml:space="preserve"> </w:t>
      </w:r>
    </w:p>
    <w:p w14:paraId="54BA638A" w14:textId="77777777" w:rsidR="007D27FB" w:rsidRDefault="00CB003C" w:rsidP="007D27FB">
      <w:pPr>
        <w:pStyle w:val="ListParagraph"/>
        <w:numPr>
          <w:ilvl w:val="0"/>
          <w:numId w:val="6"/>
        </w:numPr>
      </w:pPr>
      <w:r w:rsidRPr="00D73EE7">
        <w:t>C</w:t>
      </w:r>
      <w:r w:rsidR="00EB7BAD" w:rsidRPr="00D73EE7">
        <w:t xml:space="preserve">ompliance with the INSPIRE </w:t>
      </w:r>
      <w:r w:rsidR="007D27FB">
        <w:t>Directive,</w:t>
      </w:r>
    </w:p>
    <w:p w14:paraId="0D89923B" w14:textId="77777777" w:rsidR="007D27FB" w:rsidRDefault="007D27FB" w:rsidP="007D27FB">
      <w:pPr>
        <w:pStyle w:val="ListParagraph"/>
      </w:pPr>
    </w:p>
    <w:p w14:paraId="539BE008" w14:textId="5C3E6AEC" w:rsidR="007D27FB" w:rsidRDefault="00EB7BAD" w:rsidP="007D27FB">
      <w:pPr>
        <w:pStyle w:val="ListParagraph"/>
        <w:numPr>
          <w:ilvl w:val="0"/>
          <w:numId w:val="6"/>
        </w:numPr>
      </w:pPr>
      <w:r w:rsidRPr="00D73EE7">
        <w:t>Compliance with the UNECE Protocol on Pollutant Release and Transfer Registers</w:t>
      </w:r>
      <w:r w:rsidR="007D27FB">
        <w:t>,</w:t>
      </w:r>
    </w:p>
    <w:p w14:paraId="1DEE6ACD" w14:textId="77777777" w:rsidR="007D27FB" w:rsidRDefault="007D27FB" w:rsidP="007D27FB">
      <w:pPr>
        <w:pStyle w:val="ListParagraph"/>
      </w:pPr>
    </w:p>
    <w:p w14:paraId="52A42072" w14:textId="7C03A8F5" w:rsidR="00EB7BAD" w:rsidRPr="00D73EE7" w:rsidRDefault="00CB003C" w:rsidP="007D27FB">
      <w:pPr>
        <w:pStyle w:val="ListParagraph"/>
        <w:numPr>
          <w:ilvl w:val="0"/>
          <w:numId w:val="6"/>
        </w:numPr>
      </w:pPr>
      <w:r w:rsidRPr="00D73EE7">
        <w:t>C</w:t>
      </w:r>
      <w:r w:rsidR="00EB7BAD" w:rsidRPr="00D73EE7">
        <w:t>oherence with historical time series of data previously reported under the E-PRTR.</w:t>
      </w:r>
    </w:p>
    <w:p w14:paraId="7D7DA44E" w14:textId="5FF7F3AC" w:rsidR="00EB7BAD" w:rsidRPr="00D73EE7" w:rsidRDefault="008470D0" w:rsidP="00EB7BAD">
      <w:r w:rsidRPr="008470D0">
        <w:t>Each facility must be reported separately under the IEPR, including information on the operator, name and function, regardless of whether the site contains: (i) one facility with one installation; (ii) one facility with multiple installations (</w:t>
      </w:r>
      <w:r w:rsidR="00175809">
        <w:t>for example,</w:t>
      </w:r>
      <w:r w:rsidRPr="008470D0">
        <w:t xml:space="preserve"> a chemical plant and a power generation unit with the same operator); or (iii) multiple facilities (with different operators) with one or more installations (</w:t>
      </w:r>
      <w:r w:rsidR="00175809">
        <w:t xml:space="preserve">for example, </w:t>
      </w:r>
      <w:r w:rsidRPr="008470D0">
        <w:t xml:space="preserve">three chemical plants with different operators, an independently operated waste water treatment plant (WWTP) </w:t>
      </w:r>
      <w:r w:rsidRPr="008470D0">
        <w:lastRenderedPageBreak/>
        <w:t>and a power plant serving the whole site). In all cases, each facility must be reported separately, with its own specific data and the same site identifier.</w:t>
      </w:r>
    </w:p>
    <w:p w14:paraId="6D379BCF" w14:textId="77777777" w:rsidR="00E03574" w:rsidRDefault="00EB7BAD" w:rsidP="00EB7BAD">
      <w:r w:rsidRPr="00D73EE7">
        <w:t>Under the IEPR, it is the activities for which an operator is responsible for on a site that define</w:t>
      </w:r>
      <w:r w:rsidR="00FD2873" w:rsidRPr="00D73EE7">
        <w:t>s</w:t>
      </w:r>
      <w:r w:rsidRPr="00D73EE7">
        <w:t xml:space="preserve"> the scope of a facility. The legal definition of ‘operator’ , as defined in the IED (Article 3, point 15 of Directive 2010/75/EU) and referred to in the IEPR, means ‘any natural or legal person who operates or controls in whole or in part </w:t>
      </w:r>
      <w:r w:rsidR="00872C89" w:rsidRPr="00D73EE7">
        <w:t xml:space="preserve">of </w:t>
      </w:r>
      <w:r w:rsidRPr="00D73EE7">
        <w:t xml:space="preserve">the installation or combustion plant, waste incineration plant or waste co-incineration plant or, where this is provided for in national law, to whom decisive economic power over the technical functioning of the installation or plant has been delegated’. The operator (who might lease the facility from an owner or be the owner) is often the entity listed in the relevant permit. </w:t>
      </w:r>
    </w:p>
    <w:p w14:paraId="58153DF2" w14:textId="464C03B9" w:rsidR="00EB7BAD" w:rsidRPr="00D73EE7" w:rsidRDefault="00EB7BAD" w:rsidP="00EB7BAD">
      <w:r w:rsidRPr="00D73EE7">
        <w:t xml:space="preserve">For an IED installation that has multiple operators in one permit, sometimes referred to as a ‘framework’ permit, this definition splits the one permitted installation into multiple facilities and installations in line with the separate operators’ responsibilities. For the purpose of facilitating the analysis of environmental pressures of these facilities, they should be reported under the same parent site. Note that no actual splitting of a permit is required; this virtual splitting is for IEPR reporting purposes only. </w:t>
      </w:r>
    </w:p>
    <w:p w14:paraId="41F63F43" w14:textId="53FC2EE6" w:rsidR="00EB7BAD" w:rsidRPr="00D73EE7" w:rsidRDefault="004B6BA2" w:rsidP="004B6BA2">
      <w:r>
        <w:t xml:space="preserve">The Commission guidance on </w:t>
      </w:r>
      <w:r w:rsidRPr="00717C02">
        <w:t>how to apply in practice the definitions for sites, facilities and installations</w:t>
      </w:r>
      <w:r>
        <w:t xml:space="preserve"> provides examples to aid the identification of facilities (see Footnote </w:t>
      </w:r>
      <w:r>
        <w:fldChar w:fldCharType="begin"/>
      </w:r>
      <w:r>
        <w:instrText xml:space="preserve"> NOTEREF _Ref229147133 \h </w:instrText>
      </w:r>
      <w:r>
        <w:fldChar w:fldCharType="separate"/>
      </w:r>
      <w:r>
        <w:t>2</w:t>
      </w:r>
      <w:r>
        <w:fldChar w:fldCharType="end"/>
      </w:r>
      <w:r>
        <w:t>). Readers of this manual should defer to this guidance in applying these definitions.</w:t>
      </w:r>
      <w:r w:rsidR="00EB7BAD" w:rsidRPr="00D73EE7">
        <w:t xml:space="preserve"> </w:t>
      </w:r>
    </w:p>
    <w:p w14:paraId="6DEC3A57" w14:textId="75AEAB4B" w:rsidR="00EB7BAD" w:rsidRPr="00D73EE7" w:rsidRDefault="00EB7BAD" w:rsidP="00C52323">
      <w:pPr>
        <w:pStyle w:val="Heading3"/>
      </w:pPr>
      <w:bookmarkStart w:id="50" w:name="_Toc233226545"/>
      <w:r w:rsidRPr="00D73EE7">
        <w:t>Production Installations</w:t>
      </w:r>
      <w:bookmarkEnd w:id="50"/>
    </w:p>
    <w:p w14:paraId="1A871118" w14:textId="77777777" w:rsidR="00EB7BAD" w:rsidRPr="00D73EE7" w:rsidRDefault="00EB7BAD" w:rsidP="00EB7BAD">
      <w:r w:rsidRPr="00D73EE7">
        <w:t>Production installations correlate with the definition of ‘installation’ provided by both the IEPR and the IED. In practice, this includes:</w:t>
      </w:r>
    </w:p>
    <w:p w14:paraId="16AAB865" w14:textId="5864F54B" w:rsidR="00FB1178" w:rsidRPr="00D73EE7" w:rsidRDefault="00EB7BAD" w:rsidP="00F10C67">
      <w:pPr>
        <w:pStyle w:val="ListParagraph"/>
        <w:numPr>
          <w:ilvl w:val="0"/>
          <w:numId w:val="6"/>
        </w:numPr>
      </w:pPr>
      <w:r w:rsidRPr="00D73EE7">
        <w:t xml:space="preserve">Installations that perform the activities listed in Annex I of the IEPR when </w:t>
      </w:r>
      <w:r w:rsidR="00527CF5" w:rsidRPr="00D73EE7">
        <w:t xml:space="preserve">meeting or </w:t>
      </w:r>
      <w:r w:rsidR="007C2406" w:rsidRPr="00D73EE7">
        <w:t xml:space="preserve">exceeding </w:t>
      </w:r>
      <w:r w:rsidRPr="00D73EE7">
        <w:t>the relevant capacity thresholds;</w:t>
      </w:r>
    </w:p>
    <w:p w14:paraId="1A8D0F0A" w14:textId="1AFF51BE" w:rsidR="00EB7BAD" w:rsidRPr="00D73EE7" w:rsidRDefault="00FD2873" w:rsidP="00E12891">
      <w:pPr>
        <w:pStyle w:val="ListParagraph"/>
        <w:numPr>
          <w:ilvl w:val="0"/>
          <w:numId w:val="6"/>
        </w:numPr>
      </w:pPr>
      <w:r w:rsidRPr="00D73EE7">
        <w:t>I</w:t>
      </w:r>
      <w:r w:rsidR="00EB7BAD" w:rsidRPr="00D73EE7">
        <w:t xml:space="preserve">nstallations that, despite not being listed in the IED Annex I and Annex Ia, are under the scope of IED Chapter III (large combustion plants) or IV (waste incinerators)  </w:t>
      </w:r>
    </w:p>
    <w:p w14:paraId="2931449D" w14:textId="57E820B1" w:rsidR="004B6BA2" w:rsidRPr="00D73EE7" w:rsidRDefault="004B6BA2" w:rsidP="004B6BA2">
      <w:r>
        <w:t xml:space="preserve">The Commission guidance on </w:t>
      </w:r>
      <w:r w:rsidRPr="00717C02">
        <w:t>how to apply in practice the definitions for sites, facilities and installations</w:t>
      </w:r>
      <w:r>
        <w:t xml:space="preserve"> provides examples to aid the identification of facilities (see Footnote </w:t>
      </w:r>
      <w:r>
        <w:fldChar w:fldCharType="begin"/>
      </w:r>
      <w:r>
        <w:instrText xml:space="preserve"> NOTEREF _Ref229147133 \h </w:instrText>
      </w:r>
      <w:r>
        <w:fldChar w:fldCharType="separate"/>
      </w:r>
      <w:r>
        <w:t>2</w:t>
      </w:r>
      <w:r>
        <w:fldChar w:fldCharType="end"/>
      </w:r>
      <w:r>
        <w:t>). Readers of this manual should defer to this guidance in applying these definitions.</w:t>
      </w:r>
      <w:r w:rsidRPr="00D73EE7">
        <w:t xml:space="preserve"> </w:t>
      </w:r>
    </w:p>
    <w:p w14:paraId="2F909960" w14:textId="48EE4D17" w:rsidR="00EB7BAD" w:rsidRPr="00D73EE7" w:rsidRDefault="00EB7BAD" w:rsidP="00C52323">
      <w:pPr>
        <w:pStyle w:val="Heading3"/>
      </w:pPr>
      <w:bookmarkStart w:id="51" w:name="_Ref193890831"/>
      <w:bookmarkStart w:id="52" w:name="_Toc233226546"/>
      <w:r w:rsidRPr="00D73EE7">
        <w:t>Production Installation Parts</w:t>
      </w:r>
      <w:bookmarkEnd w:id="51"/>
      <w:bookmarkEnd w:id="52"/>
    </w:p>
    <w:p w14:paraId="5109E45D" w14:textId="429D82CC" w:rsidR="00C55152" w:rsidRPr="00D73EE7" w:rsidRDefault="00EB7BAD" w:rsidP="00722E3D">
      <w:r w:rsidRPr="00D73EE7">
        <w:t>Production installation parts correlate with</w:t>
      </w:r>
      <w:r w:rsidR="00C92DDB">
        <w:t xml:space="preserve">; </w:t>
      </w:r>
      <w:r w:rsidRPr="00D73EE7">
        <w:t>Large combustion plants (LCPs)</w:t>
      </w:r>
      <w:r w:rsidR="00537428">
        <w:t>,</w:t>
      </w:r>
      <w:r w:rsidR="00C92DDB">
        <w:t xml:space="preserve"> </w:t>
      </w:r>
      <w:r w:rsidRPr="00D73EE7">
        <w:t>as defined by Chapter III of the IED</w:t>
      </w:r>
      <w:r w:rsidR="00C92DDB">
        <w:t xml:space="preserve">; </w:t>
      </w:r>
      <w:r w:rsidRPr="00D73EE7">
        <w:t>Waste incineration and co-incineration plants</w:t>
      </w:r>
      <w:r w:rsidR="00C92DDB">
        <w:t>,</w:t>
      </w:r>
      <w:r w:rsidRPr="00D73EE7">
        <w:t xml:space="preserve"> as defined by Chapter IV of the IED</w:t>
      </w:r>
      <w:r w:rsidR="00C92DDB">
        <w:t xml:space="preserve">; and </w:t>
      </w:r>
      <w:r w:rsidR="00C55152" w:rsidRPr="00D73EE7">
        <w:t>M</w:t>
      </w:r>
      <w:r w:rsidRPr="00D73EE7">
        <w:t>edium combustion plants (MCPs) with a rated thermal input between 20 and 50MW</w:t>
      </w:r>
      <w:r w:rsidR="007A4B41">
        <w:t xml:space="preserve"> where not otherwise covered by the IED</w:t>
      </w:r>
      <w:r w:rsidRPr="00D73EE7">
        <w:t xml:space="preserve">. In </w:t>
      </w:r>
      <w:r w:rsidR="00EC4D1B">
        <w:t>defining the installation parts to be reported</w:t>
      </w:r>
      <w:r w:rsidRPr="00D73EE7">
        <w:t xml:space="preserve">, aggregation rules apply. </w:t>
      </w:r>
      <w:r w:rsidR="00113AB9">
        <w:t>These rules</w:t>
      </w:r>
      <w:r w:rsidRPr="00D73EE7">
        <w:t xml:space="preserve"> are different for LCPs</w:t>
      </w:r>
      <w:r w:rsidR="00AE3E45">
        <w:t xml:space="preserve"> </w:t>
      </w:r>
      <w:r w:rsidRPr="00D73EE7">
        <w:t>and MCPs.</w:t>
      </w:r>
    </w:p>
    <w:p w14:paraId="301101DD" w14:textId="77777777" w:rsidR="00161F10" w:rsidRDefault="00EB7BAD" w:rsidP="00EE7160">
      <w:pPr>
        <w:ind w:left="0"/>
      </w:pPr>
      <w:r w:rsidRPr="00BB539D">
        <w:t>For LCPs</w:t>
      </w:r>
      <w:r w:rsidR="00BB539D" w:rsidRPr="00BB539D">
        <w:t>,</w:t>
      </w:r>
      <w:r w:rsidR="00BB539D">
        <w:t xml:space="preserve"> </w:t>
      </w:r>
      <w:r w:rsidR="00D06A96">
        <w:t xml:space="preserve">aggregation </w:t>
      </w:r>
      <w:r w:rsidRPr="00D73EE7">
        <w:t>rules are established in Article 29</w:t>
      </w:r>
      <w:r w:rsidR="00722E3D">
        <w:t xml:space="preserve"> of the IED.</w:t>
      </w:r>
      <w:r w:rsidR="00EE7160">
        <w:t xml:space="preserve"> </w:t>
      </w:r>
      <w:r w:rsidR="00EE7160" w:rsidRPr="00BA21E0">
        <w:t xml:space="preserve">Article 29(1) requires that the capacities of </w:t>
      </w:r>
      <w:r w:rsidR="00EE7160">
        <w:t xml:space="preserve">combustion plants </w:t>
      </w:r>
      <w:r w:rsidR="00EE7160" w:rsidRPr="00BA21E0">
        <w:t>are combined for the purposes of calculating the total rated thermal input ‘</w:t>
      </w:r>
      <w:r w:rsidR="00EE7160" w:rsidRPr="00BA21E0">
        <w:rPr>
          <w:i/>
          <w:iCs/>
        </w:rPr>
        <w:t>where the waste gases of two or more separate combustion plants are discharged through a common stack</w:t>
      </w:r>
      <w:r w:rsidR="00EE7160" w:rsidRPr="00BA21E0">
        <w:t>’.</w:t>
      </w:r>
    </w:p>
    <w:p w14:paraId="330489E8" w14:textId="615A4E41" w:rsidR="00EB7BAD" w:rsidRPr="00D73EE7" w:rsidRDefault="00EB7BAD" w:rsidP="00EE7160">
      <w:pPr>
        <w:ind w:left="0"/>
      </w:pPr>
      <w:r w:rsidRPr="00161F10">
        <w:t>Art</w:t>
      </w:r>
      <w:r w:rsidR="00161F10" w:rsidRPr="00161F10">
        <w:t>icle</w:t>
      </w:r>
      <w:r w:rsidRPr="00161F10">
        <w:t xml:space="preserve"> 29(2)</w:t>
      </w:r>
      <w:r w:rsidR="00161F10">
        <w:t xml:space="preserve"> requires that</w:t>
      </w:r>
      <w:r w:rsidRPr="00D73EE7">
        <w:t xml:space="preserve"> </w:t>
      </w:r>
      <w:r w:rsidR="00161F10">
        <w:t>‘</w:t>
      </w:r>
      <w:r w:rsidRPr="00161F10">
        <w:rPr>
          <w:i/>
          <w:iCs/>
        </w:rPr>
        <w:t>Where two or more separate combustion plants which have been granted a permit for the first time on or after 1 July 1987, or the operators of which have submitted a complete application for a permit on or after that date, are installed in such a way that, taking technical and economic factors into account, their waste gases could in the judgement of the competent authority, be discharged through a common stack, the combination formed by such plants shall be considered as a single combustion plant and their capacities added for the purpose of calculating the total rated thermal input</w:t>
      </w:r>
      <w:r w:rsidR="00161F10">
        <w:t>’</w:t>
      </w:r>
      <w:r w:rsidRPr="00D73EE7">
        <w:t xml:space="preserve">. </w:t>
      </w:r>
    </w:p>
    <w:p w14:paraId="2989A4D3" w14:textId="7BFF91B1" w:rsidR="00EB7BAD" w:rsidRDefault="006577C4" w:rsidP="002468AF">
      <w:pPr>
        <w:pStyle w:val="StyleLeft1cm"/>
        <w:ind w:left="0"/>
      </w:pPr>
      <w:r w:rsidRPr="006577C4">
        <w:rPr>
          <w:i w:val="0"/>
          <w:iCs/>
        </w:rPr>
        <w:t xml:space="preserve">Whilst </w:t>
      </w:r>
      <w:r w:rsidR="004A6286" w:rsidRPr="006577C4">
        <w:rPr>
          <w:i w:val="0"/>
          <w:iCs/>
        </w:rPr>
        <w:t>Article 29(3)</w:t>
      </w:r>
      <w:r w:rsidRPr="006577C4">
        <w:rPr>
          <w:i w:val="0"/>
          <w:iCs/>
        </w:rPr>
        <w:t xml:space="preserve"> requires that</w:t>
      </w:r>
      <w:r w:rsidR="004A6286">
        <w:rPr>
          <w:b/>
          <w:bCs/>
        </w:rPr>
        <w:t xml:space="preserve"> </w:t>
      </w:r>
      <w:r w:rsidRPr="00C42A1D">
        <w:rPr>
          <w:i w:val="0"/>
          <w:iCs/>
        </w:rPr>
        <w:t>‘</w:t>
      </w:r>
      <w:r w:rsidR="00EB7BAD" w:rsidRPr="00D73EE7">
        <w:t>For the purpose of calculating the total rated thermal input of a combination of combustion plants referred to in paragraphs 1 and 2, individual combustion plants with a rated thermal input below 15 MW shall not be considered</w:t>
      </w:r>
      <w:r>
        <w:t>’</w:t>
      </w:r>
      <w:r w:rsidR="00EB7BAD" w:rsidRPr="00D73EE7">
        <w:t>.</w:t>
      </w:r>
    </w:p>
    <w:p w14:paraId="398C3FC6" w14:textId="104066EE" w:rsidR="006577C4" w:rsidRDefault="006577C4" w:rsidP="002468AF">
      <w:pPr>
        <w:pStyle w:val="StyleLeft1cm"/>
        <w:ind w:left="0"/>
        <w:rPr>
          <w:i w:val="0"/>
          <w:iCs/>
        </w:rPr>
      </w:pPr>
      <w:r>
        <w:rPr>
          <w:i w:val="0"/>
          <w:iCs/>
        </w:rPr>
        <w:t>Article 29</w:t>
      </w:r>
      <w:r w:rsidR="00C42A1D">
        <w:rPr>
          <w:i w:val="0"/>
          <w:iCs/>
        </w:rPr>
        <w:t xml:space="preserve"> therefore consists of three provisions: </w:t>
      </w:r>
    </w:p>
    <w:p w14:paraId="10A570EA" w14:textId="588D0BC4" w:rsidR="00C42A1D" w:rsidRDefault="00C42A1D" w:rsidP="00DA185C">
      <w:pPr>
        <w:pStyle w:val="StyleLeft1cm"/>
        <w:numPr>
          <w:ilvl w:val="0"/>
          <w:numId w:val="18"/>
        </w:numPr>
        <w:rPr>
          <w:i w:val="0"/>
          <w:iCs/>
        </w:rPr>
      </w:pPr>
      <w:r>
        <w:rPr>
          <w:i w:val="0"/>
          <w:iCs/>
        </w:rPr>
        <w:t>The ‘common stack principle’</w:t>
      </w:r>
      <w:r w:rsidR="00A62847">
        <w:rPr>
          <w:i w:val="0"/>
          <w:iCs/>
        </w:rPr>
        <w:t xml:space="preserve"> (Article 29(1)),</w:t>
      </w:r>
    </w:p>
    <w:p w14:paraId="34FBA021" w14:textId="3776B8ED" w:rsidR="00A62847" w:rsidRDefault="00A62847" w:rsidP="00DA185C">
      <w:pPr>
        <w:pStyle w:val="StyleLeft1cm"/>
        <w:numPr>
          <w:ilvl w:val="0"/>
          <w:numId w:val="18"/>
        </w:numPr>
        <w:rPr>
          <w:i w:val="0"/>
          <w:iCs/>
        </w:rPr>
      </w:pPr>
      <w:r>
        <w:rPr>
          <w:i w:val="0"/>
          <w:iCs/>
        </w:rPr>
        <w:lastRenderedPageBreak/>
        <w:t xml:space="preserve">The judgement of the competent authority (Article 29(2)), </w:t>
      </w:r>
    </w:p>
    <w:p w14:paraId="690DE6EF" w14:textId="5E20FDCB" w:rsidR="00A62847" w:rsidRPr="006577C4" w:rsidRDefault="00572858" w:rsidP="00DA185C">
      <w:pPr>
        <w:pStyle w:val="StyleLeft1cm"/>
        <w:numPr>
          <w:ilvl w:val="0"/>
          <w:numId w:val="18"/>
        </w:numPr>
        <w:rPr>
          <w:i w:val="0"/>
          <w:iCs/>
        </w:rPr>
      </w:pPr>
      <w:r>
        <w:rPr>
          <w:i w:val="0"/>
          <w:iCs/>
        </w:rPr>
        <w:t>a</w:t>
      </w:r>
      <w:r w:rsidR="00A62847">
        <w:rPr>
          <w:i w:val="0"/>
          <w:iCs/>
        </w:rPr>
        <w:t xml:space="preserve">nd the 15 MWth </w:t>
      </w:r>
      <w:r w:rsidR="00DB59CA">
        <w:rPr>
          <w:i w:val="0"/>
          <w:iCs/>
        </w:rPr>
        <w:t>exclusion</w:t>
      </w:r>
      <w:r w:rsidR="00FC108E">
        <w:rPr>
          <w:i w:val="0"/>
          <w:iCs/>
        </w:rPr>
        <w:t xml:space="preserve"> from the common stack principle. </w:t>
      </w:r>
    </w:p>
    <w:p w14:paraId="7C1FE70D" w14:textId="655EAD0B" w:rsidR="00653D27" w:rsidRDefault="00FC108E" w:rsidP="00D74AD1">
      <w:r>
        <w:t xml:space="preserve">In applying these aggregation rules, it is key to </w:t>
      </w:r>
      <w:r w:rsidR="00AC59CA">
        <w:t>determine</w:t>
      </w:r>
      <w:r w:rsidR="00653D27">
        <w:t xml:space="preserve"> both</w:t>
      </w:r>
      <w:r w:rsidR="00EB7BAD" w:rsidRPr="00D73EE7">
        <w:t xml:space="preserve"> the ‘real total rated thermal input’ and the ‘capacity for legal purposes’. </w:t>
      </w:r>
      <w:r w:rsidR="008B244B">
        <w:t>T</w:t>
      </w:r>
      <w:r w:rsidR="00EB7BAD" w:rsidRPr="00D73EE7">
        <w:t xml:space="preserve">he </w:t>
      </w:r>
      <w:r w:rsidR="00962107">
        <w:t>‘</w:t>
      </w:r>
      <w:r w:rsidR="00EB7BAD" w:rsidRPr="00124CD7">
        <w:t xml:space="preserve">real </w:t>
      </w:r>
      <w:r w:rsidR="008B244B" w:rsidRPr="00124CD7">
        <w:t xml:space="preserve">total </w:t>
      </w:r>
      <w:r w:rsidR="00962107" w:rsidRPr="00124CD7">
        <w:t xml:space="preserve">rated </w:t>
      </w:r>
      <w:r w:rsidR="00EB7BAD" w:rsidRPr="00124CD7">
        <w:t>thermal input</w:t>
      </w:r>
      <w:r w:rsidR="00962107">
        <w:t>’</w:t>
      </w:r>
      <w:r w:rsidR="00EB7BAD" w:rsidRPr="00D73EE7">
        <w:t xml:space="preserve"> takes into account all combustion units, including those below 15 MWth, </w:t>
      </w:r>
      <w:r w:rsidR="00962107">
        <w:t>whilst ‘</w:t>
      </w:r>
      <w:r w:rsidR="00EB7BAD" w:rsidRPr="00D73EE7">
        <w:t>the capacity for legal purposes</w:t>
      </w:r>
      <w:r w:rsidR="00962107">
        <w:t>’</w:t>
      </w:r>
      <w:r w:rsidR="00EB7BAD" w:rsidRPr="00D73EE7">
        <w:t xml:space="preserve"> only aggregates combustion units above 15 MWth, </w:t>
      </w:r>
      <w:r w:rsidR="00962107">
        <w:t xml:space="preserve">applying the 15 MWth exclusion </w:t>
      </w:r>
      <w:r w:rsidR="008E2956">
        <w:t xml:space="preserve">provided for in </w:t>
      </w:r>
      <w:r w:rsidR="00EB7BAD" w:rsidRPr="00D73EE7">
        <w:t xml:space="preserve">Article 29 (3). </w:t>
      </w:r>
    </w:p>
    <w:p w14:paraId="1FA25343" w14:textId="6F6E283C" w:rsidR="000F7A92" w:rsidRDefault="00EB7BAD" w:rsidP="00F31522">
      <w:r w:rsidRPr="00D73EE7">
        <w:t xml:space="preserve">If the capacity for legal purposes is </w:t>
      </w:r>
      <w:r w:rsidR="00D74AD1">
        <w:t>‘equal to or greater than 50 MW, irrespective of the type of fuel used’ (Article 28)</w:t>
      </w:r>
      <w:r w:rsidRPr="00D73EE7">
        <w:t xml:space="preserve"> then the aggregated units are considered a single LCP installation part within the scope of Article 72 of the IED. Once an LCP installation part is obliged to report under Article</w:t>
      </w:r>
      <w:r w:rsidR="00D74AD1">
        <w:t xml:space="preserve"> 72</w:t>
      </w:r>
      <w:r w:rsidRPr="00D73EE7">
        <w:t xml:space="preserve">, both the capacity and the emissions to be reported are those that correspond to the </w:t>
      </w:r>
      <w:r w:rsidR="00D74AD1">
        <w:t>‘</w:t>
      </w:r>
      <w:r w:rsidR="00D74AD1" w:rsidRPr="00D73EE7">
        <w:t xml:space="preserve">real </w:t>
      </w:r>
      <w:r w:rsidR="00D74AD1">
        <w:t xml:space="preserve">total rated </w:t>
      </w:r>
      <w:r w:rsidR="00D74AD1" w:rsidRPr="00D73EE7">
        <w:t>thermal input</w:t>
      </w:r>
      <w:r w:rsidR="00D74AD1">
        <w:t xml:space="preserve">’, that is, </w:t>
      </w:r>
      <w:r w:rsidR="003976A7">
        <w:t xml:space="preserve">inclusive of </w:t>
      </w:r>
      <w:r w:rsidR="00D74AD1">
        <w:t xml:space="preserve">all combustion </w:t>
      </w:r>
      <w:r w:rsidR="00771306">
        <w:t>plants</w:t>
      </w:r>
      <w:r w:rsidR="003976A7">
        <w:t xml:space="preserve">, including those below </w:t>
      </w:r>
      <w:r w:rsidR="00E62AD6">
        <w:t xml:space="preserve">15 MWth. </w:t>
      </w:r>
    </w:p>
    <w:p w14:paraId="6F92668A" w14:textId="7BCE99D9" w:rsidR="00CA259A" w:rsidRDefault="00CA259A" w:rsidP="00F31522">
      <w:r>
        <w:t>The</w:t>
      </w:r>
      <w:r w:rsidR="00E141EF">
        <w:t xml:space="preserve"> </w:t>
      </w:r>
      <w:r w:rsidRPr="00BA21E0">
        <w:t xml:space="preserve">15 MW exclusion should not be presented as excluding such </w:t>
      </w:r>
      <w:r w:rsidR="00363193">
        <w:t>combustion plants</w:t>
      </w:r>
      <w:r w:rsidRPr="00BA21E0">
        <w:t xml:space="preserve"> from the assessment of whether the installation carries out </w:t>
      </w:r>
      <w:r w:rsidR="00363193">
        <w:t>A</w:t>
      </w:r>
      <w:r w:rsidRPr="00BA21E0">
        <w:t>ctivity 1.1</w:t>
      </w:r>
      <w:r w:rsidR="00E624C7">
        <w:t xml:space="preserve"> of Annex I of the IED, </w:t>
      </w:r>
      <w:r w:rsidR="008F49A2">
        <w:t>the ‘</w:t>
      </w:r>
      <w:r w:rsidR="008F49A2" w:rsidRPr="008F49A2">
        <w:t>Combustion of fuels in installations with a total rated thermal input of 50 MW or more</w:t>
      </w:r>
      <w:r w:rsidR="008F49A2">
        <w:t>’</w:t>
      </w:r>
      <w:r w:rsidRPr="00BA21E0">
        <w:t xml:space="preserve">. </w:t>
      </w:r>
      <w:r w:rsidR="008F49A2">
        <w:t>A</w:t>
      </w:r>
      <w:r w:rsidRPr="00BA21E0">
        <w:t xml:space="preserve">n installation may meet the 50 MW threshold for IED </w:t>
      </w:r>
      <w:r w:rsidR="008F49A2">
        <w:t xml:space="preserve">Activity </w:t>
      </w:r>
      <w:r w:rsidRPr="00BA21E0">
        <w:t>1.1 even where some or all of the individual combustion units are below 15 MW. For example, if five combustion units of 10 MW each are operated in the same installation, the total rated thermal input is 50 MW</w:t>
      </w:r>
      <w:r w:rsidR="00EE633D">
        <w:t xml:space="preserve"> and therefore Activity 1.1</w:t>
      </w:r>
      <w:r w:rsidRPr="00BA21E0">
        <w:t xml:space="preserve">. The installation should therefore be treated, for </w:t>
      </w:r>
      <w:r w:rsidR="00EE633D">
        <w:t>reporting under the IEPR</w:t>
      </w:r>
      <w:r w:rsidRPr="00BA21E0">
        <w:t xml:space="preserve">, as undertaking the IED Annex I activity. However, because each unit is below 15 MW, Article 29(3) of the IED may mean that </w:t>
      </w:r>
      <w:r w:rsidR="009D6EC3">
        <w:t xml:space="preserve">the </w:t>
      </w:r>
      <w:r w:rsidR="00FA431A">
        <w:t xml:space="preserve">installation does not fall within </w:t>
      </w:r>
      <w:r w:rsidR="00744788">
        <w:t xml:space="preserve">the scope of </w:t>
      </w:r>
      <w:r w:rsidRPr="00BA21E0">
        <w:t>Chapter III</w:t>
      </w:r>
      <w:r w:rsidR="00744788">
        <w:t xml:space="preserve"> when assessing the capacity for legal purposes. No</w:t>
      </w:r>
      <w:r w:rsidRPr="00BA21E0">
        <w:t xml:space="preserve"> </w:t>
      </w:r>
      <w:r w:rsidR="00744788">
        <w:t>LCP</w:t>
      </w:r>
      <w:r w:rsidRPr="00BA21E0">
        <w:t xml:space="preserve"> installation part</w:t>
      </w:r>
      <w:r w:rsidR="00E03574">
        <w:t>s</w:t>
      </w:r>
      <w:r w:rsidRPr="00BA21E0">
        <w:t xml:space="preserve"> </w:t>
      </w:r>
      <w:r w:rsidR="00E03574">
        <w:t>are</w:t>
      </w:r>
      <w:r w:rsidR="00744788">
        <w:t xml:space="preserve"> to be reported </w:t>
      </w:r>
      <w:r w:rsidRPr="00BA21E0">
        <w:t>on that basis.</w:t>
      </w:r>
    </w:p>
    <w:p w14:paraId="6EA1B65D" w14:textId="77777777" w:rsidR="009A6083" w:rsidRPr="00BA21E0" w:rsidRDefault="009A6083" w:rsidP="009A6083">
      <w:r w:rsidRPr="00BA21E0">
        <w:t>For MCPs, a similar case applies as to LCPs, combining the rated thermal input for each plant where:</w:t>
      </w:r>
    </w:p>
    <w:p w14:paraId="510ACCE1" w14:textId="77777777" w:rsidR="009A6083" w:rsidRDefault="009A6083" w:rsidP="00DA185C">
      <w:pPr>
        <w:pStyle w:val="ListParagraph"/>
        <w:numPr>
          <w:ilvl w:val="0"/>
          <w:numId w:val="19"/>
        </w:numPr>
      </w:pPr>
      <w:r w:rsidRPr="009A6083">
        <w:t>‘the waste gases of such medium combustion plants are discharged through a common stack, or</w:t>
      </w:r>
    </w:p>
    <w:p w14:paraId="79536820" w14:textId="7E1A4660" w:rsidR="009A6083" w:rsidRPr="00BA21E0" w:rsidRDefault="009A6083" w:rsidP="00DA185C">
      <w:pPr>
        <w:pStyle w:val="ListParagraph"/>
        <w:numPr>
          <w:ilvl w:val="0"/>
          <w:numId w:val="19"/>
        </w:numPr>
      </w:pPr>
      <w:r w:rsidRPr="009A6083">
        <w:t>taking into account technical and economic factors, the waste gases of such medium combustion plants could, in the judgement of the competent authority, be discharged through a common stack</w:t>
      </w:r>
      <w:r w:rsidRPr="00BA21E0">
        <w:t>’,</w:t>
      </w:r>
    </w:p>
    <w:p w14:paraId="0FCE90E9" w14:textId="25AE30DE" w:rsidR="009A6083" w:rsidRDefault="009A6083" w:rsidP="009A6083">
      <w:r w:rsidRPr="00BA21E0">
        <w:t xml:space="preserve">for the purpose of determining the total rated thermal input (Article 4 of the MCPD). </w:t>
      </w:r>
      <w:r w:rsidR="0034675A" w:rsidRPr="00BA21E0">
        <w:t xml:space="preserve">In select cases, multiple MCPs may discharge through a common stack or could do so in the judgment of the competent authority to the extent that their combined total rated thermal input may meet or exceed the applicable capacity threshold for MCPs in Annex I of the IEPR, a ‘rated thermal input of at least 20 MW and below 50 MW’. Where the aggregation of combustion </w:t>
      </w:r>
      <w:r w:rsidR="003D7307">
        <w:t xml:space="preserve">plants </w:t>
      </w:r>
      <w:r w:rsidR="0034675A" w:rsidRPr="00BA21E0">
        <w:t xml:space="preserve">indicates that the installation meets or exceeds the 50 MW threshold for </w:t>
      </w:r>
      <w:r w:rsidR="0034675A">
        <w:t>A</w:t>
      </w:r>
      <w:r w:rsidR="0034675A" w:rsidRPr="00BA21E0">
        <w:t xml:space="preserve">ctivity 1.1 of Annex I of the IED, the installation should be treated for IEPR purposes as carrying out that IED Annex I activity rather than as an MCP activity under row 3 of Annex I of the IEPR. </w:t>
      </w:r>
    </w:p>
    <w:p w14:paraId="652F420A" w14:textId="290DF348" w:rsidR="00F84702" w:rsidRPr="00D86874" w:rsidRDefault="00D86874" w:rsidP="00D86874">
      <w:r w:rsidRPr="00BA21E0">
        <w:t xml:space="preserve">By contrast, two </w:t>
      </w:r>
      <w:r>
        <w:t>MCPs</w:t>
      </w:r>
      <w:r w:rsidRPr="00BA21E0">
        <w:t xml:space="preserve"> of 13 MW each discharging through a common stack would have a combined rated thermal input of 26 MW under Article 4 of the MCPD. If they are not covered by Annex I to the IED, they would fall within row 3 of Annex I of the IEPR, because the combined rated thermal input is at least 20 MW and below 50 MW.</w:t>
      </w:r>
      <w:r w:rsidR="0084789B">
        <w:t xml:space="preserve"> </w:t>
      </w:r>
    </w:p>
    <w:p w14:paraId="21AF3A44" w14:textId="066AF636" w:rsidR="00EB7BAD" w:rsidRPr="00D73EE7" w:rsidRDefault="00C01992" w:rsidP="00EB7BAD">
      <w:r>
        <w:fldChar w:fldCharType="begin"/>
      </w:r>
      <w:r>
        <w:instrText xml:space="preserve"> REF _Ref231823536 \h </w:instrText>
      </w:r>
      <w:r>
        <w:fldChar w:fldCharType="separate"/>
      </w:r>
      <w:r>
        <w:t xml:space="preserve">Figure </w:t>
      </w:r>
      <w:r>
        <w:rPr>
          <w:noProof/>
        </w:rPr>
        <w:t>3</w:t>
      </w:r>
      <w:r>
        <w:noBreakHyphen/>
      </w:r>
      <w:r>
        <w:rPr>
          <w:noProof/>
        </w:rPr>
        <w:t>2</w:t>
      </w:r>
      <w:r>
        <w:fldChar w:fldCharType="end"/>
      </w:r>
      <w:r>
        <w:t xml:space="preserve"> presents </w:t>
      </w:r>
      <w:r w:rsidR="00EB7BAD" w:rsidRPr="00342AEC">
        <w:t>several potential scenarios for reporting data under the common stack principle.</w:t>
      </w:r>
      <w:r w:rsidR="00EB7BAD" w:rsidRPr="00D73EE7">
        <w:t xml:space="preserve"> </w:t>
      </w:r>
      <w:r>
        <w:t>S</w:t>
      </w:r>
      <w:r w:rsidR="00EB7BAD" w:rsidRPr="00D73EE7">
        <w:t xml:space="preserve">cenario ‘A’ is considered an LCP installation part with a capacity for legal purposes of 55 MWth and a total rated thermal input of 65 MWth to be reported under the Core EU Registry. Whilst two combustion units are to be included in the capacity for legal purposes, all combustion units should be included in the reporting of aggregated total rated thermal input, energy input and emissions. Neither </w:t>
      </w:r>
      <w:r w:rsidR="00B70098">
        <w:t>S</w:t>
      </w:r>
      <w:r w:rsidR="00EB7BAD" w:rsidRPr="00D73EE7">
        <w:t>cenario ‘B’</w:t>
      </w:r>
      <w:r w:rsidR="00395B03">
        <w:t>, ‘C’</w:t>
      </w:r>
      <w:r w:rsidR="00EB7BAD" w:rsidRPr="00D73EE7">
        <w:t xml:space="preserve"> nor ‘</w:t>
      </w:r>
      <w:r w:rsidR="00395B03">
        <w:t>D</w:t>
      </w:r>
      <w:r w:rsidR="00EB7BAD" w:rsidRPr="00D73EE7">
        <w:t xml:space="preserve">’ is defined as an LCP installation part </w:t>
      </w:r>
      <w:r w:rsidR="00395B03">
        <w:t>to be reported</w:t>
      </w:r>
      <w:r w:rsidR="00EB7BAD" w:rsidRPr="00D73EE7">
        <w:t xml:space="preserve"> because the aggregated capacity for legal purposes is below 50 MWth in both cases</w:t>
      </w:r>
      <w:r w:rsidR="00B70098">
        <w:t xml:space="preserve">. Scenario ‘D’ </w:t>
      </w:r>
      <w:r w:rsidR="00395B03">
        <w:t xml:space="preserve">however, forms an MCP installation, </w:t>
      </w:r>
      <w:r w:rsidR="00636D1B">
        <w:t xml:space="preserve">subject the IEPR and </w:t>
      </w:r>
      <w:r w:rsidR="00173DAD">
        <w:t xml:space="preserve">Scenarios ‘B’ and ‘C’, form an installation </w:t>
      </w:r>
      <w:r w:rsidR="007B0752">
        <w:t xml:space="preserve">carrying out </w:t>
      </w:r>
      <w:r w:rsidR="00173DAD">
        <w:t>Activity 1.1 of the IED</w:t>
      </w:r>
      <w:r w:rsidR="005F0626">
        <w:t xml:space="preserve">, and </w:t>
      </w:r>
      <w:r w:rsidR="000670C8">
        <w:t xml:space="preserve">are </w:t>
      </w:r>
      <w:r w:rsidR="005F0626">
        <w:t xml:space="preserve">therefore </w:t>
      </w:r>
      <w:r w:rsidR="000670C8">
        <w:t>reported as installation parts.</w:t>
      </w:r>
    </w:p>
    <w:p w14:paraId="688C60CE" w14:textId="0C02B977" w:rsidR="00635B25" w:rsidRPr="00D73EE7" w:rsidRDefault="00EC5EC2" w:rsidP="000D5D73">
      <w:pPr>
        <w:pStyle w:val="Caption"/>
      </w:pPr>
      <w:r>
        <w:rPr>
          <w:noProof/>
        </w:rPr>
        <w:lastRenderedPageBreak/>
        <w:drawing>
          <wp:anchor distT="0" distB="0" distL="114300" distR="114300" simplePos="0" relativeHeight="251658250" behindDoc="0" locked="0" layoutInCell="1" allowOverlap="1" wp14:anchorId="7EAC3F06" wp14:editId="5F91C7F8">
            <wp:simplePos x="0" y="0"/>
            <wp:positionH relativeFrom="margin">
              <wp:align>center</wp:align>
            </wp:positionH>
            <wp:positionV relativeFrom="paragraph">
              <wp:posOffset>418250</wp:posOffset>
            </wp:positionV>
            <wp:extent cx="5316220" cy="5949950"/>
            <wp:effectExtent l="0" t="0" r="0" b="0"/>
            <wp:wrapTopAndBottom/>
            <wp:docPr id="684990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6220" cy="5949950"/>
                    </a:xfrm>
                    <a:prstGeom prst="rect">
                      <a:avLst/>
                    </a:prstGeom>
                    <a:noFill/>
                  </pic:spPr>
                </pic:pic>
              </a:graphicData>
            </a:graphic>
            <wp14:sizeRelH relativeFrom="page">
              <wp14:pctWidth>0</wp14:pctWidth>
            </wp14:sizeRelH>
            <wp14:sizeRelV relativeFrom="page">
              <wp14:pctHeight>0</wp14:pctHeight>
            </wp14:sizeRelV>
          </wp:anchor>
        </w:drawing>
      </w:r>
      <w:r w:rsidR="002E5B63">
        <w:rPr>
          <w:noProof/>
        </w:rPr>
        <mc:AlternateContent>
          <mc:Choice Requires="wps">
            <w:drawing>
              <wp:anchor distT="0" distB="0" distL="114300" distR="114300" simplePos="0" relativeHeight="251658249" behindDoc="0" locked="0" layoutInCell="1" allowOverlap="1" wp14:anchorId="4DEBCD2C" wp14:editId="2E25D4CC">
                <wp:simplePos x="0" y="0"/>
                <wp:positionH relativeFrom="margin">
                  <wp:align>left</wp:align>
                </wp:positionH>
                <wp:positionV relativeFrom="paragraph">
                  <wp:posOffset>527</wp:posOffset>
                </wp:positionV>
                <wp:extent cx="4589145" cy="457200"/>
                <wp:effectExtent l="0" t="0" r="1905" b="0"/>
                <wp:wrapTopAndBottom/>
                <wp:docPr id="843070336" name="Text Box 1"/>
                <wp:cNvGraphicFramePr/>
                <a:graphic xmlns:a="http://schemas.openxmlformats.org/drawingml/2006/main">
                  <a:graphicData uri="http://schemas.microsoft.com/office/word/2010/wordprocessingShape">
                    <wps:wsp>
                      <wps:cNvSpPr txBox="1"/>
                      <wps:spPr>
                        <a:xfrm>
                          <a:off x="0" y="0"/>
                          <a:ext cx="4589145" cy="457200"/>
                        </a:xfrm>
                        <a:prstGeom prst="rect">
                          <a:avLst/>
                        </a:prstGeom>
                        <a:noFill/>
                        <a:ln>
                          <a:noFill/>
                        </a:ln>
                      </wps:spPr>
                      <wps:txbx>
                        <w:txbxContent>
                          <w:p w14:paraId="04B97DB0" w14:textId="64188E3F" w:rsidR="002E5B63" w:rsidRPr="00DB34DB" w:rsidRDefault="002E5B63" w:rsidP="002E5B63">
                            <w:pPr>
                              <w:pStyle w:val="Caption"/>
                              <w:rPr>
                                <w:noProof/>
                              </w:rPr>
                            </w:pPr>
                            <w:bookmarkStart w:id="53" w:name="_Ref231823536"/>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53"/>
                            <w:r>
                              <w:t xml:space="preserve"> </w:t>
                            </w:r>
                            <w:r w:rsidRPr="004C7BD4">
                              <w:t>Example scenarios for implementation of the common stack principle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EBCD2C" id="_x0000_s1028" type="#_x0000_t202" style="position:absolute;margin-left:0;margin-top:.05pt;width:361.35pt;height:36pt;z-index:25165824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" filled="f" stroked="f">
                <v:textbox inset="0,0,0,0">
                  <w:txbxContent>
                    <w:p w14:paraId="04B97DB0" w14:textId="64188E3F" w:rsidR="002E5B63" w:rsidRPr="00DB34DB" w:rsidRDefault="002E5B63" w:rsidP="002E5B63">
                      <w:pPr>
                        <w:pStyle w:val="Caption"/>
                        <w:rPr>
                          <w:noProof/>
                        </w:rPr>
                      </w:pPr>
                      <w:bookmarkStart w:id="54" w:name="_Ref231823536"/>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54"/>
                      <w:r>
                        <w:t xml:space="preserve"> </w:t>
                      </w:r>
                      <w:r w:rsidRPr="004C7BD4">
                        <w:t>Example scenarios for implementation of the common stack principle</w:t>
                      </w:r>
                      <w:r>
                        <w:t>.</w:t>
                      </w:r>
                    </w:p>
                  </w:txbxContent>
                </v:textbox>
                <w10:wrap type="topAndBottom" anchorx="margin"/>
              </v:shape>
            </w:pict>
          </mc:Fallback>
        </mc:AlternateContent>
      </w:r>
      <w:r w:rsidR="00635B25" w:rsidRPr="00D73EE7">
        <w:t xml:space="preserve"> </w:t>
      </w:r>
    </w:p>
    <w:p w14:paraId="472C50EB" w14:textId="77777777" w:rsidR="00725565" w:rsidRPr="00D53461" w:rsidRDefault="00725565" w:rsidP="00F84702">
      <w:pPr>
        <w:ind w:left="0"/>
      </w:pPr>
      <w:r w:rsidRPr="00D53461">
        <w:t>For waste incineration and co-incineration plants: no specific threshold or aggregation rule exists in the IED. However, in the context of the dataflows, the Commission has provided the following scope interpretation:</w:t>
      </w:r>
    </w:p>
    <w:p w14:paraId="0A292569" w14:textId="5D311069" w:rsidR="00725565" w:rsidRPr="00D53461" w:rsidRDefault="00725565" w:rsidP="007B0752">
      <w:pPr>
        <w:pStyle w:val="ListParagraph"/>
        <w:numPr>
          <w:ilvl w:val="0"/>
          <w:numId w:val="6"/>
        </w:numPr>
      </w:pPr>
      <w:r w:rsidRPr="00D53461">
        <w:t>All waste incineration and co-incineration plants, as defined in Art</w:t>
      </w:r>
      <w:r w:rsidR="00D53461">
        <w:t>icle</w:t>
      </w:r>
      <w:r w:rsidRPr="00D53461">
        <w:t xml:space="preserve"> 3(40) and (41) of the IED, with a nominal capacity greater than or equal to two tonnes per hour, are to be reported as installation parts.</w:t>
      </w:r>
    </w:p>
    <w:p w14:paraId="678CDF0B" w14:textId="77777777" w:rsidR="00725565" w:rsidRPr="00D53461" w:rsidRDefault="00725565" w:rsidP="007B0752">
      <w:pPr>
        <w:pStyle w:val="ListParagraph"/>
        <w:numPr>
          <w:ilvl w:val="0"/>
          <w:numId w:val="6"/>
        </w:numPr>
      </w:pPr>
      <w:r w:rsidRPr="00D53461">
        <w:t xml:space="preserve">Each individual waste incineration line/chamber shall be reported as a separate production installation part. </w:t>
      </w:r>
    </w:p>
    <w:p w14:paraId="6C31A24D" w14:textId="77777777" w:rsidR="00725565" w:rsidRPr="00D73EE7" w:rsidRDefault="00725565" w:rsidP="00EB7BAD"/>
    <w:p w14:paraId="6D3EE782" w14:textId="5DA29C80" w:rsidR="00A30735" w:rsidRPr="00D73EE7" w:rsidRDefault="00057094" w:rsidP="00A30735">
      <w:pPr>
        <w:pStyle w:val="Heading2"/>
      </w:pPr>
      <w:bookmarkStart w:id="55" w:name="_Toc233226547"/>
      <w:r>
        <w:t xml:space="preserve">INSPIRE </w:t>
      </w:r>
      <w:r w:rsidR="00CA2AA1">
        <w:t>identifiers</w:t>
      </w:r>
      <w:bookmarkEnd w:id="55"/>
    </w:p>
    <w:p w14:paraId="3ABE66BF" w14:textId="70725E72" w:rsidR="00AA0135" w:rsidRDefault="00192998" w:rsidP="00A30735">
      <w:r>
        <w:t xml:space="preserve">The three dataflows are connected through a series of </w:t>
      </w:r>
      <w:r w:rsidR="00D60E1B">
        <w:t xml:space="preserve">INSPIRE identifiers, which following the requirements of the INSPIRE Directive. </w:t>
      </w:r>
      <w:r w:rsidR="00AA0135">
        <w:t>These</w:t>
      </w:r>
      <w:r w:rsidR="00A30735" w:rsidRPr="00D73EE7">
        <w:t xml:space="preserve"> identifier</w:t>
      </w:r>
      <w:r w:rsidR="00AA0135">
        <w:t xml:space="preserve">s are to be </w:t>
      </w:r>
      <w:r w:rsidR="00A30735" w:rsidRPr="00D73EE7">
        <w:t xml:space="preserve">assigned by the Competent Authority of the reporting country. Countries are free to </w:t>
      </w:r>
      <w:r w:rsidR="00AA0135">
        <w:t xml:space="preserve">determine </w:t>
      </w:r>
      <w:r w:rsidR="00A30735" w:rsidRPr="00D73EE7">
        <w:t>the identifier</w:t>
      </w:r>
      <w:r w:rsidR="00AA0135">
        <w:t xml:space="preserve"> as long as the identifier complies with</w:t>
      </w:r>
      <w:r w:rsidR="00A30735" w:rsidRPr="00D73EE7">
        <w:t xml:space="preserve"> the </w:t>
      </w:r>
      <w:r w:rsidR="00A30735" w:rsidRPr="00D73EE7">
        <w:lastRenderedPageBreak/>
        <w:t>requirements of the INSPIRE Directive (Directive 2007/2/EC)</w:t>
      </w:r>
      <w:r w:rsidR="00972B1D">
        <w:t xml:space="preserve"> and </w:t>
      </w:r>
      <w:r w:rsidR="00F0221C" w:rsidRPr="00F0221C">
        <w:t>Commission Regulation (EU) No 1089/2010</w:t>
      </w:r>
      <w:r w:rsidR="000F0487">
        <w:rPr>
          <w:rStyle w:val="FootnoteReference"/>
        </w:rPr>
        <w:footnoteReference w:id="24"/>
      </w:r>
      <w:r w:rsidR="00AA0135">
        <w:t>.</w:t>
      </w:r>
      <w:r w:rsidR="00A30735" w:rsidRPr="00D73EE7">
        <w:t xml:space="preserve"> </w:t>
      </w:r>
      <w:r w:rsidR="00814349">
        <w:t>These are:</w:t>
      </w:r>
    </w:p>
    <w:p w14:paraId="251159D8" w14:textId="77777777" w:rsidR="00814349" w:rsidRDefault="00814349" w:rsidP="00DA185C">
      <w:pPr>
        <w:pStyle w:val="ListParagraph"/>
        <w:numPr>
          <w:ilvl w:val="0"/>
          <w:numId w:val="7"/>
        </w:numPr>
      </w:pPr>
      <w:r w:rsidRPr="00D73EE7">
        <w:rPr>
          <w:b/>
          <w:bCs/>
        </w:rPr>
        <w:t>Uniqueness</w:t>
      </w:r>
      <w:r w:rsidRPr="00D73EE7">
        <w:t>: The identifier has to be unique within all the industrial entities published at each respective level of the geographical hierarchy. The identifier should not be reused.</w:t>
      </w:r>
    </w:p>
    <w:p w14:paraId="10374EF3" w14:textId="011F33C2" w:rsidR="00814349" w:rsidRPr="00D73EE7" w:rsidRDefault="00814349" w:rsidP="00814349">
      <w:pPr>
        <w:pStyle w:val="ListParagraph"/>
        <w:ind w:left="754"/>
      </w:pPr>
      <w:r w:rsidRPr="00D73EE7">
        <w:t xml:space="preserve"> </w:t>
      </w:r>
    </w:p>
    <w:p w14:paraId="04E28544" w14:textId="77777777" w:rsidR="00814349" w:rsidRDefault="00814349" w:rsidP="00DA185C">
      <w:pPr>
        <w:pStyle w:val="ListParagraph"/>
        <w:numPr>
          <w:ilvl w:val="0"/>
          <w:numId w:val="7"/>
        </w:numPr>
      </w:pPr>
      <w:r w:rsidRPr="00D73EE7">
        <w:rPr>
          <w:b/>
          <w:bCs/>
        </w:rPr>
        <w:t>Persistence</w:t>
      </w:r>
      <w:r w:rsidRPr="00D73EE7">
        <w:t>: The identifier has to remain unchanged during the lifetime of the entity.</w:t>
      </w:r>
    </w:p>
    <w:p w14:paraId="34DC85D0" w14:textId="1DD80FCA" w:rsidR="00814349" w:rsidRPr="00D73EE7" w:rsidRDefault="00814349" w:rsidP="00814349">
      <w:pPr>
        <w:pStyle w:val="ListParagraph"/>
        <w:ind w:left="754"/>
      </w:pPr>
      <w:r w:rsidRPr="00D73EE7">
        <w:t xml:space="preserve">  </w:t>
      </w:r>
    </w:p>
    <w:p w14:paraId="0B06459F" w14:textId="58F87254" w:rsidR="00814349" w:rsidRPr="00D73EE7" w:rsidRDefault="00814349" w:rsidP="00DA185C">
      <w:pPr>
        <w:pStyle w:val="ListParagraph"/>
        <w:numPr>
          <w:ilvl w:val="0"/>
          <w:numId w:val="7"/>
        </w:numPr>
      </w:pPr>
      <w:r w:rsidRPr="00D73EE7">
        <w:rPr>
          <w:b/>
          <w:bCs/>
        </w:rPr>
        <w:t>Traceability</w:t>
      </w:r>
      <w:r w:rsidRPr="00D73EE7">
        <w:t>: The identifier must supply sufficient information about the source of the industrial entity</w:t>
      </w:r>
      <w:r w:rsidR="00C97587">
        <w:t>.</w:t>
      </w:r>
    </w:p>
    <w:p w14:paraId="229A66A8" w14:textId="77777777" w:rsidR="00814349" w:rsidRPr="00814349" w:rsidRDefault="00814349" w:rsidP="00814349">
      <w:pPr>
        <w:pStyle w:val="ListParagraph"/>
        <w:ind w:left="754"/>
      </w:pPr>
    </w:p>
    <w:p w14:paraId="0AA99C10" w14:textId="4B51F7C0" w:rsidR="00814349" w:rsidRPr="00D73EE7" w:rsidRDefault="00814349" w:rsidP="00DA185C">
      <w:pPr>
        <w:pStyle w:val="ListParagraph"/>
        <w:numPr>
          <w:ilvl w:val="0"/>
          <w:numId w:val="7"/>
        </w:numPr>
      </w:pPr>
      <w:r w:rsidRPr="00D73EE7">
        <w:rPr>
          <w:b/>
          <w:bCs/>
        </w:rPr>
        <w:t>Feasibility</w:t>
      </w:r>
      <w:r w:rsidRPr="00D73EE7">
        <w:t xml:space="preserve">: The system has to be designed to so that identifiers under existing national identifier systems can be mapped to the INSPIRE identifier system. </w:t>
      </w:r>
    </w:p>
    <w:p w14:paraId="006E326B" w14:textId="57EE2831" w:rsidR="00A3624C" w:rsidRDefault="00AA0135" w:rsidP="00814349">
      <w:pPr>
        <w:ind w:left="0"/>
      </w:pPr>
      <w:r w:rsidRPr="00AA0135">
        <w:t>T</w:t>
      </w:r>
      <w:r w:rsidR="00A30735" w:rsidRPr="00AA0135">
        <w:t xml:space="preserve">he identifier is built by </w:t>
      </w:r>
      <w:r>
        <w:t xml:space="preserve">combining </w:t>
      </w:r>
      <w:r w:rsidR="00A30735" w:rsidRPr="00AA0135">
        <w:t>two elements</w:t>
      </w:r>
      <w:r w:rsidR="00DD3732">
        <w:t>, the</w:t>
      </w:r>
      <w:r w:rsidR="00A30735" w:rsidRPr="00AA0135">
        <w:t xml:space="preserve"> namespace and local ID</w:t>
      </w:r>
      <w:r w:rsidRPr="00AA0135">
        <w:t>.</w:t>
      </w:r>
      <w:r>
        <w:t xml:space="preserve"> </w:t>
      </w:r>
      <w:r w:rsidR="00DD3732">
        <w:t xml:space="preserve">The namespace </w:t>
      </w:r>
      <w:r w:rsidR="00DB1C26">
        <w:t xml:space="preserve">should </w:t>
      </w:r>
      <w:r w:rsidR="00DB1C26" w:rsidRPr="00D73EE7">
        <w:t>contain</w:t>
      </w:r>
      <w:r w:rsidR="00DD3732" w:rsidRPr="00D73EE7">
        <w:t xml:space="preserve"> a reference to the country submitting the data as well as the </w:t>
      </w:r>
      <w:r w:rsidR="00E71F9A">
        <w:t xml:space="preserve">competent </w:t>
      </w:r>
      <w:r w:rsidR="00DD3732" w:rsidRPr="00D73EE7">
        <w:t xml:space="preserve">authority responsible for the </w:t>
      </w:r>
      <w:r w:rsidR="00E71F9A">
        <w:t>entity</w:t>
      </w:r>
      <w:r w:rsidR="00DD3732" w:rsidRPr="00D73EE7">
        <w:t>.</w:t>
      </w:r>
      <w:r w:rsidR="00E71F9A">
        <w:t xml:space="preserve"> The local ID</w:t>
      </w:r>
      <w:r w:rsidR="004B0B6F">
        <w:t xml:space="preserve"> should be</w:t>
      </w:r>
      <w:r w:rsidR="004B0B6F" w:rsidRPr="00D73EE7">
        <w:t xml:space="preserve"> a unique identifier referring to the entity reported. </w:t>
      </w:r>
      <w:r w:rsidR="00F67BAB" w:rsidRPr="00D73EE7">
        <w:t>a 9-digit chain of numbers is recommended for the local</w:t>
      </w:r>
      <w:r w:rsidR="00A3624C">
        <w:t xml:space="preserve"> ID</w:t>
      </w:r>
      <w:r w:rsidR="00F67BAB" w:rsidRPr="00D73EE7">
        <w:t>,</w:t>
      </w:r>
      <w:r w:rsidR="00A3624C">
        <w:t xml:space="preserve"> followed by an indication of the </w:t>
      </w:r>
      <w:r w:rsidR="00772135">
        <w:t>entity reported,</w:t>
      </w:r>
      <w:r w:rsidR="00F67BAB" w:rsidRPr="00D73EE7">
        <w:t xml:space="preserve"> but reporting countries may prefer to use </w:t>
      </w:r>
      <w:r w:rsidR="00A3624C">
        <w:t>an alternative</w:t>
      </w:r>
      <w:r w:rsidR="00F67BAB" w:rsidRPr="00D73EE7">
        <w:t xml:space="preserve"> character string that might be longer or include other characters such as dots or letters. </w:t>
      </w:r>
      <w:r w:rsidR="00DB1C26">
        <w:t xml:space="preserve">The namespace and local ID should be separated by a </w:t>
      </w:r>
      <w:r w:rsidR="00ED208C">
        <w:t xml:space="preserve">‘/’ or similar delineating character. </w:t>
      </w:r>
    </w:p>
    <w:p w14:paraId="43538485" w14:textId="4087E34D" w:rsidR="00A30735" w:rsidRPr="00D73EE7" w:rsidRDefault="00A30735" w:rsidP="00814349">
      <w:r w:rsidRPr="00D73EE7">
        <w:t xml:space="preserve">Reporting countries can use their own system of existing national identifiers directly within the dataflows, provided that these identifiers have the two </w:t>
      </w:r>
      <w:r w:rsidR="00AA0135">
        <w:t xml:space="preserve">both a namespace and local ID </w:t>
      </w:r>
      <w:r w:rsidRPr="00D73EE7">
        <w:t>and meet the</w:t>
      </w:r>
      <w:r w:rsidR="00814349">
        <w:t xml:space="preserve"> four</w:t>
      </w:r>
      <w:r w:rsidRPr="00D73EE7">
        <w:t xml:space="preserve"> requirements for INSPIRE compliance</w:t>
      </w:r>
      <w:r w:rsidR="00814349">
        <w:t>.</w:t>
      </w:r>
      <w:r w:rsidRPr="00D73EE7">
        <w:t xml:space="preserve"> </w:t>
      </w:r>
      <w:r w:rsidR="00824BCD">
        <w:fldChar w:fldCharType="begin"/>
      </w:r>
      <w:r w:rsidR="00824BCD">
        <w:instrText xml:space="preserve"> REF _Ref232083390 \h </w:instrText>
      </w:r>
      <w:r w:rsidR="00824BCD">
        <w:fldChar w:fldCharType="separate"/>
      </w:r>
      <w:r w:rsidR="00824BCD" w:rsidRPr="00D73EE7">
        <w:t xml:space="preserve">Figure </w:t>
      </w:r>
      <w:r w:rsidR="00824BCD">
        <w:rPr>
          <w:noProof/>
        </w:rPr>
        <w:t>3</w:t>
      </w:r>
      <w:r w:rsidR="00824BCD">
        <w:noBreakHyphen/>
      </w:r>
      <w:r w:rsidR="00824BCD">
        <w:rPr>
          <w:noProof/>
        </w:rPr>
        <w:t>3</w:t>
      </w:r>
      <w:r w:rsidR="00824BCD">
        <w:fldChar w:fldCharType="end"/>
      </w:r>
      <w:r w:rsidR="00F31D67">
        <w:t xml:space="preserve"> </w:t>
      </w:r>
      <w:r w:rsidRPr="00D73EE7">
        <w:t>illustrates how this approach may look.  Further technical guidance can be found in the Technical Guidance documents for the INSPIRE Directive</w:t>
      </w:r>
      <w:r w:rsidR="00F31D67">
        <w:t xml:space="preserve"> (see Footnote </w:t>
      </w:r>
      <w:r w:rsidR="00F31D67">
        <w:fldChar w:fldCharType="begin"/>
      </w:r>
      <w:r w:rsidR="00F31D67">
        <w:instrText xml:space="preserve"> NOTEREF _Ref230171859 \h </w:instrText>
      </w:r>
      <w:r w:rsidR="00F31D67">
        <w:fldChar w:fldCharType="separate"/>
      </w:r>
      <w:r w:rsidR="00F31D67">
        <w:t>17</w:t>
      </w:r>
      <w:r w:rsidR="00F31D67">
        <w:fldChar w:fldCharType="end"/>
      </w:r>
      <w:r w:rsidR="00F31D67">
        <w:t>)</w:t>
      </w:r>
      <w:r w:rsidRPr="00D73EE7">
        <w:t xml:space="preserve">, for the INSPIRE Data Specification for the spatial data theme Production and Industrial Facilities, the basis of the </w:t>
      </w:r>
      <w:r w:rsidR="00535760">
        <w:t xml:space="preserve">Core </w:t>
      </w:r>
      <w:r w:rsidRPr="00D73EE7">
        <w:t xml:space="preserve">EU Registry. </w:t>
      </w:r>
    </w:p>
    <w:p w14:paraId="5961E70F" w14:textId="77777777" w:rsidR="009E3325" w:rsidRDefault="009E3325" w:rsidP="00817C64">
      <w:pPr>
        <w:pStyle w:val="Caption"/>
      </w:pPr>
    </w:p>
    <w:p w14:paraId="624D26FF" w14:textId="76981232" w:rsidR="00817C64" w:rsidRDefault="009E3325" w:rsidP="00817C64">
      <w:pPr>
        <w:pStyle w:val="Caption"/>
      </w:pPr>
      <w:bookmarkStart w:id="56" w:name="_Ref232083390"/>
      <w:r>
        <w:rPr>
          <w:noProof/>
        </w:rPr>
        <mc:AlternateContent>
          <mc:Choice Requires="wpg">
            <w:drawing>
              <wp:anchor distT="0" distB="0" distL="114300" distR="114300" simplePos="0" relativeHeight="251658252" behindDoc="0" locked="0" layoutInCell="1" allowOverlap="1" wp14:anchorId="6E770080" wp14:editId="27E33060">
                <wp:simplePos x="0" y="0"/>
                <wp:positionH relativeFrom="margin">
                  <wp:posOffset>945075</wp:posOffset>
                </wp:positionH>
                <wp:positionV relativeFrom="paragraph">
                  <wp:posOffset>212907</wp:posOffset>
                </wp:positionV>
                <wp:extent cx="4235450" cy="2025436"/>
                <wp:effectExtent l="0" t="0" r="0" b="0"/>
                <wp:wrapTopAndBottom/>
                <wp:docPr id="618417922" name="Group 8"/>
                <wp:cNvGraphicFramePr/>
                <a:graphic xmlns:a="http://schemas.openxmlformats.org/drawingml/2006/main">
                  <a:graphicData uri="http://schemas.microsoft.com/office/word/2010/wordprocessingGroup">
                    <wpg:wgp>
                      <wpg:cNvGrpSpPr/>
                      <wpg:grpSpPr>
                        <a:xfrm>
                          <a:off x="0" y="0"/>
                          <a:ext cx="4235450" cy="2025436"/>
                          <a:chOff x="0" y="-117695"/>
                          <a:chExt cx="4235450" cy="2025436"/>
                        </a:xfrm>
                      </wpg:grpSpPr>
                      <pic:pic xmlns:pic="http://schemas.openxmlformats.org/drawingml/2006/picture">
                        <pic:nvPicPr>
                          <pic:cNvPr id="2" name="table">
                            <a:extLst>
                              <a:ext uri="{FF2B5EF4-FFF2-40B4-BE49-F238E27FC236}">
                                <a16:creationId xmlns:a16="http://schemas.microsoft.com/office/drawing/2014/main" id="{CD794D9E-0329-28CE-CC3E-03A87ED0ADDD}"/>
                              </a:ext>
                            </a:extLst>
                          </pic:cNvPr>
                          <pic:cNvPicPr>
                            <a:picLocks noChangeAspect="1"/>
                          </pic:cNvPicPr>
                        </pic:nvPicPr>
                        <pic:blipFill>
                          <a:blip r:embed="rId25"/>
                          <a:stretch>
                            <a:fillRect/>
                          </a:stretch>
                        </pic:blipFill>
                        <pic:spPr>
                          <a:xfrm>
                            <a:off x="0" y="-117695"/>
                            <a:ext cx="4235450" cy="1993900"/>
                          </a:xfrm>
                          <a:prstGeom prst="rect">
                            <a:avLst/>
                          </a:prstGeom>
                        </pic:spPr>
                      </pic:pic>
                      <wps:wsp>
                        <wps:cNvPr id="7" name="Left Brace 6">
                          <a:extLst>
                            <a:ext uri="{FF2B5EF4-FFF2-40B4-BE49-F238E27FC236}">
                              <a16:creationId xmlns:a16="http://schemas.microsoft.com/office/drawing/2014/main" id="{CE9E731A-C074-9390-32E6-AC52851BF813}"/>
                            </a:ext>
                          </a:extLst>
                        </wps:cNvPr>
                        <wps:cNvSpPr/>
                        <wps:spPr>
                          <a:xfrm rot="16200000">
                            <a:off x="1162282" y="519462"/>
                            <a:ext cx="233681" cy="717395"/>
                          </a:xfrm>
                          <a:prstGeom prst="leftBrace">
                            <a:avLst>
                              <a:gd name="adj1" fmla="val 0"/>
                              <a:gd name="adj2" fmla="val 50000"/>
                            </a:avLst>
                          </a:prstGeom>
                          <a:noFill/>
                          <a:ln w="19050" cap="flat" cmpd="sng" algn="ctr">
                            <a:solidFill>
                              <a:srgbClr val="007B6C"/>
                            </a:solidFill>
                            <a:prstDash val="solid"/>
                            <a:miter lim="800000"/>
                          </a:ln>
                          <a:effectLst/>
                        </wps:spPr>
                        <wps:bodyPr rtlCol="0" anchor="ctr"/>
                      </wps:wsp>
                      <wps:wsp>
                        <wps:cNvPr id="8" name="TextBox 7">
                          <a:extLst>
                            <a:ext uri="{FF2B5EF4-FFF2-40B4-BE49-F238E27FC236}">
                              <a16:creationId xmlns:a16="http://schemas.microsoft.com/office/drawing/2014/main" id="{BD715DDC-02D7-2C7C-D0BC-0897CFAAF833}"/>
                            </a:ext>
                          </a:extLst>
                        </wps:cNvPr>
                        <wps:cNvSpPr txBox="1"/>
                        <wps:spPr>
                          <a:xfrm>
                            <a:off x="796704" y="995881"/>
                            <a:ext cx="1454150" cy="911860"/>
                          </a:xfrm>
                          <a:prstGeom prst="rect">
                            <a:avLst/>
                          </a:prstGeom>
                          <a:noFill/>
                        </wps:spPr>
                        <wps:txbx>
                          <w:txbxContent>
                            <w:p w14:paraId="29E3F93F" w14:textId="77777777" w:rsidR="009E3325" w:rsidRDefault="009E3325" w:rsidP="009E3325">
                              <w:pPr>
                                <w:spacing w:after="40"/>
                                <w:ind w:left="29"/>
                                <w:jc w:val="left"/>
                                <w:rPr>
                                  <w:rFonts w:ascii="Calibri" w:hAnsi="Calibri"/>
                                  <w:b/>
                                  <w:color w:val="007B6C"/>
                                  <w:kern w:val="24"/>
                                  <w:sz w:val="16"/>
                                  <w:szCs w:val="16"/>
                                </w:rPr>
                              </w:pPr>
                              <w:r>
                                <w:rPr>
                                  <w:rFonts w:ascii="Calibri" w:hAnsi="Calibri"/>
                                  <w:b/>
                                  <w:color w:val="007B6C"/>
                                  <w:kern w:val="24"/>
                                  <w:sz w:val="16"/>
                                  <w:szCs w:val="16"/>
                                </w:rPr>
                                <w:t xml:space="preserve">Namespace: </w:t>
                              </w:r>
                            </w:p>
                            <w:p w14:paraId="29DDA581" w14:textId="77777777" w:rsidR="009E3325" w:rsidRDefault="009E3325" w:rsidP="009E3325">
                              <w:pPr>
                                <w:spacing w:after="40"/>
                                <w:ind w:left="29"/>
                                <w:jc w:val="left"/>
                                <w:rPr>
                                  <w:rFonts w:ascii="Calibri" w:hAnsi="Calibri"/>
                                  <w:color w:val="007B6C"/>
                                  <w:kern w:val="24"/>
                                  <w:sz w:val="16"/>
                                  <w:szCs w:val="16"/>
                                </w:rPr>
                              </w:pPr>
                              <w:r>
                                <w:rPr>
                                  <w:rFonts w:ascii="Calibri" w:hAnsi="Calibri"/>
                                  <w:color w:val="007B6C"/>
                                  <w:kern w:val="24"/>
                                  <w:sz w:val="16"/>
                                  <w:szCs w:val="16"/>
                                </w:rPr>
                                <w:t>Country code: IT the ISO2 code for Italy.</w:t>
                              </w:r>
                            </w:p>
                            <w:p w14:paraId="37230182" w14:textId="77777777" w:rsidR="009E3325" w:rsidRDefault="009E3325" w:rsidP="009E3325">
                              <w:pPr>
                                <w:spacing w:after="40"/>
                                <w:ind w:left="29"/>
                                <w:jc w:val="left"/>
                                <w:rPr>
                                  <w:rFonts w:ascii="Calibri" w:hAnsi="Calibri"/>
                                  <w:color w:val="007B6C"/>
                                  <w:kern w:val="24"/>
                                  <w:sz w:val="16"/>
                                  <w:szCs w:val="16"/>
                                </w:rPr>
                              </w:pPr>
                              <w:r>
                                <w:rPr>
                                  <w:rFonts w:ascii="Calibri" w:hAnsi="Calibri"/>
                                  <w:color w:val="007B6C"/>
                                  <w:kern w:val="24"/>
                                  <w:sz w:val="16"/>
                                  <w:szCs w:val="16"/>
                                </w:rPr>
                                <w:t>Acronym: CAED, Competent Authority for environmental data.</w:t>
                              </w:r>
                            </w:p>
                          </w:txbxContent>
                        </wps:txbx>
                        <wps:bodyPr wrap="square" rtlCol="0">
                          <a:spAutoFit/>
                        </wps:bodyPr>
                      </wps:wsp>
                      <wps:wsp>
                        <wps:cNvPr id="9" name="Left Brace 8">
                          <a:extLst>
                            <a:ext uri="{FF2B5EF4-FFF2-40B4-BE49-F238E27FC236}">
                              <a16:creationId xmlns:a16="http://schemas.microsoft.com/office/drawing/2014/main" id="{B086A194-A5DF-8823-BBFD-D3C912F2B6DC}"/>
                            </a:ext>
                          </a:extLst>
                        </wps:cNvPr>
                        <wps:cNvSpPr/>
                        <wps:spPr>
                          <a:xfrm rot="16200000">
                            <a:off x="2422385" y="96666"/>
                            <a:ext cx="233682" cy="1565416"/>
                          </a:xfrm>
                          <a:prstGeom prst="leftBrace">
                            <a:avLst>
                              <a:gd name="adj1" fmla="val 0"/>
                              <a:gd name="adj2" fmla="val 50000"/>
                            </a:avLst>
                          </a:prstGeom>
                          <a:noFill/>
                          <a:ln w="19050" cap="flat" cmpd="sng" algn="ctr">
                            <a:solidFill>
                              <a:srgbClr val="007B6C"/>
                            </a:solidFill>
                            <a:prstDash val="solid"/>
                            <a:miter lim="800000"/>
                          </a:ln>
                          <a:effectLst/>
                        </wps:spPr>
                        <wps:bodyPr rtlCol="0" anchor="ctr"/>
                      </wps:wsp>
                      <wps:wsp>
                        <wps:cNvPr id="15" name="TextBox 14">
                          <a:extLst>
                            <a:ext uri="{FF2B5EF4-FFF2-40B4-BE49-F238E27FC236}">
                              <a16:creationId xmlns:a16="http://schemas.microsoft.com/office/drawing/2014/main" id="{557E5D96-8CAC-984A-0C04-725930679CA1}"/>
                            </a:ext>
                          </a:extLst>
                        </wps:cNvPr>
                        <wps:cNvSpPr txBox="1"/>
                        <wps:spPr>
                          <a:xfrm>
                            <a:off x="2263366" y="1031856"/>
                            <a:ext cx="1242695" cy="788035"/>
                          </a:xfrm>
                          <a:prstGeom prst="rect">
                            <a:avLst/>
                          </a:prstGeom>
                          <a:noFill/>
                        </wps:spPr>
                        <wps:txbx>
                          <w:txbxContent>
                            <w:p w14:paraId="54FDA22E" w14:textId="77777777" w:rsidR="009E3325" w:rsidRDefault="009E3325" w:rsidP="009E3325">
                              <w:pPr>
                                <w:spacing w:after="40"/>
                                <w:ind w:left="29"/>
                                <w:jc w:val="left"/>
                                <w:rPr>
                                  <w:rFonts w:ascii="Calibri" w:hAnsi="Calibri"/>
                                  <w:b/>
                                  <w:color w:val="007B6C"/>
                                  <w:kern w:val="24"/>
                                  <w:sz w:val="16"/>
                                  <w:szCs w:val="16"/>
                                </w:rPr>
                              </w:pPr>
                              <w:r>
                                <w:rPr>
                                  <w:rFonts w:ascii="Calibri" w:hAnsi="Calibri"/>
                                  <w:b/>
                                  <w:color w:val="007B6C"/>
                                  <w:kern w:val="24"/>
                                  <w:sz w:val="16"/>
                                  <w:szCs w:val="16"/>
                                </w:rPr>
                                <w:t xml:space="preserve">Local ID: </w:t>
                              </w:r>
                            </w:p>
                            <w:p w14:paraId="2143A344" w14:textId="09828E35" w:rsidR="009E3325" w:rsidRDefault="00905BE3" w:rsidP="009E3325">
                              <w:pPr>
                                <w:spacing w:after="40"/>
                                <w:ind w:left="29"/>
                                <w:jc w:val="left"/>
                                <w:rPr>
                                  <w:rFonts w:ascii="Calibri" w:hAnsi="Calibri"/>
                                  <w:color w:val="007B6C"/>
                                  <w:kern w:val="24"/>
                                  <w:sz w:val="16"/>
                                  <w:szCs w:val="16"/>
                                </w:rPr>
                              </w:pPr>
                              <w:r>
                                <w:rPr>
                                  <w:rFonts w:ascii="Calibri" w:hAnsi="Calibri"/>
                                  <w:color w:val="007B6C"/>
                                  <w:kern w:val="24"/>
                                  <w:sz w:val="16"/>
                                  <w:szCs w:val="16"/>
                                </w:rPr>
                                <w:t>9-digit</w:t>
                              </w:r>
                              <w:r w:rsidR="009E3325">
                                <w:rPr>
                                  <w:rFonts w:ascii="Calibri" w:hAnsi="Calibri"/>
                                  <w:color w:val="007B6C"/>
                                  <w:kern w:val="24"/>
                                  <w:sz w:val="16"/>
                                  <w:szCs w:val="16"/>
                                </w:rPr>
                                <w:t xml:space="preserve"> chain: 123456789.</w:t>
                              </w:r>
                            </w:p>
                            <w:p w14:paraId="3ADB3867" w14:textId="77777777" w:rsidR="009E3325" w:rsidRDefault="009E3325" w:rsidP="009E3325">
                              <w:pPr>
                                <w:spacing w:after="40"/>
                                <w:ind w:left="29"/>
                                <w:jc w:val="left"/>
                                <w:rPr>
                                  <w:rFonts w:ascii="Calibri" w:hAnsi="Calibri"/>
                                  <w:color w:val="007B6C"/>
                                  <w:kern w:val="24"/>
                                  <w:sz w:val="16"/>
                                  <w:szCs w:val="16"/>
                                </w:rPr>
                              </w:pPr>
                              <w:r>
                                <w:rPr>
                                  <w:rFonts w:ascii="Calibri" w:hAnsi="Calibri"/>
                                  <w:color w:val="007B6C"/>
                                  <w:kern w:val="24"/>
                                  <w:sz w:val="16"/>
                                  <w:szCs w:val="16"/>
                                </w:rPr>
                                <w:t>Level of geographical hierarchy: Site.</w:t>
                              </w:r>
                            </w:p>
                          </w:txbxContent>
                        </wps:txbx>
                        <wps:bodyPr wrap="square" rtlCol="0">
                          <a:spAutoFit/>
                        </wps:bodyPr>
                      </wps:wsp>
                    </wpg:wgp>
                  </a:graphicData>
                </a:graphic>
                <wp14:sizeRelV relativeFrom="margin">
                  <wp14:pctHeight>0</wp14:pctHeight>
                </wp14:sizeRelV>
              </wp:anchor>
            </w:drawing>
          </mc:Choice>
          <mc:Fallback>
            <w:pict>
              <v:group w14:anchorId="6E770080" id="Group 8" o:spid="_x0000_s1029" style="position:absolute;margin-left:74.4pt;margin-top:16.75pt;width:333.5pt;height:159.5pt;z-index:251658252;mso-position-horizontal-relative:margin;mso-height-relative:margin" coordorigin=",-1176" coordsize="42354,20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30" type="#_x0000_t75" style="position:absolute;top:-1176;width:42354;height:1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">
                  <v:imagedata r:id="rId26"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 o:spid="_x0000_s1031" type="#_x0000_t87" style="position:absolute;left:11622;top:5195;width:2337;height:71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" adj="0" strokecolor="#007b6c" strokeweight="1.5pt">
                  <v:stroke joinstyle="miter"/>
                </v:shape>
                <v:shape id="TextBox 7" o:spid="_x0000_s1032" type="#_x0000_t202" style="position:absolute;left:7967;top:9958;width:14541;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29E3F93F" w14:textId="77777777" w:rsidR="009E3325" w:rsidRDefault="009E3325" w:rsidP="009E3325">
                        <w:pPr>
                          <w:spacing w:after="40"/>
                          <w:ind w:left="29"/>
                          <w:jc w:val="left"/>
                          <w:rPr>
                            <w:rFonts w:ascii="Calibri" w:hAnsi="Calibri"/>
                            <w:b/>
                            <w:color w:val="007B6C"/>
                            <w:kern w:val="24"/>
                            <w:sz w:val="16"/>
                            <w:szCs w:val="16"/>
                          </w:rPr>
                        </w:pPr>
                        <w:r>
                          <w:rPr>
                            <w:rFonts w:ascii="Calibri" w:hAnsi="Calibri"/>
                            <w:b/>
                            <w:color w:val="007B6C"/>
                            <w:kern w:val="24"/>
                            <w:sz w:val="16"/>
                            <w:szCs w:val="16"/>
                          </w:rPr>
                          <w:t xml:space="preserve">Namespace: </w:t>
                        </w:r>
                      </w:p>
                      <w:p w14:paraId="29DDA581" w14:textId="77777777" w:rsidR="009E3325" w:rsidRDefault="009E3325" w:rsidP="009E3325">
                        <w:pPr>
                          <w:spacing w:after="40"/>
                          <w:ind w:left="29"/>
                          <w:jc w:val="left"/>
                          <w:rPr>
                            <w:rFonts w:ascii="Calibri" w:hAnsi="Calibri"/>
                            <w:color w:val="007B6C"/>
                            <w:kern w:val="24"/>
                            <w:sz w:val="16"/>
                            <w:szCs w:val="16"/>
                          </w:rPr>
                        </w:pPr>
                        <w:r>
                          <w:rPr>
                            <w:rFonts w:ascii="Calibri" w:hAnsi="Calibri"/>
                            <w:color w:val="007B6C"/>
                            <w:kern w:val="24"/>
                            <w:sz w:val="16"/>
                            <w:szCs w:val="16"/>
                          </w:rPr>
                          <w:t>Country code: IT the ISO2 code for Italy.</w:t>
                        </w:r>
                      </w:p>
                      <w:p w14:paraId="37230182" w14:textId="77777777" w:rsidR="009E3325" w:rsidRDefault="009E3325" w:rsidP="009E3325">
                        <w:pPr>
                          <w:spacing w:after="40"/>
                          <w:ind w:left="29"/>
                          <w:jc w:val="left"/>
                          <w:rPr>
                            <w:rFonts w:ascii="Calibri" w:hAnsi="Calibri"/>
                            <w:color w:val="007B6C"/>
                            <w:kern w:val="24"/>
                            <w:sz w:val="16"/>
                            <w:szCs w:val="16"/>
                          </w:rPr>
                        </w:pPr>
                        <w:r>
                          <w:rPr>
                            <w:rFonts w:ascii="Calibri" w:hAnsi="Calibri"/>
                            <w:color w:val="007B6C"/>
                            <w:kern w:val="24"/>
                            <w:sz w:val="16"/>
                            <w:szCs w:val="16"/>
                          </w:rPr>
                          <w:t>Acronym: CAED, Competent Authority for environmental data.</w:t>
                        </w:r>
                      </w:p>
                    </w:txbxContent>
                  </v:textbox>
                </v:shape>
                <v:shape id="Left Brace 8" o:spid="_x0000_s1033" type="#_x0000_t87" style="position:absolute;left:24223;top:967;width:2337;height:15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" adj="0" strokecolor="#007b6c" strokeweight="1.5pt">
                  <v:stroke joinstyle="miter"/>
                </v:shape>
                <v:shape id="TextBox 14" o:spid="_x0000_s1034" type="#_x0000_t202" style="position:absolute;left:22633;top:10318;width:12427;height: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4FDA22E" w14:textId="77777777" w:rsidR="009E3325" w:rsidRDefault="009E3325" w:rsidP="009E3325">
                        <w:pPr>
                          <w:spacing w:after="40"/>
                          <w:ind w:left="29"/>
                          <w:jc w:val="left"/>
                          <w:rPr>
                            <w:rFonts w:ascii="Calibri" w:hAnsi="Calibri"/>
                            <w:b/>
                            <w:color w:val="007B6C"/>
                            <w:kern w:val="24"/>
                            <w:sz w:val="16"/>
                            <w:szCs w:val="16"/>
                          </w:rPr>
                        </w:pPr>
                        <w:r>
                          <w:rPr>
                            <w:rFonts w:ascii="Calibri" w:hAnsi="Calibri"/>
                            <w:b/>
                            <w:color w:val="007B6C"/>
                            <w:kern w:val="24"/>
                            <w:sz w:val="16"/>
                            <w:szCs w:val="16"/>
                          </w:rPr>
                          <w:t xml:space="preserve">Local ID: </w:t>
                        </w:r>
                      </w:p>
                      <w:p w14:paraId="2143A344" w14:textId="09828E35" w:rsidR="009E3325" w:rsidRDefault="00905BE3" w:rsidP="009E3325">
                        <w:pPr>
                          <w:spacing w:after="40"/>
                          <w:ind w:left="29"/>
                          <w:jc w:val="left"/>
                          <w:rPr>
                            <w:rFonts w:ascii="Calibri" w:hAnsi="Calibri"/>
                            <w:color w:val="007B6C"/>
                            <w:kern w:val="24"/>
                            <w:sz w:val="16"/>
                            <w:szCs w:val="16"/>
                          </w:rPr>
                        </w:pPr>
                        <w:r>
                          <w:rPr>
                            <w:rFonts w:ascii="Calibri" w:hAnsi="Calibri"/>
                            <w:color w:val="007B6C"/>
                            <w:kern w:val="24"/>
                            <w:sz w:val="16"/>
                            <w:szCs w:val="16"/>
                          </w:rPr>
                          <w:t>9-digit</w:t>
                        </w:r>
                        <w:r w:rsidR="009E3325">
                          <w:rPr>
                            <w:rFonts w:ascii="Calibri" w:hAnsi="Calibri"/>
                            <w:color w:val="007B6C"/>
                            <w:kern w:val="24"/>
                            <w:sz w:val="16"/>
                            <w:szCs w:val="16"/>
                          </w:rPr>
                          <w:t xml:space="preserve"> chain: 123456789.</w:t>
                        </w:r>
                      </w:p>
                      <w:p w14:paraId="3ADB3867" w14:textId="77777777" w:rsidR="009E3325" w:rsidRDefault="009E3325" w:rsidP="009E3325">
                        <w:pPr>
                          <w:spacing w:after="40"/>
                          <w:ind w:left="29"/>
                          <w:jc w:val="left"/>
                          <w:rPr>
                            <w:rFonts w:ascii="Calibri" w:hAnsi="Calibri"/>
                            <w:color w:val="007B6C"/>
                            <w:kern w:val="24"/>
                            <w:sz w:val="16"/>
                            <w:szCs w:val="16"/>
                          </w:rPr>
                        </w:pPr>
                        <w:r>
                          <w:rPr>
                            <w:rFonts w:ascii="Calibri" w:hAnsi="Calibri"/>
                            <w:color w:val="007B6C"/>
                            <w:kern w:val="24"/>
                            <w:sz w:val="16"/>
                            <w:szCs w:val="16"/>
                          </w:rPr>
                          <w:t>Level of geographical hierarchy: Site.</w:t>
                        </w:r>
                      </w:p>
                    </w:txbxContent>
                  </v:textbox>
                </v:shape>
                <w10:wrap type="topAndBottom" anchorx="margin"/>
              </v:group>
            </w:pict>
          </mc:Fallback>
        </mc:AlternateContent>
      </w:r>
      <w:r w:rsidR="00A30735" w:rsidRPr="00D73EE7">
        <w:t xml:space="preserve">Figure </w:t>
      </w:r>
      <w:r w:rsidR="002E5B63">
        <w:fldChar w:fldCharType="begin"/>
      </w:r>
      <w:r w:rsidR="002E5B63">
        <w:instrText xml:space="preserve"> STYLEREF 1 \s </w:instrText>
      </w:r>
      <w:r w:rsidR="002E5B63">
        <w:fldChar w:fldCharType="separate"/>
      </w:r>
      <w:r w:rsidR="002E5B63">
        <w:rPr>
          <w:noProof/>
        </w:rPr>
        <w:t>3</w:t>
      </w:r>
      <w:r w:rsidR="002E5B63">
        <w:rPr>
          <w:noProof/>
        </w:rPr>
        <w:fldChar w:fldCharType="end"/>
      </w:r>
      <w:r w:rsidR="002E5B63">
        <w:noBreakHyphen/>
      </w:r>
      <w:r w:rsidR="002E5B63">
        <w:fldChar w:fldCharType="begin"/>
      </w:r>
      <w:r w:rsidR="002E5B63">
        <w:instrText xml:space="preserve"> SEQ Figure \* ARABIC \s 1 </w:instrText>
      </w:r>
      <w:r w:rsidR="002E5B63">
        <w:fldChar w:fldCharType="separate"/>
      </w:r>
      <w:r w:rsidR="002E5B63">
        <w:rPr>
          <w:noProof/>
        </w:rPr>
        <w:t>3</w:t>
      </w:r>
      <w:r w:rsidR="002E5B63">
        <w:rPr>
          <w:noProof/>
        </w:rPr>
        <w:fldChar w:fldCharType="end"/>
      </w:r>
      <w:bookmarkEnd w:id="56"/>
      <w:r w:rsidR="00A30735" w:rsidRPr="00D73EE7">
        <w:t xml:space="preserve"> Example of </w:t>
      </w:r>
      <w:r w:rsidR="00AA0135">
        <w:t>a</w:t>
      </w:r>
      <w:r w:rsidR="00807465">
        <w:t xml:space="preserve"> possible INSPIRE identifier</w:t>
      </w:r>
      <w:r w:rsidR="00A30735" w:rsidRPr="00D73EE7">
        <w:t xml:space="preserve"> </w:t>
      </w:r>
      <w:r w:rsidR="00807465">
        <w:t>split</w:t>
      </w:r>
      <w:r w:rsidR="00A30735" w:rsidRPr="00D73EE7">
        <w:t xml:space="preserve"> into its components.</w:t>
      </w:r>
    </w:p>
    <w:p w14:paraId="7F69D283" w14:textId="4F63C75C" w:rsidR="00817C64" w:rsidRPr="00817C64" w:rsidRDefault="00817C64" w:rsidP="00817C64"/>
    <w:p w14:paraId="559811DB" w14:textId="5EFAAB52" w:rsidR="00A30735" w:rsidRPr="00D73EE7" w:rsidRDefault="00A30735" w:rsidP="00A30735"/>
    <w:p w14:paraId="063299B3" w14:textId="77777777" w:rsidR="006E6AC3" w:rsidRPr="00D73EE7" w:rsidRDefault="006E6AC3" w:rsidP="006E6AC3">
      <w:pPr>
        <w:pStyle w:val="Heading2"/>
      </w:pPr>
      <w:bookmarkStart w:id="57" w:name="_Toc233226548"/>
      <w:r w:rsidRPr="00D73EE7">
        <w:t>Thematic Identifier</w:t>
      </w:r>
      <w:bookmarkEnd w:id="57"/>
    </w:p>
    <w:p w14:paraId="5E3F16A2" w14:textId="1DE90DC2" w:rsidR="006E6AC3" w:rsidRPr="00D73EE7" w:rsidRDefault="00A40999" w:rsidP="006E6AC3">
      <w:r>
        <w:t>T</w:t>
      </w:r>
      <w:r w:rsidR="00E53A29">
        <w:t>he dataflows also supports the use of a</w:t>
      </w:r>
      <w:r w:rsidR="006E6AC3" w:rsidRPr="00D73EE7">
        <w:t xml:space="preserve"> thematic identifier, which is an identifier internal to each reporting country’s own national reporting system. </w:t>
      </w:r>
      <w:r w:rsidRPr="00D73EE7">
        <w:t xml:space="preserve">The thematic identifier is included in the IED Implementation and Industrial Emission Thematic dataflow </w:t>
      </w:r>
      <w:r>
        <w:t>but</w:t>
      </w:r>
      <w:r w:rsidRPr="00D73EE7">
        <w:t xml:space="preserve"> not the Core EU Registry.</w:t>
      </w:r>
      <w:r w:rsidR="006E6AC3" w:rsidRPr="00D73EE7">
        <w:t xml:space="preserve"> </w:t>
      </w:r>
    </w:p>
    <w:p w14:paraId="35541DF1" w14:textId="44ECC219" w:rsidR="00B07A91" w:rsidRDefault="006E6AC3" w:rsidP="00B07A91">
      <w:r w:rsidRPr="00D73EE7">
        <w:t xml:space="preserve">The thematic identifier is </w:t>
      </w:r>
      <w:r w:rsidR="00B07A91">
        <w:t>detailed in</w:t>
      </w:r>
      <w:r w:rsidRPr="00D73EE7">
        <w:t xml:space="preserve"> two</w:t>
      </w:r>
      <w:r w:rsidR="00B07A91">
        <w:t xml:space="preserve"> fields common across multiple tables</w:t>
      </w:r>
      <w:r w:rsidRPr="00D73EE7">
        <w:t xml:space="preserve">: </w:t>
      </w:r>
    </w:p>
    <w:p w14:paraId="770D7F43" w14:textId="37537AAD" w:rsidR="00C44632" w:rsidRDefault="006E6AC3" w:rsidP="00DA185C">
      <w:pPr>
        <w:pStyle w:val="ListParagraph"/>
        <w:numPr>
          <w:ilvl w:val="0"/>
          <w:numId w:val="14"/>
        </w:numPr>
      </w:pPr>
      <w:r w:rsidRPr="00D73EE7">
        <w:t xml:space="preserve">the </w:t>
      </w:r>
      <w:r w:rsidR="00F31D67">
        <w:t xml:space="preserve">thematic </w:t>
      </w:r>
      <w:r w:rsidRPr="00D73EE7">
        <w:t xml:space="preserve">identifier, used to provide an alternative thematic identifier for the entity; and </w:t>
      </w:r>
    </w:p>
    <w:p w14:paraId="07A4F2BE" w14:textId="466551B9" w:rsidR="00E61CB1" w:rsidRDefault="006E6AC3" w:rsidP="00DA185C">
      <w:pPr>
        <w:pStyle w:val="ListParagraph"/>
        <w:numPr>
          <w:ilvl w:val="0"/>
          <w:numId w:val="14"/>
        </w:numPr>
      </w:pPr>
      <w:r w:rsidRPr="00D73EE7">
        <w:lastRenderedPageBreak/>
        <w:t xml:space="preserve">the Thematic Identifier Scheme, used to provide a description of the thematic identifier provided </w:t>
      </w:r>
    </w:p>
    <w:p w14:paraId="5BD82FF0" w14:textId="3AC6AFE7" w:rsidR="006E6AC3" w:rsidRPr="00D73EE7" w:rsidRDefault="006E6AC3" w:rsidP="00E61CB1">
      <w:r w:rsidRPr="00D73EE7">
        <w:t xml:space="preserve">Identifiers must be unique within each identifier scheme. </w:t>
      </w:r>
    </w:p>
    <w:p w14:paraId="0FB3FB1C" w14:textId="38C17D1B" w:rsidR="006E6AC3" w:rsidRPr="00D73EE7" w:rsidRDefault="006E6AC3" w:rsidP="006E6AC3">
      <w:r w:rsidRPr="00D73EE7">
        <w:t xml:space="preserve">The key difference between the INSPIRE identifier and the thematic identifier is that the </w:t>
      </w:r>
      <w:r w:rsidR="00686528">
        <w:t>INSPIRE identifier</w:t>
      </w:r>
      <w:r w:rsidRPr="00D73EE7">
        <w:t xml:space="preserve"> is crucial to the integrity of the three dataflows and models. It shall be a persistent and unique identifier that will be used to reference </w:t>
      </w:r>
      <w:r w:rsidR="00686528">
        <w:t>industrial entities</w:t>
      </w:r>
      <w:r w:rsidRPr="00D73EE7">
        <w:t xml:space="preserve"> in each dataflow, whereas the thematic identifier can be used at the reporter’s discretion. It can be used in a descriptive capacity and to identify spatial objects between existing reporting obligations where IDs have been assigned that are not INSPIRE compliant.</w:t>
      </w:r>
    </w:p>
    <w:p w14:paraId="753684C3" w14:textId="52E45173" w:rsidR="00D81D20" w:rsidRPr="00D73EE7" w:rsidRDefault="00383DD0" w:rsidP="00D81D20">
      <w:pPr>
        <w:pStyle w:val="Heading2"/>
      </w:pPr>
      <w:bookmarkStart w:id="58" w:name="_Ref233203051"/>
      <w:bookmarkStart w:id="59" w:name="_Toc233226549"/>
      <w:r>
        <w:t>Status</w:t>
      </w:r>
      <w:bookmarkEnd w:id="58"/>
      <w:bookmarkEnd w:id="59"/>
    </w:p>
    <w:p w14:paraId="47901FDB" w14:textId="77777777" w:rsidR="00D81D20" w:rsidRPr="00D73EE7" w:rsidRDefault="00D81D20" w:rsidP="00D81D20">
      <w:r w:rsidRPr="00D73EE7">
        <w:t>The data submitted for each year will encompass the previous calendar year’s activity. Hence, for a 2028 submission, the reporting year will be 2027 and data for each entity should be relevant to the period of 1st January 2027 to 31st December 2027.</w:t>
      </w:r>
    </w:p>
    <w:p w14:paraId="7F22E780" w14:textId="2BE2AF88" w:rsidR="00D81D20" w:rsidRPr="00D73EE7" w:rsidRDefault="00D81D20" w:rsidP="00D81D20">
      <w:r w:rsidRPr="00D73EE7">
        <w:t xml:space="preserve">The industrial reality entails that the </w:t>
      </w:r>
      <w:r w:rsidR="00CD785C">
        <w:t>fields</w:t>
      </w:r>
      <w:r w:rsidRPr="00D73EE7">
        <w:t xml:space="preserve"> to be reported may vary during the reporting year, even several times during a single calendar year. However, for simplicity, certain </w:t>
      </w:r>
      <w:r w:rsidR="00CD785C">
        <w:t xml:space="preserve">fields, </w:t>
      </w:r>
      <w:r w:rsidRPr="00D73EE7">
        <w:t>such as status</w:t>
      </w:r>
      <w:r w:rsidR="00CD785C">
        <w:t>,</w:t>
      </w:r>
      <w:r w:rsidRPr="00D73EE7">
        <w:t xml:space="preserve"> must refer to the </w:t>
      </w:r>
      <w:r w:rsidR="00CD785C">
        <w:t>circumstances of the industrial entity</w:t>
      </w:r>
      <w:r w:rsidRPr="00D73EE7">
        <w:t xml:space="preserve"> at the end of the reporting year. </w:t>
      </w:r>
    </w:p>
    <w:p w14:paraId="2D0EFB2C" w14:textId="7FE864B0" w:rsidR="00D81D20" w:rsidRPr="00D73EE7" w:rsidRDefault="00D81D20" w:rsidP="00D81D20">
      <w:r w:rsidRPr="00D73EE7">
        <w:t>Only one status per year should be provided and the status provided must refer to the status of that entity at a time as close as possible to the end of the reporting year. In cases where the status of the entity is unknown at the end of year, reporters should refer to the last known status of the entity. Reported thematic data should be able to inform this process. This means a variety of scenarios can occur in which the status may not necessarily align with the activity occurring throughout the preceding months, such as a scenario wherein the entity</w:t>
      </w:r>
      <w:r w:rsidR="004941E3">
        <w:t xml:space="preserve"> varies between function</w:t>
      </w:r>
      <w:r w:rsidR="0040471F">
        <w:t>al</w:t>
      </w:r>
      <w:r w:rsidR="004941E3">
        <w:t xml:space="preserve"> and disused, two possible statuses, across the reporting year, </w:t>
      </w:r>
      <w:r w:rsidR="00704F13">
        <w:t xml:space="preserve">before being classified as disused in November to December (see Scenario A in </w:t>
      </w:r>
      <w:r w:rsidR="00704F13">
        <w:fldChar w:fldCharType="begin"/>
      </w:r>
      <w:r w:rsidR="00704F13">
        <w:instrText xml:space="preserve"> REF _Ref232084170 \h </w:instrText>
      </w:r>
      <w:r w:rsidR="00704F13">
        <w:fldChar w:fldCharType="separate"/>
      </w:r>
      <w:r w:rsidR="00704F13" w:rsidRPr="00D73EE7">
        <w:t xml:space="preserve">Figure </w:t>
      </w:r>
      <w:r w:rsidR="00704F13">
        <w:rPr>
          <w:noProof/>
        </w:rPr>
        <w:t>3</w:t>
      </w:r>
      <w:r w:rsidR="00704F13">
        <w:noBreakHyphen/>
      </w:r>
      <w:r w:rsidR="00704F13">
        <w:rPr>
          <w:noProof/>
        </w:rPr>
        <w:t>4</w:t>
      </w:r>
      <w:r w:rsidR="00704F13">
        <w:fldChar w:fldCharType="end"/>
      </w:r>
      <w:r w:rsidR="00704F13">
        <w:t>).</w:t>
      </w:r>
      <w:r w:rsidR="0040471F">
        <w:t xml:space="preserve"> This entity will be classified as disused despite being functional for most of the year. </w:t>
      </w:r>
      <w:r w:rsidRPr="00D73EE7">
        <w:t xml:space="preserve">Similar potential scenarios are graphically demonstrated in </w:t>
      </w:r>
      <w:r w:rsidR="0040471F">
        <w:fldChar w:fldCharType="begin"/>
      </w:r>
      <w:r w:rsidR="0040471F">
        <w:instrText xml:space="preserve"> REF _Ref232084170 \h </w:instrText>
      </w:r>
      <w:r w:rsidR="0040471F">
        <w:fldChar w:fldCharType="separate"/>
      </w:r>
      <w:r w:rsidR="0040471F" w:rsidRPr="00D73EE7">
        <w:t xml:space="preserve">Figure </w:t>
      </w:r>
      <w:r w:rsidR="0040471F">
        <w:rPr>
          <w:noProof/>
        </w:rPr>
        <w:t>3</w:t>
      </w:r>
      <w:r w:rsidR="0040471F">
        <w:noBreakHyphen/>
      </w:r>
      <w:r w:rsidR="0040471F">
        <w:rPr>
          <w:noProof/>
        </w:rPr>
        <w:t>4</w:t>
      </w:r>
      <w:r w:rsidR="0040471F">
        <w:fldChar w:fldCharType="end"/>
      </w:r>
      <w:r w:rsidRPr="00D73EE7">
        <w:t>.</w:t>
      </w:r>
      <w:r w:rsidR="00380055">
        <w:t xml:space="preserve"> </w:t>
      </w:r>
      <w:r w:rsidRPr="00D73EE7">
        <w:t xml:space="preserve">From a thematic perspective, this means that </w:t>
      </w:r>
      <w:r w:rsidR="006250BF">
        <w:t>release</w:t>
      </w:r>
      <w:r w:rsidRPr="00D73EE7">
        <w:t xml:space="preserve"> data</w:t>
      </w:r>
      <w:r w:rsidR="006250BF">
        <w:t xml:space="preserve">, or similar contextual data, </w:t>
      </w:r>
      <w:r w:rsidRPr="00D73EE7">
        <w:t>may not necessarily match the status</w:t>
      </w:r>
      <w:r w:rsidR="006250BF">
        <w:t xml:space="preserve"> reported</w:t>
      </w:r>
      <w:r w:rsidRPr="00D73EE7">
        <w:t xml:space="preserve"> for that entity</w:t>
      </w:r>
      <w:r w:rsidR="006250BF">
        <w:t>.</w:t>
      </w:r>
    </w:p>
    <w:p w14:paraId="32C680C1" w14:textId="1229C08C" w:rsidR="00D81D20" w:rsidRPr="00D73EE7" w:rsidRDefault="003122C3" w:rsidP="00D81D20">
      <w:pPr>
        <w:pStyle w:val="Caption"/>
      </w:pPr>
      <w:bookmarkStart w:id="60" w:name="_Ref232084170"/>
      <w:r>
        <w:rPr>
          <w:noProof/>
        </w:rPr>
        <w:drawing>
          <wp:anchor distT="0" distB="0" distL="114300" distR="114300" simplePos="0" relativeHeight="251658248" behindDoc="0" locked="0" layoutInCell="1" allowOverlap="1" wp14:anchorId="5D0ADD78" wp14:editId="4CD22F6B">
            <wp:simplePos x="0" y="0"/>
            <wp:positionH relativeFrom="page">
              <wp:align>center</wp:align>
            </wp:positionH>
            <wp:positionV relativeFrom="paragraph">
              <wp:posOffset>265568</wp:posOffset>
            </wp:positionV>
            <wp:extent cx="5175885" cy="3950335"/>
            <wp:effectExtent l="0" t="0" r="5715" b="0"/>
            <wp:wrapTopAndBottom/>
            <wp:docPr id="1074578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5885" cy="3950335"/>
                    </a:xfrm>
                    <a:prstGeom prst="rect">
                      <a:avLst/>
                    </a:prstGeom>
                    <a:noFill/>
                  </pic:spPr>
                </pic:pic>
              </a:graphicData>
            </a:graphic>
            <wp14:sizeRelH relativeFrom="page">
              <wp14:pctWidth>0</wp14:pctWidth>
            </wp14:sizeRelH>
            <wp14:sizeRelV relativeFrom="page">
              <wp14:pctHeight>0</wp14:pctHeight>
            </wp14:sizeRelV>
          </wp:anchor>
        </w:drawing>
      </w:r>
      <w:r w:rsidR="00D81D20" w:rsidRPr="00D73EE7">
        <w:t xml:space="preserve">Figure </w:t>
      </w:r>
      <w:r w:rsidR="002E5B63">
        <w:fldChar w:fldCharType="begin"/>
      </w:r>
      <w:r w:rsidR="002E5B63">
        <w:instrText xml:space="preserve"> STYLEREF 1 \s </w:instrText>
      </w:r>
      <w:r w:rsidR="002E5B63">
        <w:fldChar w:fldCharType="separate"/>
      </w:r>
      <w:r w:rsidR="002E5B63">
        <w:rPr>
          <w:noProof/>
        </w:rPr>
        <w:t>3</w:t>
      </w:r>
      <w:r w:rsidR="002E5B63">
        <w:rPr>
          <w:noProof/>
        </w:rPr>
        <w:fldChar w:fldCharType="end"/>
      </w:r>
      <w:r w:rsidR="002E5B63">
        <w:noBreakHyphen/>
      </w:r>
      <w:r w:rsidR="002E5B63">
        <w:fldChar w:fldCharType="begin"/>
      </w:r>
      <w:r w:rsidR="002E5B63">
        <w:instrText xml:space="preserve"> SEQ Figure \* ARABIC \s 1 </w:instrText>
      </w:r>
      <w:r w:rsidR="002E5B63">
        <w:fldChar w:fldCharType="separate"/>
      </w:r>
      <w:r w:rsidR="002E5B63">
        <w:rPr>
          <w:noProof/>
        </w:rPr>
        <w:t>4</w:t>
      </w:r>
      <w:r w:rsidR="002E5B63">
        <w:rPr>
          <w:noProof/>
        </w:rPr>
        <w:fldChar w:fldCharType="end"/>
      </w:r>
      <w:bookmarkEnd w:id="60"/>
      <w:r w:rsidR="00D81D20" w:rsidRPr="00D73EE7">
        <w:t xml:space="preserve"> Variability and classification of status </w:t>
      </w:r>
      <w:r w:rsidR="00905BE3" w:rsidRPr="00D73EE7">
        <w:t>regarding</w:t>
      </w:r>
      <w:r w:rsidR="00D81D20" w:rsidRPr="00D73EE7">
        <w:t xml:space="preserve"> different entities</w:t>
      </w:r>
    </w:p>
    <w:p w14:paraId="044647AE" w14:textId="5F134417" w:rsidR="00D81D20" w:rsidRPr="00D73EE7" w:rsidRDefault="00D81D20" w:rsidP="00D81D20"/>
    <w:p w14:paraId="4643F0C7" w14:textId="77777777" w:rsidR="00F12152" w:rsidRDefault="00F12152" w:rsidP="0077326C">
      <w:bookmarkStart w:id="61" w:name="_Ref230065499"/>
    </w:p>
    <w:p w14:paraId="3CF4B794" w14:textId="6A25C6AE" w:rsidR="00D81D20" w:rsidRPr="00D73EE7" w:rsidRDefault="00D81D20" w:rsidP="002131B2">
      <w:pPr>
        <w:pStyle w:val="Heading2"/>
      </w:pPr>
      <w:bookmarkStart w:id="62" w:name="_Toc233226550"/>
      <w:r w:rsidRPr="00D73EE7">
        <w:t>Coordinates</w:t>
      </w:r>
      <w:bookmarkEnd w:id="61"/>
      <w:bookmarkEnd w:id="62"/>
    </w:p>
    <w:p w14:paraId="749EE1AF" w14:textId="6A8FD5E1" w:rsidR="0077326C" w:rsidRPr="00D73EE7" w:rsidRDefault="00D81D20" w:rsidP="0077326C">
      <w:r w:rsidRPr="0077326C">
        <w:t xml:space="preserve">Single geographic points must be provided for </w:t>
      </w:r>
      <w:r w:rsidR="00F7106D" w:rsidRPr="0077326C">
        <w:t xml:space="preserve">all </w:t>
      </w:r>
      <w:r w:rsidR="0077326C">
        <w:t>i</w:t>
      </w:r>
      <w:r w:rsidR="00F7106D" w:rsidRPr="0077326C">
        <w:t>nstallation</w:t>
      </w:r>
      <w:r w:rsidR="0077326C">
        <w:t>s</w:t>
      </w:r>
      <w:r w:rsidR="00F7106D" w:rsidRPr="0077326C">
        <w:t xml:space="preserve"> and </w:t>
      </w:r>
      <w:r w:rsidR="0077326C">
        <w:t>installation parts</w:t>
      </w:r>
      <w:r w:rsidR="00F7106D" w:rsidRPr="0077326C">
        <w:t xml:space="preserve"> reported </w:t>
      </w:r>
      <w:r w:rsidR="0077326C">
        <w:t xml:space="preserve">to </w:t>
      </w:r>
      <w:r w:rsidR="00F7106D" w:rsidRPr="0077326C">
        <w:t>the Core EU Registry</w:t>
      </w:r>
      <w:r w:rsidRPr="00D73EE7">
        <w:t xml:space="preserve">. </w:t>
      </w:r>
      <w:r w:rsidR="0077326C" w:rsidRPr="00D73EE7">
        <w:t>Site</w:t>
      </w:r>
      <w:r w:rsidR="0077326C">
        <w:t xml:space="preserve"> and facilities</w:t>
      </w:r>
      <w:r w:rsidR="0077326C" w:rsidRPr="00D73EE7">
        <w:t xml:space="preserve"> coordinates are calculated by the EEA based on the positions of related </w:t>
      </w:r>
      <w:r w:rsidR="0077326C">
        <w:t>installation(s)</w:t>
      </w:r>
      <w:r w:rsidR="0077326C" w:rsidRPr="00D73EE7">
        <w:t xml:space="preserve">. </w:t>
      </w:r>
    </w:p>
    <w:p w14:paraId="3837DC3A" w14:textId="468279CB" w:rsidR="00D81D20" w:rsidRPr="00D73EE7" w:rsidRDefault="00D81D20" w:rsidP="00CF54A3">
      <w:r w:rsidRPr="00D73EE7">
        <w:t xml:space="preserve">Although point coordinates are the minimum level of geographic information, at this stage the reporting of a greater level of detail is not mandated by the relevant legislation. </w:t>
      </w:r>
      <w:r w:rsidR="00CF54A3">
        <w:t xml:space="preserve">The reporting of coordinates </w:t>
      </w:r>
      <w:r w:rsidRPr="00D73EE7">
        <w:t>also complies with the INSPIRE PF data specifications for the minimum level of detail for the spatial representation of installations and installation parts.</w:t>
      </w:r>
    </w:p>
    <w:p w14:paraId="1404A891" w14:textId="77777777" w:rsidR="0015722D" w:rsidRDefault="00D81D20" w:rsidP="0015722D">
      <w:r w:rsidRPr="00CF54A3">
        <w:t>Point coordinates will need to use the ETRS89 (2D)-EPSG:4258</w:t>
      </w:r>
      <w:r w:rsidRPr="00CF54A3">
        <w:rPr>
          <w:rStyle w:val="FootnoteReference"/>
        </w:rPr>
        <w:footnoteReference w:id="25"/>
      </w:r>
      <w:r w:rsidRPr="00CF54A3">
        <w:t xml:space="preserve"> coordinate reference, to a minimum of five decimal places for latitude and longitude coordinates, for the approximate</w:t>
      </w:r>
      <w:r w:rsidRPr="00D73EE7">
        <w:t xml:space="preserve"> centre of a given entity. </w:t>
      </w:r>
      <w:r w:rsidR="00B836BA">
        <w:t xml:space="preserve"> </w:t>
      </w:r>
      <w:r w:rsidRPr="00D73EE7">
        <w:t>This level of precision is expected to be sufficient to spatially define and identify separate installations and installation parts.</w:t>
      </w:r>
      <w:r w:rsidR="00CF54A3">
        <w:t xml:space="preserve"> </w:t>
      </w:r>
    </w:p>
    <w:p w14:paraId="128E9ED2" w14:textId="2601881E" w:rsidR="00D81D20" w:rsidRPr="00D73EE7" w:rsidRDefault="000106F7" w:rsidP="0015722D">
      <w:r>
        <w:fldChar w:fldCharType="begin"/>
      </w:r>
      <w:r>
        <w:instrText xml:space="preserve"> REF _Ref193882267 \h </w:instrText>
      </w:r>
      <w:r>
        <w:fldChar w:fldCharType="separate"/>
      </w:r>
      <w:r w:rsidRPr="00D73EE7">
        <w:t xml:space="preserve">Figure </w:t>
      </w:r>
      <w:r>
        <w:rPr>
          <w:noProof/>
        </w:rPr>
        <w:t>3</w:t>
      </w:r>
      <w:r>
        <w:noBreakHyphen/>
      </w:r>
      <w:r>
        <w:rPr>
          <w:noProof/>
        </w:rPr>
        <w:t>5</w:t>
      </w:r>
      <w:r>
        <w:fldChar w:fldCharType="end"/>
      </w:r>
      <w:r>
        <w:t xml:space="preserve"> depicts several scenarios</w:t>
      </w:r>
      <w:r w:rsidR="00D81D20" w:rsidRPr="00D73EE7">
        <w:t xml:space="preserve">. </w:t>
      </w:r>
      <w:r w:rsidR="0015722D">
        <w:t xml:space="preserve">In Scenario </w:t>
      </w:r>
      <w:r w:rsidR="007D6B32">
        <w:t>‘</w:t>
      </w:r>
      <w:r w:rsidR="0015722D">
        <w:t>A</w:t>
      </w:r>
      <w:r w:rsidR="007D6B32">
        <w:t>’</w:t>
      </w:r>
      <w:r w:rsidR="0015722D">
        <w:t xml:space="preserve">, one installation </w:t>
      </w:r>
      <w:r w:rsidR="002131B2">
        <w:t>is reported. No other installations</w:t>
      </w:r>
      <w:r w:rsidR="002131B2" w:rsidRPr="002131B2">
        <w:t xml:space="preserve"> </w:t>
      </w:r>
      <w:r w:rsidR="002131B2">
        <w:t>carry out activities</w:t>
      </w:r>
      <w:r w:rsidR="002131B2" w:rsidRPr="002131B2">
        <w:t xml:space="preserve"> on the same site and</w:t>
      </w:r>
      <w:r w:rsidR="002131B2">
        <w:t xml:space="preserve"> so </w:t>
      </w:r>
      <w:r w:rsidR="002B1594">
        <w:t>the install</w:t>
      </w:r>
      <w:r w:rsidR="00665A12">
        <w:t xml:space="preserve">ation’s parent facility has the same coordinates as the centre point of the installation. In the case of the facility, this coordinate would be determined by the </w:t>
      </w:r>
      <w:r w:rsidR="007D6B32">
        <w:t>EEA but</w:t>
      </w:r>
      <w:r w:rsidR="00665A12">
        <w:t xml:space="preserve"> would likely be </w:t>
      </w:r>
      <w:r w:rsidR="007D6B32">
        <w:t xml:space="preserve">the same or similar to the coordinates reported for the installation. In Scenario ‘B’, two installations </w:t>
      </w:r>
      <w:r w:rsidR="000D7671">
        <w:t xml:space="preserve">are reported. These carry out activities on the same site and have the same </w:t>
      </w:r>
      <w:r w:rsidR="00952C93">
        <w:t>operator and</w:t>
      </w:r>
      <w:r w:rsidR="000D7671">
        <w:t xml:space="preserve"> are therefore reported as part of the same facility. In this scenario, the coordinates of the installations continue to be the centre </w:t>
      </w:r>
      <w:r w:rsidR="00952C93">
        <w:t xml:space="preserve">of each individual installation, as opposed to the facility. </w:t>
      </w:r>
      <w:r w:rsidR="00270AF0">
        <w:t>Scenario ‘C’ depicts a facility with two installations, one of which consists of three installation parts</w:t>
      </w:r>
      <w:r w:rsidR="00D81D20" w:rsidRPr="00D73EE7">
        <w:t>.</w:t>
      </w:r>
      <w:r w:rsidR="00844DA6">
        <w:t xml:space="preserve"> Here the centre point of each installation part is to be reported, alongside the centre point of each installation.</w:t>
      </w:r>
    </w:p>
    <w:p w14:paraId="046F8A6D" w14:textId="3CCBC6CE" w:rsidR="00D81D20" w:rsidRPr="00D73EE7" w:rsidRDefault="00401313" w:rsidP="00D81D20">
      <w:pPr>
        <w:pStyle w:val="Caption"/>
      </w:pPr>
      <w:bookmarkStart w:id="63" w:name="_Ref193882267"/>
      <w:r>
        <w:rPr>
          <w:noProof/>
        </w:rPr>
        <w:drawing>
          <wp:anchor distT="0" distB="0" distL="114300" distR="114300" simplePos="0" relativeHeight="251658256" behindDoc="0" locked="0" layoutInCell="1" allowOverlap="1" wp14:anchorId="7AC7DC19" wp14:editId="0268A6D3">
            <wp:simplePos x="0" y="0"/>
            <wp:positionH relativeFrom="margin">
              <wp:align>center</wp:align>
            </wp:positionH>
            <wp:positionV relativeFrom="paragraph">
              <wp:posOffset>437973</wp:posOffset>
            </wp:positionV>
            <wp:extent cx="5497033" cy="2462787"/>
            <wp:effectExtent l="0" t="0" r="8890" b="0"/>
            <wp:wrapTopAndBottom/>
            <wp:docPr id="20916194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7033" cy="2462787"/>
                    </a:xfrm>
                    <a:prstGeom prst="rect">
                      <a:avLst/>
                    </a:prstGeom>
                    <a:noFill/>
                  </pic:spPr>
                </pic:pic>
              </a:graphicData>
            </a:graphic>
            <wp14:sizeRelH relativeFrom="page">
              <wp14:pctWidth>0</wp14:pctWidth>
            </wp14:sizeRelH>
            <wp14:sizeRelV relativeFrom="page">
              <wp14:pctHeight>0</wp14:pctHeight>
            </wp14:sizeRelV>
          </wp:anchor>
        </w:drawing>
      </w:r>
      <w:r w:rsidR="00D81D20" w:rsidRPr="00D73EE7">
        <w:t xml:space="preserve">Figure </w:t>
      </w:r>
      <w:r w:rsidR="002E5B63">
        <w:fldChar w:fldCharType="begin"/>
      </w:r>
      <w:r w:rsidR="002E5B63">
        <w:instrText xml:space="preserve"> STYLEREF 1 \s </w:instrText>
      </w:r>
      <w:r w:rsidR="002E5B63">
        <w:fldChar w:fldCharType="separate"/>
      </w:r>
      <w:r w:rsidR="002E5B63">
        <w:rPr>
          <w:noProof/>
        </w:rPr>
        <w:t>3</w:t>
      </w:r>
      <w:r w:rsidR="002E5B63">
        <w:rPr>
          <w:noProof/>
        </w:rPr>
        <w:fldChar w:fldCharType="end"/>
      </w:r>
      <w:r w:rsidR="002E5B63">
        <w:noBreakHyphen/>
      </w:r>
      <w:r w:rsidR="002E5B63">
        <w:fldChar w:fldCharType="begin"/>
      </w:r>
      <w:r w:rsidR="002E5B63">
        <w:instrText xml:space="preserve"> SEQ Figure \* ARABIC \s 1 </w:instrText>
      </w:r>
      <w:r w:rsidR="002E5B63">
        <w:fldChar w:fldCharType="separate"/>
      </w:r>
      <w:r w:rsidR="002E5B63">
        <w:rPr>
          <w:noProof/>
        </w:rPr>
        <w:t>5</w:t>
      </w:r>
      <w:r w:rsidR="002E5B63">
        <w:rPr>
          <w:noProof/>
        </w:rPr>
        <w:fldChar w:fldCharType="end"/>
      </w:r>
      <w:bookmarkEnd w:id="63"/>
      <w:r w:rsidR="00D81D20" w:rsidRPr="00D73EE7">
        <w:t xml:space="preserve"> Defining coordinates for entities under different site, facility, installation and installation parts relationships.</w:t>
      </w:r>
    </w:p>
    <w:p w14:paraId="461E2A8D" w14:textId="0A78C89C" w:rsidR="00D81D20" w:rsidRPr="00D73EE7" w:rsidRDefault="00D81D20" w:rsidP="00D81D20"/>
    <w:p w14:paraId="44722760" w14:textId="75E9D82E" w:rsidR="0098251D" w:rsidRPr="00D73EE7" w:rsidRDefault="0098251D" w:rsidP="0098251D">
      <w:pPr>
        <w:spacing w:after="0"/>
        <w:ind w:left="0"/>
        <w:jc w:val="left"/>
      </w:pPr>
    </w:p>
    <w:p w14:paraId="7182895C" w14:textId="3DA25588" w:rsidR="006E6AC3" w:rsidRPr="00D73EE7" w:rsidRDefault="00383DD0" w:rsidP="006E6AC3">
      <w:pPr>
        <w:pStyle w:val="Heading2"/>
      </w:pPr>
      <w:bookmarkStart w:id="64" w:name="_Toc233226551"/>
      <w:r>
        <w:t>Temporal</w:t>
      </w:r>
      <w:r w:rsidR="006E6AC3" w:rsidRPr="00D73EE7">
        <w:t xml:space="preserve"> changes</w:t>
      </w:r>
      <w:bookmarkEnd w:id="64"/>
    </w:p>
    <w:p w14:paraId="37DC7BD1" w14:textId="0DD3FBAF" w:rsidR="006E6AC3" w:rsidRPr="00D73EE7" w:rsidRDefault="006E6AC3" w:rsidP="006E6AC3">
      <w:r w:rsidRPr="00D73EE7">
        <w:t>The Core EU Registry, besides the details on the reported entities, also provide</w:t>
      </w:r>
      <w:r w:rsidR="002A3DE7">
        <w:t>s</w:t>
      </w:r>
      <w:r w:rsidRPr="00D73EE7">
        <w:t xml:space="preserve"> the information on the relationships between those entities (</w:t>
      </w:r>
      <w:r w:rsidR="002A3DE7">
        <w:t>for example,</w:t>
      </w:r>
      <w:r w:rsidRPr="00D73EE7">
        <w:t xml:space="preserve"> production installation parts contained </w:t>
      </w:r>
      <w:r w:rsidR="002A3DE7">
        <w:t>with</w:t>
      </w:r>
      <w:r w:rsidRPr="00D73EE7">
        <w:t xml:space="preserve">in a production installation). </w:t>
      </w:r>
    </w:p>
    <w:p w14:paraId="2086E243" w14:textId="5F8AF9D2" w:rsidR="006E6AC3" w:rsidRPr="00D73EE7" w:rsidRDefault="006E6AC3" w:rsidP="006E6AC3">
      <w:r w:rsidRPr="00D73EE7">
        <w:lastRenderedPageBreak/>
        <w:t xml:space="preserve">The Core EU Registry will track </w:t>
      </w:r>
      <w:r w:rsidR="00A37FC2">
        <w:t>changes to</w:t>
      </w:r>
      <w:r w:rsidRPr="00D73EE7">
        <w:t xml:space="preserve"> industrial entities reported over time. Such changes include:</w:t>
      </w:r>
    </w:p>
    <w:p w14:paraId="71A2D5F1" w14:textId="77777777" w:rsidR="006E6AC3" w:rsidRPr="002A3DE7" w:rsidRDefault="006E6AC3" w:rsidP="006E6AC3">
      <w:pPr>
        <w:pStyle w:val="ListParagraph"/>
        <w:numPr>
          <w:ilvl w:val="0"/>
          <w:numId w:val="6"/>
        </w:numPr>
      </w:pPr>
      <w:r w:rsidRPr="00D73EE7">
        <w:rPr>
          <w:b/>
          <w:bCs/>
        </w:rPr>
        <w:t xml:space="preserve">New entrant: </w:t>
      </w:r>
      <w:r w:rsidRPr="00D73EE7">
        <w:t>Entities that might not have existed or were not required to be reported on in the past, but at some point, start to be subject to reporting to the Core EU Registry.  Reporting of newly operational entities must commence from the calendar year during which they obtain a permit to operate under EU law. Reporting of entities that have newly become subject to reporting must commence from the year they come into scope of the legislation</w:t>
      </w:r>
      <w:r w:rsidRPr="00D73EE7">
        <w:rPr>
          <w:b/>
          <w:bCs/>
        </w:rPr>
        <w:t>.</w:t>
      </w:r>
    </w:p>
    <w:p w14:paraId="5E0388B5" w14:textId="77777777" w:rsidR="002A3DE7" w:rsidRPr="00D73EE7" w:rsidRDefault="002A3DE7" w:rsidP="002A3DE7">
      <w:pPr>
        <w:pStyle w:val="ListParagraph"/>
        <w:ind w:left="394"/>
      </w:pPr>
    </w:p>
    <w:p w14:paraId="4CDB09BC" w14:textId="20976F11" w:rsidR="002A3DE7" w:rsidRDefault="006E6AC3" w:rsidP="006E6AC3">
      <w:pPr>
        <w:pStyle w:val="ListParagraph"/>
        <w:numPr>
          <w:ilvl w:val="0"/>
          <w:numId w:val="6"/>
        </w:numPr>
      </w:pPr>
      <w:r w:rsidRPr="00D73EE7">
        <w:rPr>
          <w:b/>
          <w:bCs/>
        </w:rPr>
        <w:t>Disuse:</w:t>
      </w:r>
      <w:r w:rsidRPr="00D73EE7">
        <w:t xml:space="preserve"> Entities that might cease their operations, temporarily or permanently, but are not decommissioned. Entities that have ceased activity but have the intention/infrastructure to resume activity at a later date should be reported as ‘disused’. For example, a textile plant that closes due to unfavourable market conditions but intends to restart production at a later date would be reported as ‘disused’. However, if such a plant was to cease production, remove its infrastructure from the site and sought to cease the IED permit, then this entity would be reported as ‘decommissioned’. Entities whose operation is inevitably variable, such as an electricity generation plant that operates as a ‘peaker’ plant, would be reported as ‘functional’ unless subject to a period of inactivity outside the remit of scheduled maintenance and outages or fluctuations in electricity demand. </w:t>
      </w:r>
      <w:r w:rsidR="004C28EA">
        <w:t>Similarly a landfill that no longer receives waste and is capped may still be active in releasing pollutants to it’s environment, and therefore should be considered functional.</w:t>
      </w:r>
    </w:p>
    <w:p w14:paraId="0A1146F2" w14:textId="77777777" w:rsidR="002A3DE7" w:rsidRDefault="002A3DE7" w:rsidP="002A3DE7">
      <w:pPr>
        <w:pStyle w:val="ListParagraph"/>
      </w:pPr>
    </w:p>
    <w:p w14:paraId="0EF661D6" w14:textId="6B158954" w:rsidR="006E6AC3" w:rsidRDefault="006E6AC3" w:rsidP="002A3DE7">
      <w:pPr>
        <w:pStyle w:val="ListParagraph"/>
        <w:ind w:left="394"/>
      </w:pPr>
      <w:r w:rsidRPr="00D73EE7">
        <w:t>This value can also be used to describe the status of an entity that has been permitted but is not yet active. This may apply to IED installations that have been provided a permit and are therefore subject to derogations, stricter permit conditions</w:t>
      </w:r>
      <w:r w:rsidR="002A3DE7">
        <w:t>,</w:t>
      </w:r>
      <w:r w:rsidRPr="00D73EE7">
        <w:t xml:space="preserve"> but are not yet active due to an extended construction period for example. </w:t>
      </w:r>
    </w:p>
    <w:p w14:paraId="43C3A006" w14:textId="77777777" w:rsidR="002A3DE7" w:rsidRPr="00D73EE7" w:rsidRDefault="002A3DE7" w:rsidP="002A3DE7">
      <w:pPr>
        <w:ind w:left="0"/>
      </w:pPr>
    </w:p>
    <w:p w14:paraId="1D13F5C8" w14:textId="44FF57AF" w:rsidR="006E6AC3" w:rsidRDefault="006E6AC3" w:rsidP="006E6AC3">
      <w:pPr>
        <w:pStyle w:val="ListParagraph"/>
        <w:numPr>
          <w:ilvl w:val="0"/>
          <w:numId w:val="6"/>
        </w:numPr>
      </w:pPr>
      <w:r w:rsidRPr="00D73EE7">
        <w:rPr>
          <w:b/>
          <w:bCs/>
        </w:rPr>
        <w:t>Closure</w:t>
      </w:r>
      <w:r w:rsidRPr="00D73EE7">
        <w:t>: Entities that might cease their industrial operation and be decommissioned. This would imply that the previously reported entity will not operate in the future and is no longer subject to reporting requirements (</w:t>
      </w:r>
      <w:r w:rsidR="006E1898">
        <w:t xml:space="preserve">for example, </w:t>
      </w:r>
      <w:r w:rsidRPr="00D73EE7">
        <w:t xml:space="preserve">a power plant whose units are dismantled and not replaced by new units performing a similar activity). </w:t>
      </w:r>
    </w:p>
    <w:p w14:paraId="5F9D15BF" w14:textId="77777777" w:rsidR="006E1898" w:rsidRPr="00D73EE7" w:rsidRDefault="006E1898" w:rsidP="006E1898">
      <w:pPr>
        <w:pStyle w:val="ListParagraph"/>
        <w:ind w:left="394"/>
      </w:pPr>
    </w:p>
    <w:p w14:paraId="21C8C57C" w14:textId="77777777" w:rsidR="006E1898" w:rsidRDefault="006E6AC3" w:rsidP="006E1898">
      <w:pPr>
        <w:pStyle w:val="ListParagraph"/>
        <w:numPr>
          <w:ilvl w:val="0"/>
          <w:numId w:val="6"/>
        </w:numPr>
      </w:pPr>
      <w:r w:rsidRPr="00D73EE7">
        <w:rPr>
          <w:b/>
          <w:bCs/>
        </w:rPr>
        <w:t>Split</w:t>
      </w:r>
      <w:r w:rsidRPr="00D73EE7">
        <w:t xml:space="preserve">: Part of a facility, an installation, or an installation part might be decommissioned or be converted to perform an unrelated activity while the remainder continues to operate in the scope of the original activity. </w:t>
      </w:r>
    </w:p>
    <w:p w14:paraId="437D7917" w14:textId="77777777" w:rsidR="006E1898" w:rsidRPr="006E1898" w:rsidRDefault="006E1898" w:rsidP="006E1898">
      <w:pPr>
        <w:pStyle w:val="ListParagraph"/>
        <w:rPr>
          <w:b/>
          <w:bCs/>
        </w:rPr>
      </w:pPr>
    </w:p>
    <w:p w14:paraId="2E4CF8FE" w14:textId="77777777" w:rsidR="00EA3E96" w:rsidRDefault="006E6AC3" w:rsidP="00EA3E96">
      <w:pPr>
        <w:pStyle w:val="ListParagraph"/>
        <w:numPr>
          <w:ilvl w:val="0"/>
          <w:numId w:val="6"/>
        </w:numPr>
      </w:pPr>
      <w:r w:rsidRPr="006E1898">
        <w:rPr>
          <w:b/>
          <w:bCs/>
        </w:rPr>
        <w:t>Merger</w:t>
      </w:r>
      <w:r w:rsidRPr="00D73EE7">
        <w:t>: Entities might previously have been reported on separately but are subsequently converted to perform an activity similar in nature to an entity in its immediate proximity.</w:t>
      </w:r>
    </w:p>
    <w:p w14:paraId="2E46EE4B" w14:textId="77777777" w:rsidR="00EA3E96" w:rsidRPr="00EA3E96" w:rsidRDefault="00EA3E96" w:rsidP="00EA3E96">
      <w:pPr>
        <w:pStyle w:val="ListParagraph"/>
        <w:rPr>
          <w:b/>
          <w:bCs/>
        </w:rPr>
      </w:pPr>
    </w:p>
    <w:p w14:paraId="59F90509" w14:textId="77777777" w:rsidR="006E6AC3" w:rsidRPr="00D73EE7" w:rsidRDefault="006E6AC3" w:rsidP="00EA3E96">
      <w:pPr>
        <w:pStyle w:val="ListParagraph"/>
        <w:numPr>
          <w:ilvl w:val="0"/>
          <w:numId w:val="6"/>
        </w:numPr>
      </w:pPr>
      <w:r w:rsidRPr="00EA3E96">
        <w:rPr>
          <w:b/>
          <w:bCs/>
        </w:rPr>
        <w:t>To be merged:</w:t>
      </w:r>
      <w:r w:rsidRPr="00D73EE7">
        <w:t xml:space="preserve"> Entities will undergo a merger in the following reporting year. </w:t>
      </w:r>
    </w:p>
    <w:p w14:paraId="52E36071" w14:textId="77777777" w:rsidR="00EA3E96" w:rsidRPr="00EA3E96" w:rsidRDefault="00EA3E96" w:rsidP="00EA3E96">
      <w:pPr>
        <w:pStyle w:val="ListParagraph"/>
        <w:ind w:left="394"/>
      </w:pPr>
    </w:p>
    <w:p w14:paraId="4142FF2A" w14:textId="77777777" w:rsidR="006E6AC3" w:rsidRPr="00D73EE7" w:rsidRDefault="006E6AC3" w:rsidP="00EA3E96">
      <w:pPr>
        <w:pStyle w:val="ListParagraph"/>
        <w:numPr>
          <w:ilvl w:val="0"/>
          <w:numId w:val="6"/>
        </w:numPr>
      </w:pPr>
      <w:r w:rsidRPr="00EA3E96">
        <w:rPr>
          <w:b/>
          <w:bCs/>
        </w:rPr>
        <w:t>Name change:</w:t>
      </w:r>
      <w:r w:rsidRPr="00D73EE7">
        <w:t xml:space="preserve"> An entity may change name over the course of its lifetime, for example following a change of ownership.</w:t>
      </w:r>
    </w:p>
    <w:p w14:paraId="736780E0" w14:textId="77777777" w:rsidR="00EA3E96" w:rsidRPr="00EA3E96" w:rsidRDefault="00EA3E96" w:rsidP="00EA3E96">
      <w:pPr>
        <w:pStyle w:val="ListParagraph"/>
        <w:ind w:left="394"/>
      </w:pPr>
    </w:p>
    <w:p w14:paraId="4243C061" w14:textId="7D1207A3" w:rsidR="006E6AC3" w:rsidRPr="00D73EE7" w:rsidRDefault="006E6AC3" w:rsidP="006E6AC3">
      <w:pPr>
        <w:pStyle w:val="ListParagraph"/>
        <w:numPr>
          <w:ilvl w:val="0"/>
          <w:numId w:val="6"/>
        </w:numPr>
      </w:pPr>
      <w:r w:rsidRPr="00D73EE7">
        <w:rPr>
          <w:b/>
          <w:bCs/>
        </w:rPr>
        <w:t>Activity change</w:t>
      </w:r>
      <w:r w:rsidRPr="00D73EE7">
        <w:t>: An entity might abandon its previous activity and engage in another activity also covered by the Core EU Registry. The extent by which an entity’s activities have changed impacts the way it is tracked through time in the Core EU Registry.</w:t>
      </w:r>
    </w:p>
    <w:p w14:paraId="6A402D8B" w14:textId="77777777" w:rsidR="00EA3E96" w:rsidRPr="00EA3E96" w:rsidRDefault="00EA3E96" w:rsidP="00EA3E96">
      <w:pPr>
        <w:pStyle w:val="ListParagraph"/>
        <w:ind w:left="394"/>
      </w:pPr>
    </w:p>
    <w:p w14:paraId="3C382613" w14:textId="4171236B" w:rsidR="006E6AC3" w:rsidRPr="00D73EE7" w:rsidRDefault="006E6AC3" w:rsidP="006E6AC3">
      <w:pPr>
        <w:pStyle w:val="ListParagraph"/>
        <w:numPr>
          <w:ilvl w:val="0"/>
          <w:numId w:val="6"/>
        </w:numPr>
      </w:pPr>
      <w:r w:rsidRPr="00D73EE7">
        <w:rPr>
          <w:b/>
          <w:bCs/>
        </w:rPr>
        <w:t>Activity decrease</w:t>
      </w:r>
      <w:r w:rsidRPr="00D73EE7">
        <w:t xml:space="preserve">: An entity may undergo change as to reduce its activity below the relevant capacity thresholds </w:t>
      </w:r>
      <w:r w:rsidR="00A37FC2">
        <w:t>detailed</w:t>
      </w:r>
      <w:r w:rsidRPr="00D73EE7">
        <w:t xml:space="preserve"> Annex I of the IEPR.</w:t>
      </w:r>
    </w:p>
    <w:p w14:paraId="5ABA6734" w14:textId="24A71861" w:rsidR="006E6AC3" w:rsidRPr="00D73EE7" w:rsidRDefault="006E6AC3" w:rsidP="00EA3E96">
      <w:pPr>
        <w:ind w:left="0"/>
      </w:pPr>
      <w:r w:rsidRPr="00D73EE7">
        <w:t xml:space="preserve">The Core EU Registry tracks the changes listed above with the combination of two </w:t>
      </w:r>
      <w:r w:rsidR="00B17A7E">
        <w:t>fields</w:t>
      </w:r>
      <w:r w:rsidRPr="00D73EE7">
        <w:t>:</w:t>
      </w:r>
    </w:p>
    <w:p w14:paraId="3C16131A" w14:textId="77777777" w:rsidR="006E6AC3" w:rsidRPr="00D73EE7" w:rsidRDefault="006E6AC3" w:rsidP="006E6AC3">
      <w:pPr>
        <w:pStyle w:val="ListParagraph"/>
        <w:numPr>
          <w:ilvl w:val="0"/>
          <w:numId w:val="6"/>
        </w:numPr>
      </w:pPr>
      <w:r w:rsidRPr="00D73EE7">
        <w:t>The Inspire identifier(s) that reporters assign to the relevant entity/ies</w:t>
      </w:r>
    </w:p>
    <w:p w14:paraId="35E7A4C9" w14:textId="64E613DC" w:rsidR="006E6AC3" w:rsidRPr="00D73EE7" w:rsidRDefault="006E6AC3" w:rsidP="006E6AC3">
      <w:pPr>
        <w:pStyle w:val="ListParagraph"/>
        <w:numPr>
          <w:ilvl w:val="0"/>
          <w:numId w:val="6"/>
        </w:numPr>
      </w:pPr>
      <w:r w:rsidRPr="00D73EE7">
        <w:t xml:space="preserve">The value that is set for the </w:t>
      </w:r>
      <w:r w:rsidR="00B17A7E">
        <w:t>field</w:t>
      </w:r>
      <w:r w:rsidRPr="00D73EE7">
        <w:t xml:space="preserve"> ‘Status’ according to the relevant </w:t>
      </w:r>
      <w:r w:rsidR="00363A56">
        <w:t>codelist</w:t>
      </w:r>
    </w:p>
    <w:p w14:paraId="12A992C8" w14:textId="2A37FAF9" w:rsidR="006E6AC3" w:rsidRPr="00D73EE7" w:rsidRDefault="006E6AC3" w:rsidP="006E6AC3">
      <w:r w:rsidRPr="00D73EE7">
        <w:lastRenderedPageBreak/>
        <w:fldChar w:fldCharType="begin"/>
      </w:r>
      <w:r w:rsidRPr="00D73EE7">
        <w:instrText xml:space="preserve"> REF _Ref193894231 \h </w:instrText>
      </w:r>
      <w:r w:rsidRPr="00D73EE7">
        <w:fldChar w:fldCharType="separate"/>
      </w:r>
      <w:r w:rsidR="00A37FC2" w:rsidRPr="00D73EE7">
        <w:t xml:space="preserve">Table </w:t>
      </w:r>
      <w:r w:rsidR="00A37FC2">
        <w:rPr>
          <w:noProof/>
        </w:rPr>
        <w:t>3</w:t>
      </w:r>
      <w:r w:rsidR="00A37FC2">
        <w:noBreakHyphen/>
      </w:r>
      <w:r w:rsidR="00A37FC2">
        <w:rPr>
          <w:noProof/>
        </w:rPr>
        <w:t>2</w:t>
      </w:r>
      <w:r w:rsidRPr="00D73EE7">
        <w:fldChar w:fldCharType="end"/>
      </w:r>
      <w:r w:rsidRPr="00D73EE7">
        <w:t xml:space="preserve"> illustrates the expected logic </w:t>
      </w:r>
      <w:r w:rsidR="00A37FC2">
        <w:t>in reporting these changes</w:t>
      </w:r>
      <w:r w:rsidRPr="00D73EE7">
        <w:t xml:space="preserve"> to the Core EU Registry.</w:t>
      </w:r>
    </w:p>
    <w:p w14:paraId="0E70BB61" w14:textId="0DDA4250" w:rsidR="006E6AC3" w:rsidRPr="00D73EE7" w:rsidRDefault="006E6AC3" w:rsidP="006E6AC3">
      <w:pPr>
        <w:pStyle w:val="Caption"/>
      </w:pPr>
      <w:bookmarkStart w:id="65" w:name="_Ref193894231"/>
      <w:bookmarkStart w:id="66" w:name="_Ref193894225"/>
      <w:commentRangeStart w:id="67"/>
      <w:r w:rsidRPr="00D73EE7">
        <w:t xml:space="preserve">Table </w:t>
      </w:r>
      <w:r w:rsidR="00254639">
        <w:fldChar w:fldCharType="begin"/>
      </w:r>
      <w:r w:rsidR="00254639">
        <w:instrText xml:space="preserve"> STYLEREF 1 \s </w:instrText>
      </w:r>
      <w:r w:rsidR="00254639">
        <w:fldChar w:fldCharType="separate"/>
      </w:r>
      <w:r w:rsidR="00254639">
        <w:rPr>
          <w:noProof/>
        </w:rPr>
        <w:t>3</w:t>
      </w:r>
      <w:r w:rsidR="00254639">
        <w:rPr>
          <w:noProof/>
        </w:rPr>
        <w:fldChar w:fldCharType="end"/>
      </w:r>
      <w:r w:rsidR="00254639">
        <w:noBreakHyphen/>
      </w:r>
      <w:r w:rsidR="00254639">
        <w:fldChar w:fldCharType="begin"/>
      </w:r>
      <w:r w:rsidR="00254639">
        <w:instrText xml:space="preserve"> SEQ Table \* ARABIC \s 1 </w:instrText>
      </w:r>
      <w:r w:rsidR="00254639">
        <w:fldChar w:fldCharType="separate"/>
      </w:r>
      <w:r w:rsidR="00254639">
        <w:rPr>
          <w:noProof/>
        </w:rPr>
        <w:t>2</w:t>
      </w:r>
      <w:r w:rsidR="00254639">
        <w:rPr>
          <w:noProof/>
        </w:rPr>
        <w:fldChar w:fldCharType="end"/>
      </w:r>
      <w:bookmarkEnd w:id="65"/>
      <w:r w:rsidRPr="00D73EE7">
        <w:t xml:space="preserve"> Possible changes and their associated interpretation and status in the dataflows</w:t>
      </w:r>
      <w:bookmarkEnd w:id="66"/>
      <w:commentRangeEnd w:id="67"/>
      <w:r w:rsidR="00465B1A" w:rsidRPr="00D73EE7">
        <w:rPr>
          <w:rStyle w:val="CommentReference"/>
          <w:rFonts w:cs="Arial"/>
          <w:sz w:val="20"/>
          <w:szCs w:val="18"/>
        </w:rPr>
        <w:commentReference w:id="67"/>
      </w:r>
    </w:p>
    <w:tbl>
      <w:tblPr>
        <w:tblStyle w:val="TableGrid"/>
        <w:tblW w:w="0" w:type="auto"/>
        <w:shd w:val="clear" w:color="auto" w:fill="FFFFFF" w:themeFill="background1"/>
        <w:tblLook w:val="04A0" w:firstRow="1" w:lastRow="0" w:firstColumn="1" w:lastColumn="0" w:noHBand="0" w:noVBand="1"/>
      </w:tblPr>
      <w:tblGrid>
        <w:gridCol w:w="1159"/>
        <w:gridCol w:w="3680"/>
        <w:gridCol w:w="2803"/>
        <w:gridCol w:w="1987"/>
      </w:tblGrid>
      <w:tr w:rsidR="006E6AC3" w:rsidRPr="00D73EE7" w14:paraId="3A87D5EF" w14:textId="77777777" w:rsidTr="00B76638">
        <w:trPr>
          <w:trHeight w:val="283"/>
          <w:tblHeader/>
        </w:trPr>
        <w:tc>
          <w:tcPr>
            <w:tcW w:w="0" w:type="auto"/>
            <w:shd w:val="clear" w:color="auto" w:fill="007B6C"/>
            <w:vAlign w:val="center"/>
          </w:tcPr>
          <w:p w14:paraId="15D13EF9" w14:textId="77777777" w:rsidR="006E6AC3" w:rsidRPr="00D73EE7" w:rsidRDefault="006E6AC3" w:rsidP="00B76638">
            <w:pPr>
              <w:ind w:left="0"/>
              <w:jc w:val="center"/>
              <w:rPr>
                <w:rFonts w:cstheme="minorHAnsi"/>
                <w:color w:val="FFFFFF" w:themeColor="background1"/>
                <w:sz w:val="20"/>
                <w:szCs w:val="20"/>
              </w:rPr>
            </w:pPr>
            <w:r w:rsidRPr="00D73EE7">
              <w:rPr>
                <w:rFonts w:cstheme="minorHAnsi"/>
                <w:color w:val="FFFFFF" w:themeColor="background1"/>
                <w:sz w:val="20"/>
                <w:szCs w:val="20"/>
              </w:rPr>
              <w:t>Event</w:t>
            </w:r>
          </w:p>
        </w:tc>
        <w:tc>
          <w:tcPr>
            <w:tcW w:w="0" w:type="auto"/>
            <w:shd w:val="clear" w:color="auto" w:fill="007B6C"/>
            <w:vAlign w:val="center"/>
          </w:tcPr>
          <w:p w14:paraId="17699BEB" w14:textId="77777777" w:rsidR="006E6AC3" w:rsidRPr="00D73EE7" w:rsidRDefault="006E6AC3" w:rsidP="00B76638">
            <w:pPr>
              <w:ind w:left="0"/>
              <w:jc w:val="center"/>
              <w:rPr>
                <w:rFonts w:cstheme="minorHAnsi"/>
                <w:color w:val="FFFFFF" w:themeColor="background1"/>
                <w:sz w:val="20"/>
                <w:szCs w:val="20"/>
              </w:rPr>
            </w:pPr>
            <w:r w:rsidRPr="00D73EE7">
              <w:rPr>
                <w:rFonts w:cstheme="minorHAnsi"/>
                <w:color w:val="FFFFFF" w:themeColor="background1"/>
                <w:sz w:val="20"/>
                <w:szCs w:val="20"/>
              </w:rPr>
              <w:t>Interpretation</w:t>
            </w:r>
          </w:p>
        </w:tc>
        <w:tc>
          <w:tcPr>
            <w:tcW w:w="0" w:type="auto"/>
            <w:shd w:val="clear" w:color="auto" w:fill="007B6C"/>
            <w:vAlign w:val="center"/>
          </w:tcPr>
          <w:p w14:paraId="498F4875" w14:textId="77777777" w:rsidR="006E6AC3" w:rsidRPr="00D73EE7" w:rsidRDefault="006E6AC3" w:rsidP="00B76638">
            <w:pPr>
              <w:ind w:left="0"/>
              <w:jc w:val="center"/>
              <w:rPr>
                <w:rFonts w:cstheme="minorHAnsi"/>
                <w:color w:val="FFFFFF" w:themeColor="background1"/>
                <w:sz w:val="20"/>
                <w:szCs w:val="20"/>
              </w:rPr>
            </w:pPr>
            <w:r w:rsidRPr="00D73EE7">
              <w:rPr>
                <w:rFonts w:cstheme="minorHAnsi"/>
                <w:color w:val="FFFFFF" w:themeColor="background1"/>
                <w:sz w:val="20"/>
                <w:szCs w:val="20"/>
              </w:rPr>
              <w:t>Identifier</w:t>
            </w:r>
          </w:p>
        </w:tc>
        <w:tc>
          <w:tcPr>
            <w:tcW w:w="0" w:type="auto"/>
            <w:shd w:val="clear" w:color="auto" w:fill="007B6C"/>
            <w:vAlign w:val="center"/>
          </w:tcPr>
          <w:p w14:paraId="18DB924A" w14:textId="77777777" w:rsidR="006E6AC3" w:rsidRPr="00D73EE7" w:rsidRDefault="006E6AC3" w:rsidP="00B76638">
            <w:pPr>
              <w:ind w:left="0"/>
              <w:jc w:val="center"/>
              <w:rPr>
                <w:rFonts w:cstheme="minorHAnsi"/>
                <w:color w:val="FFFFFF" w:themeColor="background1"/>
                <w:sz w:val="20"/>
                <w:szCs w:val="20"/>
              </w:rPr>
            </w:pPr>
            <w:r w:rsidRPr="00D73EE7">
              <w:rPr>
                <w:rFonts w:cstheme="minorHAnsi"/>
                <w:color w:val="FFFFFF" w:themeColor="background1"/>
                <w:sz w:val="20"/>
                <w:szCs w:val="20"/>
              </w:rPr>
              <w:t>Status</w:t>
            </w:r>
          </w:p>
        </w:tc>
      </w:tr>
      <w:tr w:rsidR="006E6AC3" w:rsidRPr="00D73EE7" w14:paraId="6FFA9B36" w14:textId="77777777" w:rsidTr="00B76638">
        <w:trPr>
          <w:trHeight w:val="283"/>
        </w:trPr>
        <w:tc>
          <w:tcPr>
            <w:tcW w:w="0" w:type="auto"/>
            <w:shd w:val="clear" w:color="auto" w:fill="FFFFFF" w:themeFill="background1"/>
            <w:vAlign w:val="center"/>
          </w:tcPr>
          <w:p w14:paraId="0826FC62" w14:textId="77777777" w:rsidR="006E6AC3" w:rsidRPr="00D73EE7" w:rsidRDefault="006E6AC3" w:rsidP="00B76638">
            <w:pPr>
              <w:ind w:left="0"/>
              <w:jc w:val="left"/>
              <w:rPr>
                <w:rFonts w:cstheme="minorHAnsi"/>
                <w:sz w:val="20"/>
                <w:szCs w:val="20"/>
              </w:rPr>
            </w:pPr>
            <w:r w:rsidRPr="00D73EE7">
              <w:rPr>
                <w:rFonts w:cstheme="minorHAnsi"/>
                <w:sz w:val="20"/>
                <w:szCs w:val="20"/>
              </w:rPr>
              <w:t>New entrant</w:t>
            </w:r>
          </w:p>
        </w:tc>
        <w:tc>
          <w:tcPr>
            <w:tcW w:w="0" w:type="auto"/>
            <w:shd w:val="clear" w:color="auto" w:fill="FFFFFF" w:themeFill="background1"/>
            <w:vAlign w:val="center"/>
          </w:tcPr>
          <w:p w14:paraId="5AACE4D0" w14:textId="77777777" w:rsidR="006E6AC3" w:rsidRPr="00D73EE7" w:rsidRDefault="006E6AC3" w:rsidP="00B76638">
            <w:pPr>
              <w:ind w:left="0"/>
              <w:jc w:val="left"/>
              <w:rPr>
                <w:rFonts w:cstheme="minorHAnsi"/>
                <w:sz w:val="20"/>
                <w:szCs w:val="20"/>
              </w:rPr>
            </w:pPr>
            <w:r w:rsidRPr="00D73EE7">
              <w:rPr>
                <w:rFonts w:cstheme="minorHAnsi"/>
                <w:sz w:val="20"/>
                <w:szCs w:val="20"/>
              </w:rPr>
              <w:t>A single entity is to be reported, and no predecessor entity exists</w:t>
            </w:r>
          </w:p>
        </w:tc>
        <w:tc>
          <w:tcPr>
            <w:tcW w:w="0" w:type="auto"/>
            <w:shd w:val="clear" w:color="auto" w:fill="FFFFFF" w:themeFill="background1"/>
            <w:vAlign w:val="center"/>
          </w:tcPr>
          <w:p w14:paraId="35D2D5A8" w14:textId="77777777" w:rsidR="006E6AC3" w:rsidRPr="00D73EE7" w:rsidRDefault="006E6AC3" w:rsidP="00B76638">
            <w:pPr>
              <w:ind w:left="0"/>
              <w:jc w:val="left"/>
              <w:rPr>
                <w:rFonts w:cstheme="minorHAnsi"/>
                <w:sz w:val="20"/>
                <w:szCs w:val="20"/>
              </w:rPr>
            </w:pPr>
            <w:r w:rsidRPr="00D73EE7">
              <w:rPr>
                <w:rFonts w:cstheme="minorHAnsi"/>
                <w:sz w:val="20"/>
                <w:szCs w:val="20"/>
              </w:rPr>
              <w:t>A new INSPIRE identifier is assigned</w:t>
            </w:r>
          </w:p>
        </w:tc>
        <w:tc>
          <w:tcPr>
            <w:tcW w:w="0" w:type="auto"/>
            <w:shd w:val="clear" w:color="auto" w:fill="FFFFFF" w:themeFill="background1"/>
            <w:vAlign w:val="center"/>
          </w:tcPr>
          <w:p w14:paraId="745B5C8E" w14:textId="77777777" w:rsidR="006E6AC3" w:rsidRPr="00D73EE7" w:rsidRDefault="006E6AC3" w:rsidP="00B76638">
            <w:pPr>
              <w:ind w:left="0"/>
              <w:jc w:val="center"/>
              <w:rPr>
                <w:rFonts w:cstheme="minorHAnsi"/>
                <w:sz w:val="20"/>
                <w:szCs w:val="20"/>
              </w:rPr>
            </w:pPr>
            <w:r w:rsidRPr="00D73EE7">
              <w:rPr>
                <w:rFonts w:cstheme="minorHAnsi"/>
                <w:sz w:val="20"/>
                <w:szCs w:val="20"/>
              </w:rPr>
              <w:t>Functional</w:t>
            </w:r>
          </w:p>
        </w:tc>
      </w:tr>
      <w:tr w:rsidR="006E6AC3" w:rsidRPr="00D73EE7" w14:paraId="56F69729" w14:textId="77777777" w:rsidTr="00B76638">
        <w:trPr>
          <w:trHeight w:val="283"/>
        </w:trPr>
        <w:tc>
          <w:tcPr>
            <w:tcW w:w="0" w:type="auto"/>
            <w:shd w:val="clear" w:color="auto" w:fill="FFFFFF" w:themeFill="background1"/>
            <w:vAlign w:val="center"/>
          </w:tcPr>
          <w:p w14:paraId="7C21488C" w14:textId="77777777" w:rsidR="006E6AC3" w:rsidRPr="00D73EE7" w:rsidRDefault="006E6AC3" w:rsidP="00B76638">
            <w:pPr>
              <w:ind w:left="0"/>
              <w:jc w:val="left"/>
              <w:rPr>
                <w:rFonts w:cstheme="minorHAnsi"/>
                <w:sz w:val="20"/>
                <w:szCs w:val="20"/>
              </w:rPr>
            </w:pPr>
            <w:r w:rsidRPr="00D73EE7">
              <w:rPr>
                <w:rFonts w:cstheme="minorHAnsi"/>
                <w:sz w:val="20"/>
                <w:szCs w:val="20"/>
              </w:rPr>
              <w:t>Disuse</w:t>
            </w:r>
          </w:p>
        </w:tc>
        <w:tc>
          <w:tcPr>
            <w:tcW w:w="0" w:type="auto"/>
            <w:shd w:val="clear" w:color="auto" w:fill="FFFFFF" w:themeFill="background1"/>
            <w:vAlign w:val="center"/>
          </w:tcPr>
          <w:p w14:paraId="23E90C49" w14:textId="77777777" w:rsidR="006E6AC3" w:rsidRPr="00D73EE7" w:rsidRDefault="006E6AC3" w:rsidP="00B76638">
            <w:pPr>
              <w:ind w:left="0"/>
              <w:jc w:val="left"/>
              <w:rPr>
                <w:rFonts w:cstheme="minorHAnsi"/>
                <w:sz w:val="20"/>
                <w:szCs w:val="20"/>
              </w:rPr>
            </w:pPr>
            <w:r w:rsidRPr="00D73EE7">
              <w:rPr>
                <w:rFonts w:cstheme="minorHAnsi"/>
                <w:sz w:val="20"/>
                <w:szCs w:val="20"/>
              </w:rPr>
              <w:t>The entity is to be reported to the Registry as it used to be specifying the ‘disuse’ in the field ‘Status’</w:t>
            </w:r>
          </w:p>
        </w:tc>
        <w:tc>
          <w:tcPr>
            <w:tcW w:w="0" w:type="auto"/>
            <w:shd w:val="clear" w:color="auto" w:fill="FFFFFF" w:themeFill="background1"/>
            <w:vAlign w:val="center"/>
          </w:tcPr>
          <w:p w14:paraId="3E8915E0" w14:textId="77777777" w:rsidR="006E6AC3" w:rsidRPr="00D73EE7" w:rsidRDefault="006E6AC3" w:rsidP="00B76638">
            <w:pPr>
              <w:ind w:left="0"/>
              <w:jc w:val="left"/>
              <w:rPr>
                <w:rFonts w:cstheme="minorHAnsi"/>
                <w:sz w:val="20"/>
                <w:szCs w:val="20"/>
              </w:rPr>
            </w:pPr>
            <w:r w:rsidRPr="00D73EE7">
              <w:rPr>
                <w:rFonts w:cstheme="minorHAnsi"/>
                <w:sz w:val="20"/>
                <w:szCs w:val="20"/>
              </w:rPr>
              <w:t>Retain existing INSPIRE identifier</w:t>
            </w:r>
          </w:p>
        </w:tc>
        <w:tc>
          <w:tcPr>
            <w:tcW w:w="0" w:type="auto"/>
            <w:shd w:val="clear" w:color="auto" w:fill="FFFFFF" w:themeFill="background1"/>
            <w:vAlign w:val="center"/>
          </w:tcPr>
          <w:p w14:paraId="2C19058C" w14:textId="77777777" w:rsidR="006E6AC3" w:rsidRPr="00D73EE7" w:rsidRDefault="006E6AC3" w:rsidP="00B76638">
            <w:pPr>
              <w:ind w:left="0"/>
              <w:jc w:val="center"/>
              <w:rPr>
                <w:rFonts w:cstheme="minorHAnsi"/>
                <w:sz w:val="20"/>
                <w:szCs w:val="20"/>
              </w:rPr>
            </w:pPr>
            <w:r w:rsidRPr="00D73EE7">
              <w:rPr>
                <w:rFonts w:cstheme="minorHAnsi"/>
                <w:sz w:val="20"/>
                <w:szCs w:val="20"/>
              </w:rPr>
              <w:t>Disused</w:t>
            </w:r>
          </w:p>
        </w:tc>
      </w:tr>
      <w:tr w:rsidR="006E6AC3" w:rsidRPr="00D73EE7" w14:paraId="368E1BDF" w14:textId="77777777" w:rsidTr="00B76638">
        <w:trPr>
          <w:trHeight w:val="283"/>
        </w:trPr>
        <w:tc>
          <w:tcPr>
            <w:tcW w:w="0" w:type="auto"/>
            <w:shd w:val="clear" w:color="auto" w:fill="FFFFFF" w:themeFill="background1"/>
            <w:vAlign w:val="center"/>
          </w:tcPr>
          <w:p w14:paraId="4D11EECA" w14:textId="77777777" w:rsidR="006E6AC3" w:rsidRPr="00D73EE7" w:rsidRDefault="006E6AC3" w:rsidP="00B76638">
            <w:pPr>
              <w:ind w:left="0"/>
              <w:jc w:val="left"/>
              <w:rPr>
                <w:rFonts w:cstheme="minorHAnsi"/>
                <w:sz w:val="20"/>
                <w:szCs w:val="20"/>
              </w:rPr>
            </w:pPr>
            <w:r w:rsidRPr="00D73EE7">
              <w:rPr>
                <w:rFonts w:cstheme="minorHAnsi"/>
                <w:sz w:val="20"/>
                <w:szCs w:val="20"/>
              </w:rPr>
              <w:t>Closure</w:t>
            </w:r>
          </w:p>
        </w:tc>
        <w:tc>
          <w:tcPr>
            <w:tcW w:w="0" w:type="auto"/>
            <w:shd w:val="clear" w:color="auto" w:fill="FFFFFF" w:themeFill="background1"/>
            <w:vAlign w:val="center"/>
          </w:tcPr>
          <w:p w14:paraId="44028EA1" w14:textId="77777777" w:rsidR="006E6AC3" w:rsidRPr="00D73EE7" w:rsidRDefault="006E6AC3" w:rsidP="00B76638">
            <w:pPr>
              <w:ind w:left="0"/>
              <w:jc w:val="left"/>
              <w:rPr>
                <w:rFonts w:cstheme="minorHAnsi"/>
                <w:sz w:val="20"/>
                <w:szCs w:val="20"/>
              </w:rPr>
            </w:pPr>
            <w:r w:rsidRPr="00D73EE7">
              <w:rPr>
                <w:rFonts w:cstheme="minorHAnsi"/>
                <w:sz w:val="20"/>
                <w:szCs w:val="20"/>
              </w:rPr>
              <w:t>The entity is reported a last time with reference to the calendar year where it is permanently closed. The entity then does not need reporting in the subsequent reporting year.</w:t>
            </w:r>
          </w:p>
        </w:tc>
        <w:tc>
          <w:tcPr>
            <w:tcW w:w="0" w:type="auto"/>
            <w:shd w:val="clear" w:color="auto" w:fill="FFFFFF" w:themeFill="background1"/>
            <w:vAlign w:val="center"/>
          </w:tcPr>
          <w:p w14:paraId="312688C3" w14:textId="77777777" w:rsidR="006E6AC3" w:rsidRPr="00D73EE7" w:rsidRDefault="006E6AC3" w:rsidP="00B76638">
            <w:pPr>
              <w:ind w:left="0"/>
              <w:jc w:val="left"/>
              <w:rPr>
                <w:rFonts w:cstheme="minorHAnsi"/>
                <w:sz w:val="20"/>
                <w:szCs w:val="20"/>
              </w:rPr>
            </w:pPr>
            <w:r w:rsidRPr="00D73EE7">
              <w:rPr>
                <w:rFonts w:cstheme="minorHAnsi"/>
                <w:sz w:val="20"/>
                <w:szCs w:val="20"/>
              </w:rPr>
              <w:t>Retire the existing INSPIRE identifier and do not reuse in any future reporting.</w:t>
            </w:r>
          </w:p>
        </w:tc>
        <w:tc>
          <w:tcPr>
            <w:tcW w:w="0" w:type="auto"/>
            <w:shd w:val="clear" w:color="auto" w:fill="FFFFFF" w:themeFill="background1"/>
            <w:vAlign w:val="center"/>
          </w:tcPr>
          <w:p w14:paraId="2E596540" w14:textId="77777777" w:rsidR="006E6AC3" w:rsidRPr="00D73EE7" w:rsidRDefault="006E6AC3" w:rsidP="00B76638">
            <w:pPr>
              <w:ind w:left="0"/>
              <w:jc w:val="center"/>
              <w:rPr>
                <w:rFonts w:cstheme="minorHAnsi"/>
                <w:sz w:val="20"/>
                <w:szCs w:val="20"/>
              </w:rPr>
            </w:pPr>
            <w:r w:rsidRPr="00D73EE7">
              <w:rPr>
                <w:rFonts w:cstheme="minorHAnsi"/>
                <w:sz w:val="20"/>
                <w:szCs w:val="20"/>
              </w:rPr>
              <w:t>Decommissioned</w:t>
            </w:r>
          </w:p>
        </w:tc>
      </w:tr>
      <w:tr w:rsidR="006E6AC3" w:rsidRPr="00D73EE7" w14:paraId="3CBC5673" w14:textId="77777777" w:rsidTr="00B76638">
        <w:trPr>
          <w:trHeight w:val="283"/>
        </w:trPr>
        <w:tc>
          <w:tcPr>
            <w:tcW w:w="0" w:type="auto"/>
            <w:shd w:val="clear" w:color="auto" w:fill="FFFFFF" w:themeFill="background1"/>
            <w:vAlign w:val="center"/>
          </w:tcPr>
          <w:p w14:paraId="04D008C4" w14:textId="77777777" w:rsidR="006E6AC3" w:rsidRPr="00D73EE7" w:rsidRDefault="006E6AC3" w:rsidP="00B76638">
            <w:pPr>
              <w:ind w:left="0"/>
              <w:jc w:val="left"/>
              <w:rPr>
                <w:rFonts w:cstheme="minorHAnsi"/>
                <w:sz w:val="20"/>
                <w:szCs w:val="20"/>
              </w:rPr>
            </w:pPr>
            <w:r w:rsidRPr="00D73EE7">
              <w:rPr>
                <w:rFonts w:cstheme="minorHAnsi"/>
                <w:sz w:val="20"/>
                <w:szCs w:val="20"/>
              </w:rPr>
              <w:t>Split</w:t>
            </w:r>
          </w:p>
        </w:tc>
        <w:tc>
          <w:tcPr>
            <w:tcW w:w="0" w:type="auto"/>
            <w:shd w:val="clear" w:color="auto" w:fill="FFFFFF" w:themeFill="background1"/>
            <w:vAlign w:val="center"/>
          </w:tcPr>
          <w:p w14:paraId="3BECF702" w14:textId="77777777" w:rsidR="006E6AC3" w:rsidRPr="00D73EE7" w:rsidRDefault="006E6AC3" w:rsidP="00B76638">
            <w:pPr>
              <w:spacing w:after="0"/>
              <w:ind w:left="0"/>
              <w:jc w:val="left"/>
              <w:rPr>
                <w:rFonts w:cstheme="minorHAnsi"/>
                <w:sz w:val="20"/>
                <w:szCs w:val="20"/>
              </w:rPr>
            </w:pPr>
            <w:r w:rsidRPr="00D73EE7">
              <w:rPr>
                <w:rFonts w:cstheme="minorHAnsi"/>
                <w:sz w:val="20"/>
                <w:szCs w:val="20"/>
              </w:rPr>
              <w:t>Two or more entities result from the split. The entity that is to be linked with the pre-existing entity is that one that retains the main activity. The rest are considered as a ‘new entrant’.</w:t>
            </w:r>
          </w:p>
          <w:p w14:paraId="0CCCDD39" w14:textId="77777777" w:rsidR="006E6AC3" w:rsidRPr="00D73EE7" w:rsidRDefault="006E6AC3" w:rsidP="00B76638">
            <w:pPr>
              <w:spacing w:after="0"/>
              <w:ind w:left="0"/>
              <w:jc w:val="left"/>
              <w:rPr>
                <w:rFonts w:cstheme="minorHAnsi"/>
                <w:sz w:val="20"/>
                <w:szCs w:val="20"/>
              </w:rPr>
            </w:pPr>
          </w:p>
          <w:p w14:paraId="2A4F90DA" w14:textId="77777777" w:rsidR="006E6AC3" w:rsidRPr="00D73EE7" w:rsidRDefault="006E6AC3" w:rsidP="00B76638">
            <w:pPr>
              <w:ind w:left="0"/>
              <w:jc w:val="left"/>
              <w:rPr>
                <w:rFonts w:cstheme="minorHAnsi"/>
                <w:sz w:val="20"/>
                <w:szCs w:val="20"/>
              </w:rPr>
            </w:pPr>
            <w:r w:rsidRPr="00D73EE7">
              <w:rPr>
                <w:rFonts w:cstheme="minorHAnsi"/>
                <w:sz w:val="20"/>
                <w:szCs w:val="20"/>
              </w:rPr>
              <w:t>If more than one of the new entities retain the main activity and it is not immediately obvious which of the resultant new entities should retain the existing Inspire ID, then the resultant entity with the largest capacity will be linked to the previous one and inherit the Inspire ID.</w:t>
            </w:r>
          </w:p>
        </w:tc>
        <w:tc>
          <w:tcPr>
            <w:tcW w:w="0" w:type="auto"/>
            <w:shd w:val="clear" w:color="auto" w:fill="FFFFFF" w:themeFill="background1"/>
            <w:vAlign w:val="center"/>
          </w:tcPr>
          <w:p w14:paraId="4974B710" w14:textId="77777777" w:rsidR="006E6AC3" w:rsidRPr="00D73EE7" w:rsidRDefault="006E6AC3" w:rsidP="00B76638">
            <w:pPr>
              <w:spacing w:after="0"/>
              <w:ind w:left="0"/>
              <w:jc w:val="left"/>
              <w:rPr>
                <w:rFonts w:cstheme="minorHAnsi"/>
                <w:sz w:val="20"/>
                <w:szCs w:val="20"/>
              </w:rPr>
            </w:pPr>
            <w:r w:rsidRPr="00D73EE7">
              <w:rPr>
                <w:rFonts w:cstheme="minorHAnsi"/>
                <w:sz w:val="20"/>
                <w:szCs w:val="20"/>
              </w:rPr>
              <w:t>Retain INSPIRE identifier for split entity that is to be linked to pre-existing entity</w:t>
            </w:r>
          </w:p>
          <w:p w14:paraId="1D9FBFAD" w14:textId="77777777" w:rsidR="006E6AC3" w:rsidRPr="00D73EE7" w:rsidRDefault="006E6AC3" w:rsidP="00B76638">
            <w:pPr>
              <w:spacing w:after="0"/>
              <w:ind w:left="0"/>
              <w:jc w:val="left"/>
              <w:rPr>
                <w:rFonts w:cstheme="minorHAnsi"/>
                <w:sz w:val="20"/>
                <w:szCs w:val="20"/>
              </w:rPr>
            </w:pPr>
          </w:p>
          <w:p w14:paraId="148901AE" w14:textId="77777777" w:rsidR="006E6AC3" w:rsidRPr="00D73EE7" w:rsidRDefault="006E6AC3" w:rsidP="00B76638">
            <w:pPr>
              <w:ind w:left="0"/>
              <w:jc w:val="left"/>
              <w:rPr>
                <w:rFonts w:cstheme="minorHAnsi"/>
                <w:sz w:val="20"/>
                <w:szCs w:val="20"/>
              </w:rPr>
            </w:pPr>
            <w:r w:rsidRPr="00D73EE7">
              <w:rPr>
                <w:rFonts w:cstheme="minorHAnsi"/>
                <w:sz w:val="20"/>
                <w:szCs w:val="20"/>
              </w:rPr>
              <w:t>Assign new identifier(s) to those that are considered new entrant(s).</w:t>
            </w:r>
          </w:p>
        </w:tc>
        <w:tc>
          <w:tcPr>
            <w:tcW w:w="0" w:type="auto"/>
            <w:shd w:val="clear" w:color="auto" w:fill="FFFFFF" w:themeFill="background1"/>
            <w:vAlign w:val="center"/>
          </w:tcPr>
          <w:p w14:paraId="67121BAB" w14:textId="77777777" w:rsidR="006E6AC3" w:rsidRPr="00D73EE7" w:rsidRDefault="006E6AC3" w:rsidP="00B76638">
            <w:pPr>
              <w:ind w:left="0"/>
              <w:jc w:val="center"/>
              <w:rPr>
                <w:rFonts w:cstheme="minorHAnsi"/>
                <w:sz w:val="20"/>
                <w:szCs w:val="20"/>
              </w:rPr>
            </w:pPr>
            <w:r w:rsidRPr="00D73EE7">
              <w:rPr>
                <w:rFonts w:cstheme="minorHAnsi"/>
                <w:sz w:val="20"/>
                <w:szCs w:val="20"/>
              </w:rPr>
              <w:t>Functional in all cases</w:t>
            </w:r>
          </w:p>
        </w:tc>
      </w:tr>
      <w:tr w:rsidR="006E6AC3" w:rsidRPr="00D73EE7" w14:paraId="78FDCA5D" w14:textId="77777777" w:rsidTr="00B76638">
        <w:trPr>
          <w:trHeight w:val="283"/>
        </w:trPr>
        <w:tc>
          <w:tcPr>
            <w:tcW w:w="0" w:type="auto"/>
            <w:shd w:val="clear" w:color="auto" w:fill="FFFFFF" w:themeFill="background1"/>
            <w:vAlign w:val="center"/>
          </w:tcPr>
          <w:p w14:paraId="204D3FC3" w14:textId="77777777" w:rsidR="006E6AC3" w:rsidRPr="00D73EE7" w:rsidRDefault="006E6AC3" w:rsidP="00B76638">
            <w:pPr>
              <w:ind w:left="0"/>
              <w:jc w:val="left"/>
              <w:rPr>
                <w:rFonts w:cstheme="minorHAnsi"/>
                <w:sz w:val="20"/>
                <w:szCs w:val="20"/>
              </w:rPr>
            </w:pPr>
            <w:r w:rsidRPr="00D73EE7">
              <w:rPr>
                <w:rFonts w:cstheme="minorHAnsi"/>
                <w:sz w:val="20"/>
                <w:szCs w:val="20"/>
              </w:rPr>
              <w:t>Merger</w:t>
            </w:r>
          </w:p>
        </w:tc>
        <w:tc>
          <w:tcPr>
            <w:tcW w:w="0" w:type="auto"/>
            <w:shd w:val="clear" w:color="auto" w:fill="FFFFFF" w:themeFill="background1"/>
            <w:vAlign w:val="center"/>
          </w:tcPr>
          <w:p w14:paraId="4E93E857" w14:textId="77777777" w:rsidR="006E6AC3" w:rsidRPr="00D73EE7" w:rsidRDefault="006E6AC3" w:rsidP="00B76638">
            <w:pPr>
              <w:ind w:left="0"/>
              <w:jc w:val="left"/>
              <w:rPr>
                <w:rFonts w:cstheme="minorHAnsi"/>
                <w:sz w:val="20"/>
                <w:szCs w:val="20"/>
              </w:rPr>
            </w:pPr>
            <w:r w:rsidRPr="00D73EE7">
              <w:rPr>
                <w:rFonts w:cstheme="minorHAnsi"/>
                <w:sz w:val="20"/>
                <w:szCs w:val="20"/>
              </w:rPr>
              <w:t xml:space="preserve">The merged entity is considered a continuation of the previous entity that matches the main activity of the entity </w:t>
            </w:r>
            <w:r w:rsidRPr="00D73EE7">
              <w:rPr>
                <w:rFonts w:eastAsia="MS Mincho" w:cstheme="minorHAnsi"/>
                <w:color w:val="000000"/>
                <w:sz w:val="20"/>
                <w:szCs w:val="20"/>
                <w:lang w:eastAsia="en-GB"/>
              </w:rPr>
              <w:t>into which it is merged.</w:t>
            </w:r>
          </w:p>
        </w:tc>
        <w:tc>
          <w:tcPr>
            <w:tcW w:w="0" w:type="auto"/>
            <w:shd w:val="clear" w:color="auto" w:fill="FFFFFF" w:themeFill="background1"/>
            <w:vAlign w:val="center"/>
          </w:tcPr>
          <w:p w14:paraId="1B453CE8" w14:textId="77777777" w:rsidR="006E6AC3" w:rsidRPr="00D73EE7" w:rsidRDefault="006E6AC3" w:rsidP="00B76638">
            <w:pPr>
              <w:spacing w:after="0"/>
              <w:ind w:left="0"/>
              <w:jc w:val="left"/>
              <w:rPr>
                <w:rFonts w:cstheme="minorHAnsi"/>
                <w:sz w:val="20"/>
                <w:szCs w:val="20"/>
              </w:rPr>
            </w:pPr>
            <w:r w:rsidRPr="00D73EE7">
              <w:rPr>
                <w:rFonts w:cstheme="minorHAnsi"/>
                <w:sz w:val="20"/>
                <w:szCs w:val="20"/>
              </w:rPr>
              <w:t>Retain INSPIRE identifier of the pre-existing entity</w:t>
            </w:r>
          </w:p>
          <w:p w14:paraId="4A3E47F4" w14:textId="77777777" w:rsidR="006E6AC3" w:rsidRPr="00D73EE7" w:rsidRDefault="006E6AC3" w:rsidP="00B76638">
            <w:pPr>
              <w:spacing w:after="0"/>
              <w:ind w:left="0"/>
              <w:jc w:val="left"/>
              <w:rPr>
                <w:rFonts w:cstheme="minorHAnsi"/>
                <w:sz w:val="20"/>
                <w:szCs w:val="20"/>
              </w:rPr>
            </w:pPr>
          </w:p>
          <w:p w14:paraId="525B33E8" w14:textId="77777777" w:rsidR="006E6AC3" w:rsidRPr="00D73EE7" w:rsidRDefault="006E6AC3" w:rsidP="00B76638">
            <w:pPr>
              <w:ind w:left="0"/>
              <w:jc w:val="left"/>
              <w:rPr>
                <w:rFonts w:cstheme="minorHAnsi"/>
                <w:sz w:val="20"/>
                <w:szCs w:val="20"/>
              </w:rPr>
            </w:pPr>
            <w:r w:rsidRPr="00D73EE7">
              <w:rPr>
                <w:rFonts w:cstheme="minorHAnsi"/>
                <w:sz w:val="20"/>
                <w:szCs w:val="20"/>
              </w:rPr>
              <w:t>Discontinue the use of the rest of identifier(s)</w:t>
            </w:r>
          </w:p>
        </w:tc>
        <w:tc>
          <w:tcPr>
            <w:tcW w:w="0" w:type="auto"/>
            <w:shd w:val="clear" w:color="auto" w:fill="FFFFFF" w:themeFill="background1"/>
            <w:vAlign w:val="center"/>
          </w:tcPr>
          <w:p w14:paraId="0FE32413" w14:textId="77777777" w:rsidR="006E6AC3" w:rsidRPr="00D73EE7" w:rsidRDefault="006E6AC3" w:rsidP="00B76638">
            <w:pPr>
              <w:spacing w:after="0"/>
              <w:ind w:left="0"/>
              <w:jc w:val="center"/>
              <w:rPr>
                <w:rFonts w:cstheme="minorHAnsi"/>
                <w:sz w:val="20"/>
                <w:szCs w:val="20"/>
              </w:rPr>
            </w:pPr>
            <w:r w:rsidRPr="00D73EE7">
              <w:rPr>
                <w:rFonts w:cstheme="minorHAnsi"/>
                <w:sz w:val="20"/>
                <w:szCs w:val="20"/>
              </w:rPr>
              <w:t>Functional for resulting merged entity;</w:t>
            </w:r>
          </w:p>
          <w:p w14:paraId="17EBA9BF" w14:textId="77777777" w:rsidR="006E6AC3" w:rsidRPr="00D73EE7" w:rsidRDefault="006E6AC3" w:rsidP="00B76638">
            <w:pPr>
              <w:spacing w:after="0"/>
              <w:ind w:left="0"/>
              <w:jc w:val="center"/>
              <w:rPr>
                <w:rFonts w:cstheme="minorHAnsi"/>
                <w:sz w:val="20"/>
                <w:szCs w:val="20"/>
              </w:rPr>
            </w:pPr>
          </w:p>
          <w:p w14:paraId="46DBCABF" w14:textId="77777777" w:rsidR="006E6AC3" w:rsidRPr="00D73EE7" w:rsidRDefault="006E6AC3" w:rsidP="00B76638">
            <w:pPr>
              <w:ind w:left="0"/>
              <w:jc w:val="center"/>
              <w:rPr>
                <w:rFonts w:cstheme="minorHAnsi"/>
                <w:sz w:val="20"/>
                <w:szCs w:val="20"/>
              </w:rPr>
            </w:pPr>
            <w:r w:rsidRPr="00D73EE7">
              <w:rPr>
                <w:rFonts w:cstheme="minorHAnsi"/>
                <w:sz w:val="20"/>
                <w:szCs w:val="20"/>
              </w:rPr>
              <w:t>The rest have no status as they are not reported in a submission</w:t>
            </w:r>
          </w:p>
        </w:tc>
      </w:tr>
      <w:tr w:rsidR="006E6AC3" w:rsidRPr="00D73EE7" w14:paraId="6A3603F4" w14:textId="77777777" w:rsidTr="00B76638">
        <w:trPr>
          <w:trHeight w:val="283"/>
        </w:trPr>
        <w:tc>
          <w:tcPr>
            <w:tcW w:w="0" w:type="auto"/>
            <w:shd w:val="clear" w:color="auto" w:fill="FFFFFF" w:themeFill="background1"/>
            <w:vAlign w:val="center"/>
          </w:tcPr>
          <w:p w14:paraId="3B494ED7" w14:textId="77777777" w:rsidR="006E6AC3" w:rsidRPr="00D73EE7" w:rsidRDefault="006E6AC3" w:rsidP="00B76638">
            <w:pPr>
              <w:ind w:left="0"/>
              <w:jc w:val="left"/>
              <w:rPr>
                <w:rFonts w:cstheme="minorHAnsi"/>
                <w:sz w:val="20"/>
                <w:szCs w:val="20"/>
              </w:rPr>
            </w:pPr>
            <w:r w:rsidRPr="00D73EE7">
              <w:rPr>
                <w:rFonts w:cstheme="minorHAnsi"/>
                <w:sz w:val="20"/>
                <w:szCs w:val="20"/>
              </w:rPr>
              <w:t>To be merged</w:t>
            </w:r>
          </w:p>
        </w:tc>
        <w:tc>
          <w:tcPr>
            <w:tcW w:w="0" w:type="auto"/>
            <w:shd w:val="clear" w:color="auto" w:fill="FFFFFF" w:themeFill="background1"/>
            <w:vAlign w:val="center"/>
          </w:tcPr>
          <w:p w14:paraId="06626E18" w14:textId="77777777" w:rsidR="006E6AC3" w:rsidRPr="00D73EE7" w:rsidRDefault="006E6AC3" w:rsidP="00B76638">
            <w:pPr>
              <w:ind w:left="0"/>
              <w:jc w:val="left"/>
              <w:rPr>
                <w:rFonts w:cstheme="minorHAnsi"/>
                <w:sz w:val="20"/>
                <w:szCs w:val="20"/>
              </w:rPr>
            </w:pPr>
            <w:r w:rsidRPr="00D73EE7">
              <w:rPr>
                <w:rFonts w:cstheme="minorHAnsi"/>
                <w:sz w:val="20"/>
                <w:szCs w:val="20"/>
              </w:rPr>
              <w:t>Entities will undergo a merger in the following reporting year.</w:t>
            </w:r>
          </w:p>
        </w:tc>
        <w:tc>
          <w:tcPr>
            <w:tcW w:w="0" w:type="auto"/>
            <w:shd w:val="clear" w:color="auto" w:fill="FFFFFF" w:themeFill="background1"/>
            <w:vAlign w:val="center"/>
          </w:tcPr>
          <w:p w14:paraId="092635FC" w14:textId="77777777" w:rsidR="006E6AC3" w:rsidRPr="00D73EE7" w:rsidRDefault="006E6AC3" w:rsidP="00B76638">
            <w:pPr>
              <w:ind w:left="0"/>
              <w:jc w:val="left"/>
              <w:rPr>
                <w:rFonts w:cstheme="minorHAnsi"/>
                <w:sz w:val="20"/>
                <w:szCs w:val="20"/>
              </w:rPr>
            </w:pPr>
            <w:r w:rsidRPr="00D73EE7">
              <w:rPr>
                <w:rFonts w:cstheme="minorHAnsi"/>
                <w:sz w:val="20"/>
                <w:szCs w:val="20"/>
              </w:rPr>
              <w:t>Retain INSPIRE identifiers until merged</w:t>
            </w:r>
          </w:p>
        </w:tc>
        <w:tc>
          <w:tcPr>
            <w:tcW w:w="0" w:type="auto"/>
            <w:shd w:val="clear" w:color="auto" w:fill="FFFFFF" w:themeFill="background1"/>
            <w:vAlign w:val="center"/>
          </w:tcPr>
          <w:p w14:paraId="19F1BEEB" w14:textId="77777777" w:rsidR="006E6AC3" w:rsidRPr="00D73EE7" w:rsidRDefault="006E6AC3" w:rsidP="00B76638">
            <w:pPr>
              <w:ind w:left="0"/>
              <w:jc w:val="center"/>
              <w:rPr>
                <w:rFonts w:cstheme="minorHAnsi"/>
                <w:sz w:val="20"/>
                <w:szCs w:val="20"/>
              </w:rPr>
            </w:pPr>
            <w:r w:rsidRPr="00D73EE7">
              <w:rPr>
                <w:rFonts w:cstheme="minorHAnsi"/>
                <w:sz w:val="20"/>
                <w:szCs w:val="20"/>
              </w:rPr>
              <w:t>Functional future merger</w:t>
            </w:r>
          </w:p>
        </w:tc>
      </w:tr>
      <w:tr w:rsidR="006E6AC3" w:rsidRPr="00D73EE7" w14:paraId="3885EF0B" w14:textId="77777777" w:rsidTr="00B76638">
        <w:trPr>
          <w:trHeight w:val="283"/>
        </w:trPr>
        <w:tc>
          <w:tcPr>
            <w:tcW w:w="0" w:type="auto"/>
            <w:shd w:val="clear" w:color="auto" w:fill="FFFFFF" w:themeFill="background1"/>
            <w:vAlign w:val="center"/>
          </w:tcPr>
          <w:p w14:paraId="35428587" w14:textId="77777777" w:rsidR="006E6AC3" w:rsidRPr="00D73EE7" w:rsidRDefault="006E6AC3" w:rsidP="00B76638">
            <w:pPr>
              <w:ind w:left="0"/>
              <w:jc w:val="left"/>
              <w:rPr>
                <w:rFonts w:cstheme="minorHAnsi"/>
                <w:sz w:val="20"/>
                <w:szCs w:val="20"/>
              </w:rPr>
            </w:pPr>
            <w:r w:rsidRPr="00D73EE7">
              <w:rPr>
                <w:rFonts w:cstheme="minorHAnsi"/>
                <w:sz w:val="20"/>
                <w:szCs w:val="20"/>
              </w:rPr>
              <w:t>Change of ownership</w:t>
            </w:r>
          </w:p>
        </w:tc>
        <w:tc>
          <w:tcPr>
            <w:tcW w:w="0" w:type="auto"/>
            <w:shd w:val="clear" w:color="auto" w:fill="FFFFFF" w:themeFill="background1"/>
            <w:vAlign w:val="center"/>
          </w:tcPr>
          <w:p w14:paraId="5409565F" w14:textId="77777777" w:rsidR="006E6AC3" w:rsidRPr="00D73EE7" w:rsidRDefault="006E6AC3" w:rsidP="00B76638">
            <w:pPr>
              <w:ind w:left="0"/>
              <w:jc w:val="left"/>
              <w:rPr>
                <w:rFonts w:cstheme="minorHAnsi"/>
                <w:sz w:val="20"/>
                <w:szCs w:val="20"/>
              </w:rPr>
            </w:pPr>
            <w:r w:rsidRPr="00D73EE7">
              <w:rPr>
                <w:rFonts w:cstheme="minorHAnsi"/>
                <w:sz w:val="20"/>
                <w:szCs w:val="20"/>
              </w:rPr>
              <w:t>The entity is reported with a new name and parent company, but continues to be associated with the activity carried out prior to the change in ownership</w:t>
            </w:r>
          </w:p>
        </w:tc>
        <w:tc>
          <w:tcPr>
            <w:tcW w:w="0" w:type="auto"/>
            <w:shd w:val="clear" w:color="auto" w:fill="FFFFFF" w:themeFill="background1"/>
            <w:vAlign w:val="center"/>
          </w:tcPr>
          <w:p w14:paraId="05435B8C" w14:textId="77777777" w:rsidR="006E6AC3" w:rsidRPr="00D73EE7" w:rsidRDefault="006E6AC3" w:rsidP="00B76638">
            <w:pPr>
              <w:ind w:left="0"/>
              <w:jc w:val="left"/>
              <w:rPr>
                <w:rFonts w:cstheme="minorHAnsi"/>
                <w:sz w:val="20"/>
                <w:szCs w:val="20"/>
              </w:rPr>
            </w:pPr>
            <w:r w:rsidRPr="00D73EE7">
              <w:rPr>
                <w:rFonts w:cstheme="minorHAnsi"/>
                <w:sz w:val="20"/>
                <w:szCs w:val="20"/>
              </w:rPr>
              <w:t>Retain the existing INSPIRE identifier</w:t>
            </w:r>
          </w:p>
        </w:tc>
        <w:tc>
          <w:tcPr>
            <w:tcW w:w="0" w:type="auto"/>
            <w:shd w:val="clear" w:color="auto" w:fill="FFFFFF" w:themeFill="background1"/>
            <w:vAlign w:val="center"/>
          </w:tcPr>
          <w:p w14:paraId="041BC5F5" w14:textId="77777777" w:rsidR="006E6AC3" w:rsidRPr="00D73EE7" w:rsidRDefault="006E6AC3" w:rsidP="00B76638">
            <w:pPr>
              <w:ind w:left="0"/>
              <w:jc w:val="center"/>
              <w:rPr>
                <w:rFonts w:cstheme="minorHAnsi"/>
                <w:sz w:val="20"/>
                <w:szCs w:val="20"/>
              </w:rPr>
            </w:pPr>
            <w:r w:rsidRPr="00D73EE7">
              <w:rPr>
                <w:rFonts w:cstheme="minorHAnsi"/>
                <w:sz w:val="20"/>
                <w:szCs w:val="20"/>
              </w:rPr>
              <w:t>Functional</w:t>
            </w:r>
          </w:p>
        </w:tc>
      </w:tr>
      <w:tr w:rsidR="006E6AC3" w:rsidRPr="00D73EE7" w14:paraId="4C5EB768" w14:textId="77777777" w:rsidTr="00B76638">
        <w:trPr>
          <w:trHeight w:val="283"/>
        </w:trPr>
        <w:tc>
          <w:tcPr>
            <w:tcW w:w="0" w:type="auto"/>
            <w:shd w:val="clear" w:color="auto" w:fill="FFFFFF" w:themeFill="background1"/>
            <w:vAlign w:val="center"/>
          </w:tcPr>
          <w:p w14:paraId="053044D4" w14:textId="77777777" w:rsidR="006E6AC3" w:rsidRPr="00D73EE7" w:rsidRDefault="006E6AC3" w:rsidP="00B76638">
            <w:pPr>
              <w:ind w:left="0"/>
              <w:jc w:val="left"/>
              <w:rPr>
                <w:rFonts w:cstheme="minorHAnsi"/>
                <w:sz w:val="20"/>
                <w:szCs w:val="20"/>
              </w:rPr>
            </w:pPr>
            <w:r w:rsidRPr="00D73EE7">
              <w:rPr>
                <w:rFonts w:cstheme="minorHAnsi"/>
                <w:sz w:val="20"/>
                <w:szCs w:val="20"/>
              </w:rPr>
              <w:t>Name change</w:t>
            </w:r>
          </w:p>
        </w:tc>
        <w:tc>
          <w:tcPr>
            <w:tcW w:w="0" w:type="auto"/>
            <w:shd w:val="clear" w:color="auto" w:fill="FFFFFF" w:themeFill="background1"/>
            <w:vAlign w:val="center"/>
          </w:tcPr>
          <w:p w14:paraId="27CD259A" w14:textId="77777777" w:rsidR="006E6AC3" w:rsidRPr="00D73EE7" w:rsidRDefault="006E6AC3" w:rsidP="00B76638">
            <w:pPr>
              <w:ind w:left="0"/>
              <w:jc w:val="left"/>
              <w:rPr>
                <w:rFonts w:cstheme="minorHAnsi"/>
                <w:sz w:val="20"/>
                <w:szCs w:val="20"/>
              </w:rPr>
            </w:pPr>
            <w:r w:rsidRPr="00D73EE7">
              <w:rPr>
                <w:rFonts w:cstheme="minorHAnsi"/>
                <w:sz w:val="20"/>
                <w:szCs w:val="20"/>
              </w:rPr>
              <w:t>The entity is reported with a new name and continues to be associated with the activity carried out prior to the name change.</w:t>
            </w:r>
          </w:p>
        </w:tc>
        <w:tc>
          <w:tcPr>
            <w:tcW w:w="0" w:type="auto"/>
            <w:shd w:val="clear" w:color="auto" w:fill="FFFFFF" w:themeFill="background1"/>
            <w:vAlign w:val="center"/>
          </w:tcPr>
          <w:p w14:paraId="04283B59" w14:textId="77777777" w:rsidR="006E6AC3" w:rsidRPr="00D73EE7" w:rsidRDefault="006E6AC3" w:rsidP="00B76638">
            <w:pPr>
              <w:ind w:left="0"/>
              <w:jc w:val="left"/>
              <w:rPr>
                <w:rFonts w:cstheme="minorHAnsi"/>
                <w:sz w:val="20"/>
                <w:szCs w:val="20"/>
              </w:rPr>
            </w:pPr>
            <w:r w:rsidRPr="00D73EE7">
              <w:rPr>
                <w:rFonts w:cstheme="minorHAnsi"/>
                <w:sz w:val="20"/>
                <w:szCs w:val="20"/>
              </w:rPr>
              <w:t>Retain the existing INSPIRE identifier.</w:t>
            </w:r>
          </w:p>
        </w:tc>
        <w:tc>
          <w:tcPr>
            <w:tcW w:w="0" w:type="auto"/>
            <w:shd w:val="clear" w:color="auto" w:fill="FFFFFF" w:themeFill="background1"/>
            <w:vAlign w:val="center"/>
          </w:tcPr>
          <w:p w14:paraId="167973DE" w14:textId="77777777" w:rsidR="006E6AC3" w:rsidRPr="00D73EE7" w:rsidRDefault="006E6AC3" w:rsidP="00B76638">
            <w:pPr>
              <w:ind w:left="0"/>
              <w:jc w:val="center"/>
              <w:rPr>
                <w:rFonts w:cstheme="minorHAnsi"/>
                <w:sz w:val="20"/>
                <w:szCs w:val="20"/>
              </w:rPr>
            </w:pPr>
            <w:r w:rsidRPr="00D73EE7">
              <w:rPr>
                <w:rFonts w:cstheme="minorHAnsi"/>
                <w:sz w:val="20"/>
                <w:szCs w:val="20"/>
              </w:rPr>
              <w:t>Functional</w:t>
            </w:r>
          </w:p>
        </w:tc>
      </w:tr>
      <w:tr w:rsidR="006E6AC3" w:rsidRPr="00D73EE7" w14:paraId="62A46276" w14:textId="77777777" w:rsidTr="00B76638">
        <w:trPr>
          <w:trHeight w:val="283"/>
        </w:trPr>
        <w:tc>
          <w:tcPr>
            <w:tcW w:w="0" w:type="auto"/>
            <w:shd w:val="clear" w:color="auto" w:fill="FFFFFF" w:themeFill="background1"/>
            <w:vAlign w:val="center"/>
          </w:tcPr>
          <w:p w14:paraId="68AEED9E" w14:textId="77777777" w:rsidR="006E6AC3" w:rsidRPr="00D73EE7" w:rsidRDefault="006E6AC3" w:rsidP="00B76638">
            <w:pPr>
              <w:ind w:left="0"/>
              <w:jc w:val="left"/>
              <w:rPr>
                <w:rFonts w:cstheme="minorHAnsi"/>
                <w:sz w:val="20"/>
                <w:szCs w:val="20"/>
              </w:rPr>
            </w:pPr>
            <w:r w:rsidRPr="00D73EE7">
              <w:rPr>
                <w:rFonts w:cstheme="minorHAnsi"/>
                <w:sz w:val="20"/>
                <w:szCs w:val="20"/>
              </w:rPr>
              <w:t>Activity change</w:t>
            </w:r>
          </w:p>
        </w:tc>
        <w:tc>
          <w:tcPr>
            <w:tcW w:w="0" w:type="auto"/>
            <w:shd w:val="clear" w:color="auto" w:fill="FFFFFF" w:themeFill="background1"/>
            <w:vAlign w:val="center"/>
          </w:tcPr>
          <w:p w14:paraId="19DEA243" w14:textId="77777777" w:rsidR="006E6AC3" w:rsidRPr="00D73EE7" w:rsidRDefault="006E6AC3" w:rsidP="00B76638">
            <w:pPr>
              <w:spacing w:after="0"/>
              <w:ind w:left="0"/>
              <w:jc w:val="left"/>
              <w:rPr>
                <w:rFonts w:cstheme="minorHAnsi"/>
                <w:sz w:val="20"/>
                <w:szCs w:val="20"/>
              </w:rPr>
            </w:pPr>
            <w:r w:rsidRPr="00D73EE7">
              <w:rPr>
                <w:rFonts w:cstheme="minorHAnsi"/>
                <w:sz w:val="20"/>
                <w:szCs w:val="20"/>
              </w:rPr>
              <w:t>An entity reporting a change in activity is considered a new entity.</w:t>
            </w:r>
          </w:p>
          <w:p w14:paraId="0D03B258" w14:textId="77777777" w:rsidR="006E6AC3" w:rsidRPr="00D73EE7" w:rsidRDefault="006E6AC3" w:rsidP="00B76638">
            <w:pPr>
              <w:ind w:left="0"/>
              <w:jc w:val="left"/>
              <w:rPr>
                <w:rFonts w:cstheme="minorHAnsi"/>
                <w:sz w:val="20"/>
                <w:szCs w:val="20"/>
              </w:rPr>
            </w:pPr>
            <w:r w:rsidRPr="00D73EE7">
              <w:rPr>
                <w:rFonts w:cstheme="minorHAnsi"/>
                <w:sz w:val="20"/>
                <w:szCs w:val="20"/>
              </w:rPr>
              <w:t>This is only the case if both the main and other activity change and only if the change is between activity groups. Less significant changes to activity are not considered complete activity changes.</w:t>
            </w:r>
          </w:p>
        </w:tc>
        <w:tc>
          <w:tcPr>
            <w:tcW w:w="0" w:type="auto"/>
            <w:shd w:val="clear" w:color="auto" w:fill="FFFFFF" w:themeFill="background1"/>
            <w:vAlign w:val="center"/>
          </w:tcPr>
          <w:p w14:paraId="61DD90D1" w14:textId="77777777" w:rsidR="006E6AC3" w:rsidRPr="00D73EE7" w:rsidRDefault="006E6AC3" w:rsidP="00B76638">
            <w:pPr>
              <w:ind w:left="0"/>
              <w:jc w:val="left"/>
              <w:rPr>
                <w:rFonts w:cstheme="minorHAnsi"/>
                <w:sz w:val="20"/>
                <w:szCs w:val="20"/>
              </w:rPr>
            </w:pPr>
            <w:r w:rsidRPr="00D73EE7">
              <w:rPr>
                <w:rFonts w:cstheme="minorHAnsi"/>
                <w:sz w:val="20"/>
                <w:szCs w:val="20"/>
              </w:rPr>
              <w:t>Assign a new INSPIRE identifier which was not previously used if both the main and other activity change and only if the change is between activity groups. If the change is less significant, retain the INSPIRE identifier.</w:t>
            </w:r>
          </w:p>
        </w:tc>
        <w:tc>
          <w:tcPr>
            <w:tcW w:w="0" w:type="auto"/>
            <w:shd w:val="clear" w:color="auto" w:fill="FFFFFF" w:themeFill="background1"/>
            <w:vAlign w:val="center"/>
          </w:tcPr>
          <w:p w14:paraId="0C097A45" w14:textId="77777777" w:rsidR="006E6AC3" w:rsidRPr="00D73EE7" w:rsidRDefault="006E6AC3" w:rsidP="00B76638">
            <w:pPr>
              <w:ind w:left="0"/>
              <w:jc w:val="center"/>
              <w:rPr>
                <w:rFonts w:cstheme="minorHAnsi"/>
                <w:sz w:val="20"/>
                <w:szCs w:val="20"/>
              </w:rPr>
            </w:pPr>
            <w:r w:rsidRPr="00D73EE7">
              <w:rPr>
                <w:rFonts w:cstheme="minorHAnsi"/>
                <w:sz w:val="20"/>
                <w:szCs w:val="20"/>
              </w:rPr>
              <w:t>Functional</w:t>
            </w:r>
          </w:p>
        </w:tc>
      </w:tr>
      <w:tr w:rsidR="006E6AC3" w:rsidRPr="00D73EE7" w14:paraId="6C873B3E" w14:textId="77777777" w:rsidTr="00B76638">
        <w:trPr>
          <w:trHeight w:val="283"/>
        </w:trPr>
        <w:tc>
          <w:tcPr>
            <w:tcW w:w="0" w:type="auto"/>
            <w:shd w:val="clear" w:color="auto" w:fill="FFFFFF" w:themeFill="background1"/>
            <w:vAlign w:val="center"/>
          </w:tcPr>
          <w:p w14:paraId="576227F3" w14:textId="77777777" w:rsidR="006E6AC3" w:rsidRPr="00D73EE7" w:rsidRDefault="006E6AC3" w:rsidP="00B76638">
            <w:pPr>
              <w:ind w:left="0"/>
              <w:jc w:val="left"/>
              <w:rPr>
                <w:rFonts w:cstheme="minorHAnsi"/>
                <w:sz w:val="20"/>
                <w:szCs w:val="20"/>
              </w:rPr>
            </w:pPr>
            <w:r w:rsidRPr="00D73EE7">
              <w:rPr>
                <w:rFonts w:cstheme="minorHAnsi"/>
                <w:sz w:val="20"/>
                <w:szCs w:val="20"/>
              </w:rPr>
              <w:lastRenderedPageBreak/>
              <w:t>Activity decrease</w:t>
            </w:r>
          </w:p>
        </w:tc>
        <w:tc>
          <w:tcPr>
            <w:tcW w:w="0" w:type="auto"/>
            <w:shd w:val="clear" w:color="auto" w:fill="FFFFFF" w:themeFill="background1"/>
            <w:vAlign w:val="center"/>
          </w:tcPr>
          <w:p w14:paraId="6BA3825F" w14:textId="77777777" w:rsidR="006E6AC3" w:rsidRPr="00D73EE7" w:rsidRDefault="006E6AC3" w:rsidP="00B76638">
            <w:pPr>
              <w:ind w:left="0"/>
              <w:jc w:val="left"/>
              <w:rPr>
                <w:rFonts w:cstheme="minorHAnsi"/>
                <w:sz w:val="20"/>
                <w:szCs w:val="20"/>
              </w:rPr>
            </w:pPr>
            <w:r w:rsidRPr="00D73EE7">
              <w:rPr>
                <w:rFonts w:cstheme="minorHAnsi"/>
                <w:sz w:val="20"/>
                <w:szCs w:val="20"/>
              </w:rPr>
              <w:t>The entity is reported a last time with reference to the year in which it has fallen below the capacity thresholds for its activity. The status ‘Not Regulated’ should be used in this case. The entity then does not need reporting in subsequent reporting years unless activity increases above capacity thresholds.</w:t>
            </w:r>
          </w:p>
        </w:tc>
        <w:tc>
          <w:tcPr>
            <w:tcW w:w="0" w:type="auto"/>
            <w:shd w:val="clear" w:color="auto" w:fill="FFFFFF" w:themeFill="background1"/>
            <w:vAlign w:val="center"/>
          </w:tcPr>
          <w:p w14:paraId="7ACD6255" w14:textId="77777777" w:rsidR="006E6AC3" w:rsidRPr="00D73EE7" w:rsidRDefault="006E6AC3" w:rsidP="00B76638">
            <w:pPr>
              <w:ind w:left="0"/>
              <w:jc w:val="left"/>
              <w:rPr>
                <w:rFonts w:cstheme="minorHAnsi"/>
                <w:sz w:val="20"/>
                <w:szCs w:val="20"/>
              </w:rPr>
            </w:pPr>
            <w:r w:rsidRPr="00D73EE7">
              <w:rPr>
                <w:rFonts w:cstheme="minorHAnsi"/>
                <w:sz w:val="20"/>
                <w:szCs w:val="20"/>
              </w:rPr>
              <w:t>Retain the existing INSPIRE identifier.</w:t>
            </w:r>
          </w:p>
        </w:tc>
        <w:tc>
          <w:tcPr>
            <w:tcW w:w="0" w:type="auto"/>
            <w:shd w:val="clear" w:color="auto" w:fill="FFFFFF" w:themeFill="background1"/>
            <w:vAlign w:val="center"/>
          </w:tcPr>
          <w:p w14:paraId="34423F68" w14:textId="77777777" w:rsidR="006E6AC3" w:rsidRPr="00D73EE7" w:rsidRDefault="006E6AC3" w:rsidP="00B76638">
            <w:pPr>
              <w:ind w:left="0"/>
              <w:jc w:val="center"/>
              <w:rPr>
                <w:rFonts w:cstheme="minorHAnsi"/>
                <w:sz w:val="20"/>
                <w:szCs w:val="20"/>
              </w:rPr>
            </w:pPr>
            <w:r w:rsidRPr="00D73EE7">
              <w:rPr>
                <w:rFonts w:cstheme="minorHAnsi"/>
                <w:sz w:val="20"/>
                <w:szCs w:val="20"/>
              </w:rPr>
              <w:t>Not Regulated</w:t>
            </w:r>
          </w:p>
        </w:tc>
      </w:tr>
    </w:tbl>
    <w:p w14:paraId="1AF897C9" w14:textId="77777777" w:rsidR="006E6AC3" w:rsidRPr="00D73EE7" w:rsidRDefault="006E6AC3" w:rsidP="006E6AC3"/>
    <w:p w14:paraId="7A4F8641" w14:textId="1FA1AFA2" w:rsidR="00720246" w:rsidRPr="00D73EE7" w:rsidRDefault="00720246" w:rsidP="0041045A">
      <w:pPr>
        <w:pStyle w:val="Heading2"/>
      </w:pPr>
      <w:bookmarkStart w:id="68" w:name="_Toc233226552"/>
      <w:r w:rsidRPr="00D73EE7">
        <w:t>Confidentiality</w:t>
      </w:r>
      <w:bookmarkEnd w:id="68"/>
    </w:p>
    <w:p w14:paraId="57DE533D" w14:textId="73CC00C9" w:rsidR="00720246" w:rsidRPr="00D73EE7" w:rsidRDefault="002C7D43" w:rsidP="00720246">
      <w:r>
        <w:t>Parts of the</w:t>
      </w:r>
      <w:r w:rsidR="00720246" w:rsidRPr="00D73EE7">
        <w:t xml:space="preserve"> data </w:t>
      </w:r>
      <w:r>
        <w:t>to be reported</w:t>
      </w:r>
      <w:r w:rsidR="00720246" w:rsidRPr="00D73EE7">
        <w:t xml:space="preserve"> may be </w:t>
      </w:r>
      <w:r w:rsidR="00774E55">
        <w:t xml:space="preserve">classed as </w:t>
      </w:r>
      <w:r w:rsidR="00720246" w:rsidRPr="00D73EE7">
        <w:t>confidential</w:t>
      </w:r>
      <w:r w:rsidR="00774E55">
        <w:t xml:space="preserve"> </w:t>
      </w:r>
      <w:r w:rsidR="000905DC">
        <w:t>in accordance with the reasons specified in Article 4(2) of t</w:t>
      </w:r>
      <w:r w:rsidR="000905DC" w:rsidRPr="00D73EE7">
        <w:t>he EU law on public access to environmental information, Directive 2003/4/EC</w:t>
      </w:r>
      <w:r w:rsidR="00D04D5D">
        <w:t xml:space="preserve"> or the ‘</w:t>
      </w:r>
      <w:r w:rsidR="00D04D5D" w:rsidRPr="00D04D5D">
        <w:t>Environmental Information Directive</w:t>
      </w:r>
      <w:r w:rsidR="00D04D5D">
        <w:t>’</w:t>
      </w:r>
      <w:r w:rsidR="00720246" w:rsidRPr="00D73EE7">
        <w:t xml:space="preserve">. </w:t>
      </w:r>
      <w:r w:rsidR="000905DC">
        <w:t xml:space="preserve">Article 11 fo the IEPR, for example, </w:t>
      </w:r>
      <w:r w:rsidR="00E072EE">
        <w:t>requires that Member States ‘</w:t>
      </w:r>
      <w:r w:rsidR="00E072EE" w:rsidRPr="00E072EE">
        <w:t>indicate separately for each installation which data cannot be made public and provide the reasons for tha</w:t>
      </w:r>
      <w:r w:rsidR="00E072EE">
        <w:t>t’.</w:t>
      </w:r>
    </w:p>
    <w:p w14:paraId="072C2D18" w14:textId="3B4B961E" w:rsidR="00720246" w:rsidRPr="00D73EE7" w:rsidRDefault="00720246" w:rsidP="00720246">
      <w:r w:rsidRPr="00D73EE7">
        <w:t xml:space="preserve">The European Commission, in consultation with MS, has determined how confidentiality is to be </w:t>
      </w:r>
      <w:r w:rsidR="00813A37">
        <w:t xml:space="preserve">indicated in each of </w:t>
      </w:r>
      <w:r w:rsidRPr="00D73EE7">
        <w:t xml:space="preserve">the three dataflows. For each dataflow, confidentiality is </w:t>
      </w:r>
      <w:r w:rsidR="00017A39">
        <w:t xml:space="preserve">to be </w:t>
      </w:r>
      <w:r w:rsidRPr="00D73EE7">
        <w:t xml:space="preserve">managed </w:t>
      </w:r>
      <w:r w:rsidR="00B25E35">
        <w:t>according to the following</w:t>
      </w:r>
      <w:r w:rsidRPr="00D73EE7">
        <w:t>:</w:t>
      </w:r>
    </w:p>
    <w:p w14:paraId="057E8DB3" w14:textId="313C21A2" w:rsidR="0041045A" w:rsidRPr="002D7876" w:rsidRDefault="00720246" w:rsidP="00D31BD4">
      <w:pPr>
        <w:pStyle w:val="ListParagraph"/>
        <w:numPr>
          <w:ilvl w:val="0"/>
          <w:numId w:val="6"/>
        </w:numPr>
      </w:pPr>
      <w:r w:rsidRPr="002D7876">
        <w:t xml:space="preserve">Competent Authorities in the Member States are responsible for deciding whether a confidentiality claim is acceptable, on a case-by-case basis, using the guiding criteria provided </w:t>
      </w:r>
      <w:r w:rsidR="00D31BD4">
        <w:t xml:space="preserve">for in Article 4 of the </w:t>
      </w:r>
      <w:r w:rsidR="00D31BD4" w:rsidRPr="00D04D5D">
        <w:t>Environmental Information Directive</w:t>
      </w:r>
      <w:r w:rsidR="00D31BD4">
        <w:t>.</w:t>
      </w:r>
      <w:r w:rsidRPr="002D7876">
        <w:t xml:space="preserve"> </w:t>
      </w:r>
    </w:p>
    <w:p w14:paraId="5C0D1533" w14:textId="7F736906" w:rsidR="0041045A" w:rsidRPr="002D7876" w:rsidRDefault="0041045A" w:rsidP="00D31BD4">
      <w:pPr>
        <w:pStyle w:val="ListParagraph"/>
        <w:numPr>
          <w:ilvl w:val="0"/>
          <w:numId w:val="6"/>
        </w:numPr>
      </w:pPr>
      <w:r w:rsidRPr="002D7876">
        <w:t>C</w:t>
      </w:r>
      <w:r w:rsidR="00720246" w:rsidRPr="002D7876">
        <w:t xml:space="preserve">onfidentiality applies only to certain </w:t>
      </w:r>
      <w:r w:rsidR="00FE23CA" w:rsidRPr="002D7876">
        <w:t>fields</w:t>
      </w:r>
      <w:r w:rsidR="00720246" w:rsidRPr="002D7876">
        <w:t xml:space="preserve"> </w:t>
      </w:r>
      <w:r w:rsidR="00FE23CA" w:rsidRPr="002D7876">
        <w:t xml:space="preserve">for </w:t>
      </w:r>
      <w:r w:rsidR="00720246" w:rsidRPr="002D7876">
        <w:t xml:space="preserve">a given </w:t>
      </w:r>
      <w:r w:rsidR="00017A39" w:rsidRPr="002D7876">
        <w:t>entity;</w:t>
      </w:r>
      <w:r w:rsidR="00720246" w:rsidRPr="002D7876">
        <w:t xml:space="preserve"> the rest cannot be considered confidential.</w:t>
      </w:r>
    </w:p>
    <w:p w14:paraId="0C0D62DE" w14:textId="791EC277" w:rsidR="0041045A" w:rsidRPr="002D7876" w:rsidRDefault="00720246" w:rsidP="00D31BD4">
      <w:pPr>
        <w:pStyle w:val="ListParagraph"/>
        <w:numPr>
          <w:ilvl w:val="0"/>
          <w:numId w:val="6"/>
        </w:numPr>
      </w:pPr>
      <w:r w:rsidRPr="002D7876">
        <w:t xml:space="preserve">The confidential data must be </w:t>
      </w:r>
      <w:r w:rsidR="00FE23CA" w:rsidRPr="002D7876">
        <w:t>reported</w:t>
      </w:r>
      <w:r w:rsidRPr="002D7876">
        <w:t xml:space="preserve"> to the EEA. The EEA will put in place measures to ensure that these data are not disclosed to the public</w:t>
      </w:r>
      <w:r w:rsidR="002D7876" w:rsidRPr="002D7876">
        <w:t>, for example, through the Industrial Emissions Portal.</w:t>
      </w:r>
    </w:p>
    <w:p w14:paraId="2A1C5F8D" w14:textId="1F3D41AE" w:rsidR="00720246" w:rsidRPr="00D73EE7" w:rsidRDefault="00720246" w:rsidP="00D31BD4">
      <w:pPr>
        <w:pStyle w:val="ListParagraph"/>
        <w:numPr>
          <w:ilvl w:val="0"/>
          <w:numId w:val="6"/>
        </w:numPr>
      </w:pPr>
      <w:r w:rsidRPr="002D7876">
        <w:t>A valid reason as to why the data</w:t>
      </w:r>
      <w:r w:rsidRPr="00D73EE7">
        <w:t xml:space="preserve"> are confidential must be provided for each piece of data that must be considered confidential.</w:t>
      </w:r>
    </w:p>
    <w:p w14:paraId="22B80996" w14:textId="699BCDAA" w:rsidR="0041045A" w:rsidRPr="00D73EE7" w:rsidRDefault="00720246" w:rsidP="00B25E35">
      <w:r w:rsidRPr="00D73EE7">
        <w:t xml:space="preserve">The </w:t>
      </w:r>
      <w:r w:rsidR="00017A39">
        <w:t>e-reporting platform reflects</w:t>
      </w:r>
      <w:r w:rsidRPr="00D73EE7">
        <w:t xml:space="preserve"> these</w:t>
      </w:r>
      <w:r w:rsidR="00B25E35">
        <w:t xml:space="preserve"> procedures.</w:t>
      </w:r>
      <w:r w:rsidRPr="00D73EE7">
        <w:t xml:space="preserve"> </w:t>
      </w:r>
      <w:r w:rsidR="009511C1">
        <w:t>Across the three dataflows</w:t>
      </w:r>
      <w:r w:rsidRPr="00D73EE7">
        <w:t xml:space="preserve">, the </w:t>
      </w:r>
      <w:r w:rsidR="00B25E35">
        <w:t>field</w:t>
      </w:r>
      <w:r w:rsidRPr="00D73EE7">
        <w:t xml:space="preserve"> that </w:t>
      </w:r>
      <w:r w:rsidR="009511C1">
        <w:t xml:space="preserve">can be </w:t>
      </w:r>
      <w:r w:rsidRPr="00D73EE7">
        <w:t xml:space="preserve">considered confidential, subject to sound justification on the basis of one of the criteria listed in Article 4 of </w:t>
      </w:r>
      <w:r w:rsidR="00D04D5D">
        <w:t>the Environmental Information Directive</w:t>
      </w:r>
      <w:r w:rsidRPr="00D73EE7">
        <w:t>, are the following:</w:t>
      </w:r>
    </w:p>
    <w:p w14:paraId="053B9718" w14:textId="77777777" w:rsidR="0058639B" w:rsidRDefault="00720246" w:rsidP="0041045A">
      <w:pPr>
        <w:pStyle w:val="ListParagraph"/>
        <w:numPr>
          <w:ilvl w:val="0"/>
          <w:numId w:val="6"/>
        </w:numPr>
      </w:pPr>
      <w:r w:rsidRPr="00D73EE7">
        <w:t>Details on the so-called parent company, which is the legal owner of a given entity</w:t>
      </w:r>
      <w:r w:rsidR="0058347F">
        <w:t>,</w:t>
      </w:r>
    </w:p>
    <w:p w14:paraId="033DE3FB" w14:textId="007560C3" w:rsidR="0041045A" w:rsidRPr="00D73EE7" w:rsidRDefault="0058639B" w:rsidP="0041045A">
      <w:pPr>
        <w:pStyle w:val="ListParagraph"/>
        <w:numPr>
          <w:ilvl w:val="0"/>
          <w:numId w:val="6"/>
        </w:numPr>
      </w:pPr>
      <w:r>
        <w:t>Details of</w:t>
      </w:r>
      <w:r w:rsidR="0058347F">
        <w:t xml:space="preserve"> the operator</w:t>
      </w:r>
      <w:r>
        <w:t>,</w:t>
      </w:r>
    </w:p>
    <w:p w14:paraId="3696DD67" w14:textId="48B7B0EF" w:rsidR="0041045A" w:rsidRPr="00D73EE7" w:rsidRDefault="0041045A" w:rsidP="0041045A">
      <w:pPr>
        <w:pStyle w:val="ListParagraph"/>
        <w:numPr>
          <w:ilvl w:val="0"/>
          <w:numId w:val="6"/>
        </w:numPr>
      </w:pPr>
      <w:r w:rsidRPr="00D73EE7">
        <w:t>N</w:t>
      </w:r>
      <w:r w:rsidR="00720246" w:rsidRPr="00D73EE7">
        <w:t>ames of the</w:t>
      </w:r>
      <w:r w:rsidR="0058639B">
        <w:t xml:space="preserve"> industrial</w:t>
      </w:r>
      <w:r w:rsidR="00720246" w:rsidRPr="00D73EE7">
        <w:t xml:space="preserve"> entities</w:t>
      </w:r>
      <w:r w:rsidR="0058639B">
        <w:t>,</w:t>
      </w:r>
    </w:p>
    <w:p w14:paraId="36870480" w14:textId="4945241B" w:rsidR="00720246" w:rsidRDefault="00720246" w:rsidP="0041045A">
      <w:pPr>
        <w:pStyle w:val="ListParagraph"/>
        <w:numPr>
          <w:ilvl w:val="0"/>
          <w:numId w:val="6"/>
        </w:numPr>
      </w:pPr>
      <w:r w:rsidRPr="00D73EE7">
        <w:t>Addresses</w:t>
      </w:r>
      <w:r w:rsidR="00D91D2A">
        <w:t>, such as the address of a competent authority,</w:t>
      </w:r>
    </w:p>
    <w:p w14:paraId="37FCF212" w14:textId="1E5665BB" w:rsidR="00D91D2A" w:rsidRDefault="00D91D2A" w:rsidP="0041045A">
      <w:pPr>
        <w:pStyle w:val="ListParagraph"/>
        <w:numPr>
          <w:ilvl w:val="0"/>
          <w:numId w:val="6"/>
        </w:numPr>
      </w:pPr>
      <w:r>
        <w:t>The pollutant, medium, and</w:t>
      </w:r>
      <w:r w:rsidR="003C44D5">
        <w:t xml:space="preserve"> release mass for pollutant releases,</w:t>
      </w:r>
    </w:p>
    <w:p w14:paraId="7CFD0AB2" w14:textId="5A62FAAE" w:rsidR="003C44D5" w:rsidRDefault="00EF1964" w:rsidP="0041045A">
      <w:pPr>
        <w:pStyle w:val="ListParagraph"/>
        <w:numPr>
          <w:ilvl w:val="0"/>
          <w:numId w:val="6"/>
        </w:numPr>
      </w:pPr>
      <w:r>
        <w:t xml:space="preserve">The total </w:t>
      </w:r>
      <w:r w:rsidR="00334CBD">
        <w:t>mass of an off-site pollutant transfer or waste transfer,</w:t>
      </w:r>
    </w:p>
    <w:p w14:paraId="53CDD7AC" w14:textId="50CF9A3D" w:rsidR="00334CBD" w:rsidRPr="00D73EE7" w:rsidRDefault="00334CBD" w:rsidP="0041045A">
      <w:pPr>
        <w:pStyle w:val="ListParagraph"/>
        <w:numPr>
          <w:ilvl w:val="0"/>
          <w:numId w:val="6"/>
        </w:numPr>
      </w:pPr>
      <w:r>
        <w:t>The reported energy or water use,</w:t>
      </w:r>
    </w:p>
    <w:p w14:paraId="74C47A9D" w14:textId="23CB616E" w:rsidR="00720246" w:rsidRPr="00D73EE7" w:rsidRDefault="00A0478C" w:rsidP="7CC76DD9">
      <w:pPr>
        <w:spacing w:line="259" w:lineRule="auto"/>
      </w:pPr>
      <w:r>
        <w:t>It should be</w:t>
      </w:r>
      <w:r w:rsidR="00720246" w:rsidRPr="00D73EE7">
        <w:t xml:space="preserve"> note</w:t>
      </w:r>
      <w:r>
        <w:t>d</w:t>
      </w:r>
      <w:r w:rsidR="00720246" w:rsidRPr="00D73EE7">
        <w:t xml:space="preserve"> that the Commission’s current interpretation is that names of parent companies or reported entities can only be confidential for data protection issues related to personal names</w:t>
      </w:r>
      <w:r w:rsidR="004B6CE5">
        <w:t>, the reasons specified in Point (f) of Article 4(2)</w:t>
      </w:r>
      <w:r w:rsidR="00D04D5D">
        <w:t xml:space="preserve"> of the </w:t>
      </w:r>
      <w:r w:rsidR="00D04D5D" w:rsidRPr="00D04D5D">
        <w:t>Environmental Information Directive</w:t>
      </w:r>
      <w:r w:rsidR="00D04D5D">
        <w:t>.</w:t>
      </w:r>
      <w:r w:rsidR="004B6CE5">
        <w:t xml:space="preserve"> </w:t>
      </w:r>
      <w:r w:rsidR="00720246" w:rsidRPr="00D73EE7">
        <w:t xml:space="preserve"> In practice, this means that in a case where a company name includes the full name of an individual and if the individual does not consent to their name disclosure, the company name can be confidential.</w:t>
      </w:r>
    </w:p>
    <w:p w14:paraId="30A0CA41" w14:textId="432BC7C6" w:rsidR="00720246" w:rsidRPr="00D73EE7" w:rsidRDefault="00720246" w:rsidP="00720246">
      <w:r w:rsidRPr="00D73EE7">
        <w:t>Another case that is recognised as possible accepted reasoning is when it is necessary to protect public security</w:t>
      </w:r>
      <w:r w:rsidR="008C7095">
        <w:t xml:space="preserve">, </w:t>
      </w:r>
      <w:r w:rsidRPr="00D73EE7">
        <w:t>for instance, in case of a facility producing explosives, which could be a target for terrorism. By not disclosing names and addresses, it is understood that confidentiality is gained on the overall aspects that are not possible to claim as confidential according to the data model.</w:t>
      </w:r>
    </w:p>
    <w:p w14:paraId="36F7E321" w14:textId="59301B43" w:rsidR="00720246" w:rsidRDefault="00720246" w:rsidP="00720246">
      <w:r w:rsidRPr="00D73EE7">
        <w:t xml:space="preserve">The </w:t>
      </w:r>
      <w:r w:rsidR="006F2ECA">
        <w:t>means</w:t>
      </w:r>
      <w:r w:rsidRPr="00D73EE7">
        <w:t xml:space="preserve"> </w:t>
      </w:r>
      <w:r w:rsidR="006F2ECA">
        <w:t>of indicating confidentiality for a specific field</w:t>
      </w:r>
      <w:r w:rsidRPr="00D73EE7">
        <w:t xml:space="preserve"> is facilitated by </w:t>
      </w:r>
      <w:r w:rsidR="006F2ECA">
        <w:t>a series of confidentiality fields within tables</w:t>
      </w:r>
      <w:r w:rsidRPr="00D73EE7">
        <w:t>.</w:t>
      </w:r>
      <w:r w:rsidR="006F2ECA">
        <w:t xml:space="preserve"> These fields are to be populated using the ‘</w:t>
      </w:r>
      <w:hyperlink r:id="rId29" w:history="1">
        <w:r w:rsidR="006F2ECA" w:rsidRPr="00FA5CDE">
          <w:rPr>
            <w:rStyle w:val="Hyperlink"/>
            <w:rFonts w:asciiTheme="minorHAnsi" w:hAnsiTheme="minorHAnsi"/>
            <w:sz w:val="22"/>
          </w:rPr>
          <w:t>ReasonValue</w:t>
        </w:r>
      </w:hyperlink>
      <w:r w:rsidR="006F2ECA">
        <w:t xml:space="preserve">’ </w:t>
      </w:r>
      <w:r w:rsidR="00363A56">
        <w:t>codelist</w:t>
      </w:r>
      <w:r w:rsidR="006F2ECA">
        <w:t>, which details the</w:t>
      </w:r>
      <w:r w:rsidR="00356A08">
        <w:t xml:space="preserve"> valid</w:t>
      </w:r>
      <w:r w:rsidR="006F2ECA">
        <w:t xml:space="preserve"> reasons</w:t>
      </w:r>
      <w:r w:rsidR="00356A08">
        <w:t xml:space="preserve"> for claiming </w:t>
      </w:r>
      <w:r w:rsidR="00356A08" w:rsidRPr="00356A08">
        <w:t>confidentiality in Article 4(2) of the Environmental Information Directive.</w:t>
      </w:r>
      <w:r w:rsidR="006F2ECA" w:rsidRPr="00356A08">
        <w:t xml:space="preserve"> </w:t>
      </w:r>
      <w:r w:rsidRPr="00356A08">
        <w:t xml:space="preserve"> When </w:t>
      </w:r>
      <w:r w:rsidR="00356A08" w:rsidRPr="00356A08">
        <w:t xml:space="preserve">a </w:t>
      </w:r>
      <w:r w:rsidR="00356A08" w:rsidRPr="00356A08">
        <w:lastRenderedPageBreak/>
        <w:t>confidentiality field</w:t>
      </w:r>
      <w:r w:rsidRPr="00356A08">
        <w:t xml:space="preserve"> is populated with a reason from</w:t>
      </w:r>
      <w:r w:rsidR="00356A08" w:rsidRPr="00356A08">
        <w:t xml:space="preserve"> the </w:t>
      </w:r>
      <w:r w:rsidR="00363A56">
        <w:t>codelist</w:t>
      </w:r>
      <w:r w:rsidRPr="00356A08">
        <w:t xml:space="preserve">, then the </w:t>
      </w:r>
      <w:r w:rsidR="00356A08" w:rsidRPr="00356A08">
        <w:t xml:space="preserve">data the field is related to </w:t>
      </w:r>
      <w:r w:rsidRPr="00356A08">
        <w:t>will not be published by the EEA in public data products.</w:t>
      </w:r>
    </w:p>
    <w:p w14:paraId="32E84857" w14:textId="670F263B" w:rsidR="00C104A7" w:rsidRDefault="00C104A7" w:rsidP="00C104A7">
      <w:pPr>
        <w:pStyle w:val="ListParagraph"/>
        <w:ind w:left="0"/>
      </w:pPr>
      <w:r w:rsidRPr="00D73EE7">
        <w:t>If a country over-uses this designation, the case will be sent to DG ENV for judgement. Following judgement by DG ENV a dialogue with the reporting country may be initiated to discuss compliance with the Directive. However, EEA will not reject submissions on the grounds of misuse of confidentiality unless instructed otherwise by DG ENV.</w:t>
      </w:r>
    </w:p>
    <w:p w14:paraId="2AB8EDB2" w14:textId="64DF8963" w:rsidR="006B347D" w:rsidRPr="00D44C90" w:rsidRDefault="00720246" w:rsidP="00D44C90">
      <w:pPr>
        <w:ind w:left="0"/>
      </w:pPr>
      <w:r w:rsidRPr="00D44C90">
        <w:t>Reportnet3 allow</w:t>
      </w:r>
      <w:r w:rsidR="006B347D" w:rsidRPr="00D44C90">
        <w:t>s</w:t>
      </w:r>
      <w:r w:rsidRPr="00D44C90">
        <w:t xml:space="preserve"> the reporters to restrict access to the public for the reported data once released. This is possible </w:t>
      </w:r>
      <w:r w:rsidR="003848E2" w:rsidRPr="00D44C90">
        <w:t>as</w:t>
      </w:r>
      <w:r w:rsidRPr="00D44C90">
        <w:t xml:space="preserve"> shown below in</w:t>
      </w:r>
      <w:r w:rsidR="00D44C90">
        <w:t xml:space="preserve"> </w:t>
      </w:r>
      <w:r w:rsidR="00D44C90">
        <w:fldChar w:fldCharType="begin"/>
      </w:r>
      <w:r w:rsidR="00D44C90">
        <w:instrText xml:space="preserve"> REF _Ref231981380 \h </w:instrText>
      </w:r>
      <w:r w:rsidR="00D44C90">
        <w:fldChar w:fldCharType="separate"/>
      </w:r>
      <w:r w:rsidR="00D44C90" w:rsidRPr="00D73EE7">
        <w:t xml:space="preserve">Figure </w:t>
      </w:r>
      <w:r w:rsidR="00D44C90">
        <w:rPr>
          <w:noProof/>
        </w:rPr>
        <w:t>3</w:t>
      </w:r>
      <w:r w:rsidR="00D44C90">
        <w:noBreakHyphen/>
      </w:r>
      <w:r w:rsidR="00D44C90">
        <w:rPr>
          <w:noProof/>
        </w:rPr>
        <w:t>7</w:t>
      </w:r>
      <w:r w:rsidR="00D44C90">
        <w:fldChar w:fldCharType="end"/>
      </w:r>
      <w:r w:rsidRPr="00D44C90">
        <w:t xml:space="preserve">. The box </w:t>
      </w:r>
      <w:r w:rsidR="00D44C90">
        <w:t>depicted</w:t>
      </w:r>
      <w:r w:rsidRPr="00D44C90">
        <w:t xml:space="preserve"> will appear and you can tick this box to release already restricted data to the public. </w:t>
      </w:r>
    </w:p>
    <w:p w14:paraId="138397CA" w14:textId="1F513FD0" w:rsidR="006B347D" w:rsidRPr="00D73EE7" w:rsidRDefault="00104939" w:rsidP="000D5D73">
      <w:pPr>
        <w:pStyle w:val="Caption"/>
      </w:pPr>
      <w:bookmarkStart w:id="69" w:name="_Ref231981380"/>
      <w:r>
        <w:rPr>
          <w:noProof/>
        </w:rPr>
        <mc:AlternateContent>
          <mc:Choice Requires="wps">
            <w:drawing>
              <wp:anchor distT="0" distB="0" distL="114300" distR="114300" simplePos="0" relativeHeight="251658251" behindDoc="0" locked="0" layoutInCell="1" allowOverlap="1" wp14:anchorId="12CF76EB" wp14:editId="66B9113E">
                <wp:simplePos x="0" y="0"/>
                <wp:positionH relativeFrom="column">
                  <wp:posOffset>1128379</wp:posOffset>
                </wp:positionH>
                <wp:positionV relativeFrom="paragraph">
                  <wp:posOffset>977899</wp:posOffset>
                </wp:positionV>
                <wp:extent cx="561372" cy="578389"/>
                <wp:effectExtent l="0" t="38100" r="48260" b="31750"/>
                <wp:wrapNone/>
                <wp:docPr id="2031832690" name="Straight Arrow Connector 22"/>
                <wp:cNvGraphicFramePr/>
                <a:graphic xmlns:a="http://schemas.openxmlformats.org/drawingml/2006/main">
                  <a:graphicData uri="http://schemas.microsoft.com/office/word/2010/wordprocessingShape">
                    <wps:wsp>
                      <wps:cNvCnPr/>
                      <wps:spPr>
                        <a:xfrm flipV="1">
                          <a:off x="0" y="0"/>
                          <a:ext cx="561372" cy="578389"/>
                        </a:xfrm>
                        <a:prstGeom prst="straightConnector1">
                          <a:avLst/>
                        </a:prstGeom>
                        <a:ln>
                          <a:solidFill>
                            <a:srgbClr val="00206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A18039" id="_x0000_t32" coordsize="21600,21600" o:spt="32" o:oned="t" path="m,l21600,21600e" filled="f">
                <v:path arrowok="t" fillok="f" o:connecttype="none"/>
                <o:lock v:ext="edit" shapetype="t"/>
              </v:shapetype>
              <v:shape id="Straight Arrow Connector 22" o:spid="_x0000_s1026" type="#_x0000_t32" style="position:absolute;margin-left:88.85pt;margin-top:77pt;width:44.2pt;height:45.5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" strokecolor="#002060" strokeweight=".5pt">
                <v:stroke endarrow="open" joinstyle="miter"/>
              </v:shape>
            </w:pict>
          </mc:Fallback>
        </mc:AlternateContent>
      </w:r>
      <w:r w:rsidRPr="00D73EE7">
        <w:rPr>
          <w:noProof/>
        </w:rPr>
        <w:drawing>
          <wp:anchor distT="0" distB="0" distL="114300" distR="114300" simplePos="0" relativeHeight="251658242" behindDoc="0" locked="0" layoutInCell="1" allowOverlap="1" wp14:anchorId="10EEF899" wp14:editId="16C462CF">
            <wp:simplePos x="0" y="0"/>
            <wp:positionH relativeFrom="margin">
              <wp:posOffset>271274</wp:posOffset>
            </wp:positionH>
            <wp:positionV relativeFrom="paragraph">
              <wp:posOffset>370036</wp:posOffset>
            </wp:positionV>
            <wp:extent cx="821690" cy="2164080"/>
            <wp:effectExtent l="0" t="0" r="0" b="7620"/>
            <wp:wrapTopAndBottom/>
            <wp:docPr id="3314945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5521" t="14304" r="78339" b="2120"/>
                    <a:stretch>
                      <a:fillRect/>
                    </a:stretch>
                  </pic:blipFill>
                  <pic:spPr bwMode="auto">
                    <a:xfrm>
                      <a:off x="0" y="0"/>
                      <a:ext cx="821690" cy="216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EE7">
        <w:rPr>
          <w:noProof/>
        </w:rPr>
        <w:drawing>
          <wp:anchor distT="0" distB="0" distL="114300" distR="114300" simplePos="0" relativeHeight="251658243" behindDoc="0" locked="0" layoutInCell="1" allowOverlap="1" wp14:anchorId="06148550" wp14:editId="215E6745">
            <wp:simplePos x="0" y="0"/>
            <wp:positionH relativeFrom="margin">
              <wp:posOffset>1289942</wp:posOffset>
            </wp:positionH>
            <wp:positionV relativeFrom="paragraph">
              <wp:posOffset>370671</wp:posOffset>
            </wp:positionV>
            <wp:extent cx="4550410" cy="899795"/>
            <wp:effectExtent l="0" t="0" r="2540" b="0"/>
            <wp:wrapThrough wrapText="bothSides">
              <wp:wrapPolygon edited="0">
                <wp:start x="0" y="0"/>
                <wp:lineTo x="0" y="21036"/>
                <wp:lineTo x="21522" y="21036"/>
                <wp:lineTo x="21522" y="0"/>
                <wp:lineTo x="0" y="0"/>
              </wp:wrapPolygon>
            </wp:wrapThrough>
            <wp:docPr id="8067753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a:fillRect/>
                    </a:stretch>
                  </pic:blipFill>
                  <pic:spPr bwMode="auto">
                    <a:xfrm>
                      <a:off x="0" y="0"/>
                      <a:ext cx="4550410"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47D" w:rsidRPr="00D73EE7">
        <w:t xml:space="preserve">Figure </w:t>
      </w:r>
      <w:r w:rsidR="002E5B63">
        <w:fldChar w:fldCharType="begin"/>
      </w:r>
      <w:r w:rsidR="002E5B63">
        <w:instrText xml:space="preserve"> STYLEREF 1 \s </w:instrText>
      </w:r>
      <w:r w:rsidR="002E5B63">
        <w:fldChar w:fldCharType="separate"/>
      </w:r>
      <w:r w:rsidR="002E5B63">
        <w:rPr>
          <w:noProof/>
        </w:rPr>
        <w:t>3</w:t>
      </w:r>
      <w:r w:rsidR="002E5B63">
        <w:rPr>
          <w:noProof/>
        </w:rPr>
        <w:fldChar w:fldCharType="end"/>
      </w:r>
      <w:r w:rsidR="002E5B63">
        <w:noBreakHyphen/>
      </w:r>
      <w:r w:rsidR="00E6272B">
        <w:fldChar w:fldCharType="begin"/>
      </w:r>
      <w:r w:rsidR="00E6272B">
        <w:instrText xml:space="preserve"> SEQ Figure \* ARABIC \s 1 </w:instrText>
      </w:r>
      <w:r w:rsidR="00E6272B">
        <w:fldChar w:fldCharType="separate"/>
      </w:r>
      <w:r w:rsidR="00E6272B">
        <w:rPr>
          <w:noProof/>
        </w:rPr>
        <w:t>6</w:t>
      </w:r>
      <w:r w:rsidR="00E6272B">
        <w:rPr>
          <w:noProof/>
        </w:rPr>
        <w:fldChar w:fldCharType="end"/>
      </w:r>
      <w:bookmarkEnd w:id="69"/>
      <w:r w:rsidR="006B347D" w:rsidRPr="00D73EE7">
        <w:t xml:space="preserve"> Release data visibility. Screenshot from Reportnet3</w:t>
      </w:r>
    </w:p>
    <w:p w14:paraId="5AA8C62D" w14:textId="5F78BA43" w:rsidR="00720246" w:rsidRPr="00D73EE7" w:rsidRDefault="00720246" w:rsidP="00720246"/>
    <w:p w14:paraId="17C78F1B" w14:textId="43EC055C" w:rsidR="00947B2C" w:rsidRPr="00D73EE7" w:rsidRDefault="00947B2C" w:rsidP="006B347D">
      <w:pPr>
        <w:jc w:val="center"/>
      </w:pPr>
    </w:p>
    <w:p w14:paraId="00F0CB21" w14:textId="7D5C5EE0" w:rsidR="00947B2C" w:rsidRPr="00D73EE7" w:rsidRDefault="00947B2C">
      <w:pPr>
        <w:spacing w:after="0"/>
        <w:ind w:left="0"/>
        <w:jc w:val="left"/>
      </w:pPr>
    </w:p>
    <w:p w14:paraId="054F43E0" w14:textId="7B5C0983" w:rsidR="00057094" w:rsidRPr="00D73EE7" w:rsidRDefault="00057094" w:rsidP="00057094">
      <w:pPr>
        <w:pStyle w:val="Heading2"/>
      </w:pPr>
      <w:bookmarkStart w:id="70" w:name="_Toc233226553"/>
      <w:r w:rsidRPr="00D73EE7">
        <w:t>T</w:t>
      </w:r>
      <w:r w:rsidR="00CB2191">
        <w:t>ransition</w:t>
      </w:r>
      <w:r w:rsidR="00AD4056">
        <w:t>ing</w:t>
      </w:r>
      <w:r w:rsidR="00CB2191">
        <w:t xml:space="preserve"> from Reportnet 2 to Reportnet 3</w:t>
      </w:r>
      <w:bookmarkEnd w:id="70"/>
      <w:r w:rsidRPr="00D73EE7">
        <w:t xml:space="preserve"> </w:t>
      </w:r>
    </w:p>
    <w:p w14:paraId="4CEBA345" w14:textId="08389A27" w:rsidR="00057094" w:rsidRPr="00D73EE7" w:rsidRDefault="00057094" w:rsidP="00AA60DB">
      <w:r w:rsidRPr="00D73EE7">
        <w:t xml:space="preserve">Reporting in Reportnet 2 </w:t>
      </w:r>
      <w:r w:rsidR="00273ECB">
        <w:t xml:space="preserve">using the CDR </w:t>
      </w:r>
      <w:r w:rsidRPr="00D73EE7">
        <w:t>uses a combination of XML and a Microsoft Access template to facilitate submissions.</w:t>
      </w:r>
      <w:r w:rsidR="00AD4056" w:rsidRPr="00AD4056">
        <w:t xml:space="preserve"> </w:t>
      </w:r>
      <w:r w:rsidR="00AD4056" w:rsidRPr="00D73EE7">
        <w:t xml:space="preserve">In the CDR, reporters submitted compliant XML generated directly from a national reporting system or via an access template, using ‘envelopes’, which represent the files and documentation related to a specific reporting obligation. Once uploaded, envelopes undergo quality assurance (QA), providing feedback against a series of checks. Reporters then modify the data in their national reporting systems prior to reuploading and rerunning the QA checks within the CDR. Once these checks are complete, and at least all ‘blocker’ checks are passed, the envelope can be released, finalising a submission. </w:t>
      </w:r>
      <w:r w:rsidRPr="00D73EE7">
        <w:t>The XML and Access template is based on an extension of the INSPIRE Data Specification on Production and Industrial Facilities and presented as a data model written in Unified Modelling Language (UML)</w:t>
      </w:r>
      <w:r w:rsidRPr="00D73EE7">
        <w:rPr>
          <w:rStyle w:val="FootnoteReference"/>
        </w:rPr>
        <w:footnoteReference w:id="26"/>
      </w:r>
      <w:r w:rsidRPr="00D73EE7">
        <w:t xml:space="preserve">. The data model is broken down into four main elements: feature types, data types, attributes, and </w:t>
      </w:r>
      <w:r w:rsidR="00363A56">
        <w:t>codelist</w:t>
      </w:r>
      <w:r w:rsidRPr="00D73EE7">
        <w:t xml:space="preserve">s. </w:t>
      </w:r>
    </w:p>
    <w:p w14:paraId="5F945CD3" w14:textId="77777777" w:rsidR="00372494" w:rsidRDefault="00057094" w:rsidP="00057094">
      <w:r w:rsidRPr="00D73EE7">
        <w:t xml:space="preserve">Attributes are used to store data relating to an object. They can be seen as the title of fields within a table, defining what should be specified, such as the name of an installation. Data types refer to the type of data accepted in an attribute. For example, for the name of the installation, the data type may be a ‘string’, a data type used to store text or a sequence of characters. Data types </w:t>
      </w:r>
      <w:r w:rsidR="009A4492">
        <w:t>are</w:t>
      </w:r>
      <w:r w:rsidRPr="00D73EE7">
        <w:t xml:space="preserve"> also</w:t>
      </w:r>
      <w:r w:rsidR="009A4492">
        <w:t xml:space="preserve"> </w:t>
      </w:r>
      <w:r w:rsidRPr="00D73EE7">
        <w:t>used to structure the data model and can contain multiple attributes to organise related information. For example, the address of an industrial site can be a data type containing multiple attributes relating to the street name, city or region, and postal code.  Feature types are similarly used to structure multiple attributes relating to an object, such as all the attributes to be reported for a single installation.</w:t>
      </w:r>
    </w:p>
    <w:p w14:paraId="06E35F11" w14:textId="6B05071F" w:rsidR="00057094" w:rsidRPr="00D73EE7" w:rsidRDefault="00363A56" w:rsidP="00057094">
      <w:r>
        <w:lastRenderedPageBreak/>
        <w:t>Codelist</w:t>
      </w:r>
      <w:r w:rsidR="00057094" w:rsidRPr="00D73EE7">
        <w:t xml:space="preserve">s, finally, define what can be specified for an attribute, such as the installation’s main activity, which can only be one of the activities specified in the E-PRTR Regulation and is therefore best specified through a </w:t>
      </w:r>
      <w:r>
        <w:t>codelist</w:t>
      </w:r>
      <w:r w:rsidR="00057094" w:rsidRPr="00D73EE7">
        <w:t xml:space="preserve"> reflecting the</w:t>
      </w:r>
      <w:r w:rsidR="009A4492">
        <w:t>se</w:t>
      </w:r>
      <w:r w:rsidR="00057094" w:rsidRPr="00D73EE7">
        <w:t xml:space="preserve"> activities. These elements, in previous versions of the MfR, are depicted as a series of class diagrams, a visual diagram the structure of a data model and the relationships between features. These class diagrams were used in previous versions to describe the data and information to be reported. </w:t>
      </w:r>
    </w:p>
    <w:p w14:paraId="5BC2D036" w14:textId="0118458A" w:rsidR="00057094" w:rsidRPr="00D73EE7" w:rsidRDefault="00057094" w:rsidP="00E257D8">
      <w:r w:rsidRPr="00DB6280">
        <w:rPr>
          <w:b/>
          <w:bCs/>
        </w:rPr>
        <w:t xml:space="preserve">Reportnet 3, by comparison, uses </w:t>
      </w:r>
      <w:r w:rsidR="009151A0" w:rsidRPr="00DB6280">
        <w:rPr>
          <w:b/>
          <w:bCs/>
        </w:rPr>
        <w:t xml:space="preserve">natively </w:t>
      </w:r>
      <w:r w:rsidRPr="00DB6280">
        <w:rPr>
          <w:b/>
          <w:bCs/>
        </w:rPr>
        <w:t>CSVs and a series of tables and fields to facilitate submissions</w:t>
      </w:r>
      <w:r w:rsidRPr="00D73EE7">
        <w:t>. The tables and fields to be populated in the e-reporting platform can similarly be depicted as a series of class diagrams, depicting the relationships between tables. This manual uses the tables</w:t>
      </w:r>
      <w:r w:rsidR="009A4492">
        <w:t xml:space="preserve"> and fields</w:t>
      </w:r>
      <w:r w:rsidRPr="00D73EE7">
        <w:t xml:space="preserve"> to be populated as the means of describing the data and information to be reported. Class diagrams are also used to illustrate the relationships between tables</w:t>
      </w:r>
      <w:r w:rsidR="00467D7F">
        <w:t xml:space="preserve"> (see </w:t>
      </w:r>
      <w:r w:rsidR="00467D7F">
        <w:fldChar w:fldCharType="begin"/>
      </w:r>
      <w:r w:rsidR="00467D7F">
        <w:instrText xml:space="preserve"> REF _Ref230065892 \h </w:instrText>
      </w:r>
      <w:r w:rsidR="00467D7F">
        <w:fldChar w:fldCharType="separate"/>
      </w:r>
      <w:r w:rsidR="00467D7F">
        <w:t xml:space="preserve">Figure </w:t>
      </w:r>
      <w:r w:rsidR="00467D7F">
        <w:rPr>
          <w:noProof/>
        </w:rPr>
        <w:t>4</w:t>
      </w:r>
      <w:r w:rsidR="00467D7F">
        <w:noBreakHyphen/>
      </w:r>
      <w:r w:rsidR="00467D7F">
        <w:rPr>
          <w:noProof/>
        </w:rPr>
        <w:t>1</w:t>
      </w:r>
      <w:r w:rsidR="00467D7F">
        <w:fldChar w:fldCharType="end"/>
      </w:r>
      <w:r w:rsidR="00467D7F">
        <w:t xml:space="preserve">, </w:t>
      </w:r>
      <w:r w:rsidR="00467D7F">
        <w:fldChar w:fldCharType="begin"/>
      </w:r>
      <w:r w:rsidR="00467D7F">
        <w:instrText xml:space="preserve"> REF _Ref193897491 \h </w:instrText>
      </w:r>
      <w:r w:rsidR="00467D7F">
        <w:fldChar w:fldCharType="separate"/>
      </w:r>
      <w:r w:rsidR="00467D7F" w:rsidRPr="00D73EE7">
        <w:t xml:space="preserve">Figure </w:t>
      </w:r>
      <w:r w:rsidR="00467D7F">
        <w:rPr>
          <w:noProof/>
        </w:rPr>
        <w:t>5</w:t>
      </w:r>
      <w:r w:rsidR="00467D7F">
        <w:noBreakHyphen/>
      </w:r>
      <w:r w:rsidR="00467D7F">
        <w:rPr>
          <w:noProof/>
        </w:rPr>
        <w:t>1</w:t>
      </w:r>
      <w:r w:rsidR="00467D7F">
        <w:fldChar w:fldCharType="end"/>
      </w:r>
      <w:r w:rsidR="00467D7F">
        <w:t xml:space="preserve">, </w:t>
      </w:r>
      <w:r w:rsidR="00467D7F">
        <w:fldChar w:fldCharType="begin"/>
      </w:r>
      <w:r w:rsidR="00467D7F">
        <w:instrText xml:space="preserve"> REF _Ref193897570 \h </w:instrText>
      </w:r>
      <w:r w:rsidR="00467D7F">
        <w:fldChar w:fldCharType="separate"/>
      </w:r>
      <w:r w:rsidR="00467D7F" w:rsidRPr="00D73EE7">
        <w:t xml:space="preserve">Figure </w:t>
      </w:r>
      <w:r w:rsidR="00467D7F">
        <w:rPr>
          <w:noProof/>
        </w:rPr>
        <w:t>6</w:t>
      </w:r>
      <w:r w:rsidR="00467D7F">
        <w:noBreakHyphen/>
      </w:r>
      <w:r w:rsidR="00467D7F">
        <w:rPr>
          <w:noProof/>
        </w:rPr>
        <w:t>1</w:t>
      </w:r>
      <w:r w:rsidR="00467D7F">
        <w:fldChar w:fldCharType="end"/>
      </w:r>
      <w:r w:rsidR="00467D7F">
        <w:t xml:space="preserve"> and </w:t>
      </w:r>
      <w:r w:rsidR="00467D7F">
        <w:fldChar w:fldCharType="begin"/>
      </w:r>
      <w:r w:rsidR="00467D7F">
        <w:instrText xml:space="preserve"> REF _Ref232085659 \h </w:instrText>
      </w:r>
      <w:r w:rsidR="00467D7F">
        <w:fldChar w:fldCharType="separate"/>
      </w:r>
      <w:r w:rsidR="00467D7F">
        <w:t xml:space="preserve">Figure </w:t>
      </w:r>
      <w:r w:rsidR="00467D7F">
        <w:rPr>
          <w:noProof/>
        </w:rPr>
        <w:t>6</w:t>
      </w:r>
      <w:r w:rsidR="00467D7F">
        <w:noBreakHyphen/>
      </w:r>
      <w:r w:rsidR="00467D7F">
        <w:rPr>
          <w:noProof/>
        </w:rPr>
        <w:t>2</w:t>
      </w:r>
      <w:r w:rsidR="00467D7F">
        <w:fldChar w:fldCharType="end"/>
      </w:r>
      <w:r w:rsidR="00467D7F">
        <w:t>)</w:t>
      </w:r>
      <w:r w:rsidRPr="00D73EE7">
        <w:t xml:space="preserve">. The previous typology of feature types, data types, attributes and </w:t>
      </w:r>
      <w:r w:rsidR="00363A56">
        <w:t>codelist</w:t>
      </w:r>
      <w:r w:rsidRPr="00D73EE7">
        <w:t>s has been</w:t>
      </w:r>
      <w:r w:rsidR="00467D7F">
        <w:t xml:space="preserve"> largely</w:t>
      </w:r>
      <w:r w:rsidRPr="00D73EE7">
        <w:t xml:space="preserve"> removed. In cases where data types were used, the attributes they contained have been added as fields to the tables to be populated. </w:t>
      </w:r>
    </w:p>
    <w:p w14:paraId="6E1A077F" w14:textId="35438E98" w:rsidR="00102A9E" w:rsidRDefault="00057094" w:rsidP="00057094">
      <w:pPr>
        <w:ind w:left="0"/>
      </w:pPr>
      <w:r w:rsidRPr="00D73EE7">
        <w:t>Multiplicity is used to describe whether a</w:t>
      </w:r>
      <w:r w:rsidR="00467D7F">
        <w:t xml:space="preserve"> field</w:t>
      </w:r>
      <w:r w:rsidRPr="00D73EE7">
        <w:t xml:space="preserve"> </w:t>
      </w:r>
      <w:r w:rsidR="00467D7F">
        <w:t xml:space="preserve">or table </w:t>
      </w:r>
      <w:r w:rsidRPr="00D73EE7">
        <w:t>needs to be reported,</w:t>
      </w:r>
      <w:r w:rsidR="00467D7F">
        <w:t xml:space="preserve"> or whether it can be left empty. Multiplicity also defines </w:t>
      </w:r>
      <w:r w:rsidRPr="00D73EE7">
        <w:t xml:space="preserve">how many times </w:t>
      </w:r>
      <w:r w:rsidR="00467D7F">
        <w:t>a table is to be populated</w:t>
      </w:r>
      <w:r w:rsidRPr="00D73EE7">
        <w:t xml:space="preserve">. Multiplicity reflects </w:t>
      </w:r>
      <w:r w:rsidR="005109A2">
        <w:t xml:space="preserve">either </w:t>
      </w:r>
      <w:r w:rsidRPr="00D73EE7">
        <w:t xml:space="preserve">the optionality detailed in </w:t>
      </w:r>
      <w:r w:rsidR="00C84C06">
        <w:t xml:space="preserve">the </w:t>
      </w:r>
      <w:r w:rsidRPr="00D73EE7">
        <w:t xml:space="preserve">legal basis </w:t>
      </w:r>
      <w:r w:rsidR="00C84C06">
        <w:t xml:space="preserve">or </w:t>
      </w:r>
      <w:r w:rsidR="00495E76">
        <w:t xml:space="preserve">the need to have the option to leave a field or table empty based on other reported data. For example, </w:t>
      </w:r>
      <w:r w:rsidR="005109A2">
        <w:t xml:space="preserve">certain fields are described as optional in the underlying legal basis, meaning reporters should have the option to leave the field empty. </w:t>
      </w:r>
    </w:p>
    <w:p w14:paraId="66BEAFD3" w14:textId="02648639" w:rsidR="00057094" w:rsidRPr="00D73EE7" w:rsidRDefault="005109A2" w:rsidP="00057094">
      <w:pPr>
        <w:ind w:left="0"/>
      </w:pPr>
      <w:r>
        <w:t xml:space="preserve">Others must be ‘optional’ in their depiction in the class diagram as they are only required under specific circumstances, depending on how other fields or tables are populated. </w:t>
      </w:r>
      <w:r w:rsidR="00102A9E">
        <w:t>For example</w:t>
      </w:r>
      <w:r w:rsidR="004C2A48">
        <w:t xml:space="preserve">, </w:t>
      </w:r>
      <w:r w:rsidR="009D0234">
        <w:t>t</w:t>
      </w:r>
      <w:r w:rsidR="009D0234" w:rsidRPr="00D73EE7">
        <w:t>he IEPR Commission Implementing Decision</w:t>
      </w:r>
      <w:r w:rsidR="009D0234">
        <w:t xml:space="preserve">, </w:t>
      </w:r>
      <w:r w:rsidR="009D0234" w:rsidRPr="009D0234">
        <w:t>Commission Implementing Decisions (EU) 2026/xxxx</w:t>
      </w:r>
      <w:r w:rsidR="009D0234">
        <w:t>, aligned with Article 6(2) of the IEPR, includes</w:t>
      </w:r>
      <w:r w:rsidR="00740864">
        <w:t xml:space="preserve"> the option to provide</w:t>
      </w:r>
      <w:r w:rsidR="009D0234">
        <w:t xml:space="preserve"> a declaration that the release or off-site transfer reported does not exceed the applicable thresholds. In t</w:t>
      </w:r>
      <w:r w:rsidR="00740864">
        <w:t>hese</w:t>
      </w:r>
      <w:r w:rsidR="009D0234">
        <w:t xml:space="preserve"> case</w:t>
      </w:r>
      <w:r w:rsidR="00740864">
        <w:t>s</w:t>
      </w:r>
      <w:r w:rsidR="009D0234">
        <w:t xml:space="preserve">, </w:t>
      </w:r>
      <w:r w:rsidR="00AB6F5F">
        <w:t xml:space="preserve">the tables to be reported for pollutants releases, off-site transfers of pollutants in waste water, and off-site transfers of waste, include a Boolean </w:t>
      </w:r>
      <w:r w:rsidR="00AB6F5F" w:rsidRPr="00591F69">
        <w:rPr>
          <w:color w:val="002060"/>
        </w:rPr>
        <w:t>belowReportingThreshol</w:t>
      </w:r>
      <w:r w:rsidR="00AB6F5F">
        <w:rPr>
          <w:color w:val="002060"/>
        </w:rPr>
        <w:t xml:space="preserve">d </w:t>
      </w:r>
      <w:r w:rsidR="00AB6F5F">
        <w:t xml:space="preserve">field to indicate the declaration. In these cases, the total mass of the release or </w:t>
      </w:r>
      <w:r w:rsidR="00CB569A">
        <w:t xml:space="preserve">off-site </w:t>
      </w:r>
      <w:r w:rsidR="00AB6F5F">
        <w:t xml:space="preserve">transfer needn’t be reported. </w:t>
      </w:r>
      <w:r w:rsidR="00CB569A">
        <w:t xml:space="preserve">Similarly, if a declaration is not needed, that is, the release or off-site transfer is above the applicable thresholds, the </w:t>
      </w:r>
      <w:r w:rsidR="00CB569A" w:rsidRPr="00591F69">
        <w:rPr>
          <w:color w:val="002060"/>
        </w:rPr>
        <w:t>belowReportingThreshol</w:t>
      </w:r>
      <w:r w:rsidR="00CB569A">
        <w:rPr>
          <w:color w:val="002060"/>
        </w:rPr>
        <w:t>d</w:t>
      </w:r>
      <w:r w:rsidR="00CB569A">
        <w:t xml:space="preserve"> field can </w:t>
      </w:r>
      <w:r w:rsidR="00953E5A">
        <w:t>be marked as false</w:t>
      </w:r>
      <w:r w:rsidR="00CB569A">
        <w:t xml:space="preserve">. Given the need to cater for either scenario, both the </w:t>
      </w:r>
      <w:r w:rsidR="00CB569A" w:rsidRPr="00591F69">
        <w:rPr>
          <w:color w:val="002060"/>
        </w:rPr>
        <w:t>belowReportingThreshol</w:t>
      </w:r>
      <w:r w:rsidR="00CB569A">
        <w:rPr>
          <w:color w:val="002060"/>
        </w:rPr>
        <w:t>d</w:t>
      </w:r>
      <w:r w:rsidR="00CB569A">
        <w:t xml:space="preserve"> field and the relevant field to report the mass of the release or off-site transfer must have the option to be left empty. </w:t>
      </w:r>
      <w:r w:rsidR="001D398B">
        <w:t xml:space="preserve">To ensure the right data is reported, quality checks are used to ensure the relationships between fields are upheld, so that the right combination of fields </w:t>
      </w:r>
      <w:r w:rsidR="00480BFA">
        <w:t>is</w:t>
      </w:r>
      <w:r w:rsidR="001D398B">
        <w:t xml:space="preserve"> reported. </w:t>
      </w:r>
    </w:p>
    <w:p w14:paraId="168190DD" w14:textId="2398C25E" w:rsidR="00057094" w:rsidRPr="00D73EE7" w:rsidRDefault="00057094" w:rsidP="00057094">
      <w:r w:rsidRPr="00D73EE7">
        <w:t xml:space="preserve">The multiplicity applicable to each </w:t>
      </w:r>
      <w:r w:rsidR="001D398B">
        <w:t>field or table</w:t>
      </w:r>
      <w:r w:rsidRPr="00D73EE7">
        <w:t xml:space="preserve"> is </w:t>
      </w:r>
      <w:r w:rsidR="001D398B">
        <w:t xml:space="preserve">depicted in class diagrams </w:t>
      </w:r>
      <w:r w:rsidRPr="00D73EE7">
        <w:t xml:space="preserve">in </w:t>
      </w:r>
      <w:r w:rsidR="008C14C3">
        <w:t xml:space="preserve">square </w:t>
      </w:r>
      <w:r w:rsidRPr="00D73EE7">
        <w:t>brackets containing two numbers. Th</w:t>
      </w:r>
      <w:r w:rsidR="008C14C3">
        <w:t>e</w:t>
      </w:r>
      <w:r w:rsidRPr="00D73EE7">
        <w:t xml:space="preserve"> first number indicates the minimum </w:t>
      </w:r>
      <w:r w:rsidR="001D398B">
        <w:t>number of times</w:t>
      </w:r>
      <w:r w:rsidRPr="00D73EE7">
        <w:t xml:space="preserve"> that can be reported for the </w:t>
      </w:r>
      <w:r w:rsidR="001D398B">
        <w:t>field or table</w:t>
      </w:r>
      <w:r w:rsidRPr="00D73EE7">
        <w:t>, the second number the maximum. A star indicates that a</w:t>
      </w:r>
      <w:r w:rsidR="001D398B">
        <w:t xml:space="preserve"> field or table </w:t>
      </w:r>
      <w:r w:rsidRPr="00D73EE7">
        <w:t xml:space="preserve">can be reported as many times as necessary. </w:t>
      </w:r>
      <w:r w:rsidR="00522EFF">
        <w:t>For</w:t>
      </w:r>
      <w:r w:rsidRPr="00D73EE7">
        <w:t xml:space="preserve"> example, a</w:t>
      </w:r>
      <w:r w:rsidR="001D398B">
        <w:t xml:space="preserve"> table with</w:t>
      </w:r>
      <w:r w:rsidRPr="00D73EE7">
        <w:t xml:space="preserve"> multiplicity of [0..*] means </w:t>
      </w:r>
      <w:r w:rsidR="001D398B">
        <w:t>th</w:t>
      </w:r>
      <w:r w:rsidR="00522EFF">
        <w:t xml:space="preserve">e table </w:t>
      </w:r>
      <w:r w:rsidR="004C40E1">
        <w:t>can be left empty,</w:t>
      </w:r>
      <w:r w:rsidRPr="00D73EE7">
        <w:t xml:space="preserve"> </w:t>
      </w:r>
      <w:r w:rsidR="004C40E1">
        <w:t xml:space="preserve">populated </w:t>
      </w:r>
      <w:r w:rsidRPr="00D73EE7">
        <w:t xml:space="preserve">once, or </w:t>
      </w:r>
      <w:r w:rsidR="004C40E1">
        <w:t xml:space="preserve">populated </w:t>
      </w:r>
      <w:r w:rsidRPr="00D73EE7">
        <w:t xml:space="preserve">multiple times. Where multiplicity is not supplied at the end of </w:t>
      </w:r>
      <w:r w:rsidR="009B319A">
        <w:t xml:space="preserve">a field, </w:t>
      </w:r>
      <w:r w:rsidRPr="00D73EE7">
        <w:t>it should be assumed a [1..1] multiplicity applies</w:t>
      </w:r>
      <w:r w:rsidR="00522EFF">
        <w:t>, meaning the field must be populated.</w:t>
      </w:r>
    </w:p>
    <w:p w14:paraId="039F1A46" w14:textId="229C5653" w:rsidR="00057094" w:rsidRPr="00D73EE7" w:rsidRDefault="00057094" w:rsidP="00057094">
      <w:pPr>
        <w:pStyle w:val="Caption"/>
      </w:pPr>
      <w:r w:rsidRPr="00D73EE7">
        <w:t xml:space="preserve">Table </w:t>
      </w:r>
      <w:r w:rsidR="00254639">
        <w:fldChar w:fldCharType="begin"/>
      </w:r>
      <w:r w:rsidR="00254639">
        <w:instrText xml:space="preserve"> STYLEREF 1 \s </w:instrText>
      </w:r>
      <w:r w:rsidR="00254639">
        <w:fldChar w:fldCharType="separate"/>
      </w:r>
      <w:r w:rsidR="00254639">
        <w:rPr>
          <w:noProof/>
        </w:rPr>
        <w:t>3</w:t>
      </w:r>
      <w:r w:rsidR="00254639">
        <w:rPr>
          <w:noProof/>
        </w:rPr>
        <w:fldChar w:fldCharType="end"/>
      </w:r>
      <w:r w:rsidR="00254639">
        <w:noBreakHyphen/>
      </w:r>
      <w:r w:rsidR="00254639">
        <w:fldChar w:fldCharType="begin"/>
      </w:r>
      <w:r w:rsidR="00254639">
        <w:instrText xml:space="preserve"> SEQ Table \* ARABIC \s 1 </w:instrText>
      </w:r>
      <w:r w:rsidR="00254639">
        <w:fldChar w:fldCharType="separate"/>
      </w:r>
      <w:r w:rsidR="00254639">
        <w:rPr>
          <w:noProof/>
        </w:rPr>
        <w:t>3</w:t>
      </w:r>
      <w:r w:rsidR="00254639">
        <w:rPr>
          <w:noProof/>
        </w:rPr>
        <w:fldChar w:fldCharType="end"/>
      </w:r>
      <w:r w:rsidRPr="00D73EE7">
        <w:t xml:space="preserve"> Examples of multiplicity</w:t>
      </w:r>
    </w:p>
    <w:tbl>
      <w:tblPr>
        <w:tblStyle w:val="TableGrid"/>
        <w:tblW w:w="5000" w:type="pct"/>
        <w:jc w:val="center"/>
        <w:tblLook w:val="04A0" w:firstRow="1" w:lastRow="0" w:firstColumn="1" w:lastColumn="0" w:noHBand="0" w:noVBand="1"/>
      </w:tblPr>
      <w:tblGrid>
        <w:gridCol w:w="1581"/>
        <w:gridCol w:w="3965"/>
        <w:gridCol w:w="4083"/>
      </w:tblGrid>
      <w:tr w:rsidR="00057094" w:rsidRPr="00D73EE7" w14:paraId="66E032FF" w14:textId="77777777">
        <w:trPr>
          <w:jc w:val="center"/>
        </w:trPr>
        <w:tc>
          <w:tcPr>
            <w:tcW w:w="821" w:type="pct"/>
            <w:shd w:val="clear" w:color="auto" w:fill="007B6C"/>
          </w:tcPr>
          <w:p w14:paraId="09BF9473" w14:textId="77777777" w:rsidR="00057094" w:rsidRPr="001D660F" w:rsidRDefault="00057094" w:rsidP="00B76638">
            <w:pPr>
              <w:ind w:left="0"/>
              <w:rPr>
                <w:b/>
                <w:color w:val="FFFFFF" w:themeColor="background1"/>
              </w:rPr>
            </w:pPr>
            <w:r w:rsidRPr="001D660F">
              <w:rPr>
                <w:b/>
                <w:color w:val="FFFFFF" w:themeColor="background1"/>
              </w:rPr>
              <w:t>Multiplicity</w:t>
            </w:r>
          </w:p>
        </w:tc>
        <w:tc>
          <w:tcPr>
            <w:tcW w:w="2059" w:type="pct"/>
            <w:shd w:val="clear" w:color="auto" w:fill="007B6C"/>
          </w:tcPr>
          <w:p w14:paraId="15AEA8EA" w14:textId="77777777" w:rsidR="00057094" w:rsidRPr="001D660F" w:rsidRDefault="00057094" w:rsidP="00B76638">
            <w:pPr>
              <w:ind w:left="0"/>
              <w:rPr>
                <w:b/>
                <w:color w:val="FFFFFF" w:themeColor="background1"/>
              </w:rPr>
            </w:pPr>
            <w:r w:rsidRPr="001D660F">
              <w:rPr>
                <w:b/>
                <w:color w:val="FFFFFF" w:themeColor="background1"/>
              </w:rPr>
              <w:t>Meaning of an object</w:t>
            </w:r>
          </w:p>
        </w:tc>
        <w:tc>
          <w:tcPr>
            <w:tcW w:w="2120" w:type="pct"/>
            <w:shd w:val="clear" w:color="auto" w:fill="007B6C"/>
          </w:tcPr>
          <w:p w14:paraId="6892E821" w14:textId="77777777" w:rsidR="00057094" w:rsidRPr="001D660F" w:rsidRDefault="00057094" w:rsidP="00B76638">
            <w:pPr>
              <w:ind w:left="0"/>
              <w:rPr>
                <w:b/>
                <w:color w:val="FFFFFF" w:themeColor="background1"/>
              </w:rPr>
            </w:pPr>
            <w:r w:rsidRPr="001D660F">
              <w:rPr>
                <w:b/>
                <w:color w:val="FFFFFF" w:themeColor="background1"/>
              </w:rPr>
              <w:t>Meaning for a relationship</w:t>
            </w:r>
          </w:p>
        </w:tc>
      </w:tr>
      <w:tr w:rsidR="00057094" w:rsidRPr="00D73EE7" w14:paraId="4F1CC447" w14:textId="77777777">
        <w:trPr>
          <w:jc w:val="center"/>
        </w:trPr>
        <w:tc>
          <w:tcPr>
            <w:tcW w:w="821" w:type="pct"/>
            <w:vAlign w:val="center"/>
          </w:tcPr>
          <w:p w14:paraId="421147E3" w14:textId="77777777" w:rsidR="00057094" w:rsidRPr="00D73EE7" w:rsidRDefault="00057094" w:rsidP="00B76638">
            <w:pPr>
              <w:ind w:left="0"/>
              <w:jc w:val="left"/>
            </w:pPr>
            <w:r w:rsidRPr="00D73EE7">
              <w:rPr>
                <w:b/>
                <w:bCs/>
                <w:color w:val="000000"/>
                <w:sz w:val="20"/>
                <w:szCs w:val="20"/>
                <w:lang w:eastAsia="en-GB"/>
              </w:rPr>
              <w:t>0..0</w:t>
            </w:r>
          </w:p>
        </w:tc>
        <w:tc>
          <w:tcPr>
            <w:tcW w:w="2059" w:type="pct"/>
            <w:vAlign w:val="center"/>
          </w:tcPr>
          <w:p w14:paraId="2BFFB4D8" w14:textId="77777777" w:rsidR="00057094" w:rsidRPr="00D73EE7" w:rsidRDefault="00057094" w:rsidP="00B76638">
            <w:pPr>
              <w:ind w:left="0"/>
              <w:jc w:val="left"/>
            </w:pPr>
            <w:r w:rsidRPr="00D73EE7">
              <w:rPr>
                <w:color w:val="000000"/>
                <w:sz w:val="20"/>
                <w:szCs w:val="20"/>
                <w:lang w:eastAsia="en-GB"/>
              </w:rPr>
              <w:t>The object must be empty.</w:t>
            </w:r>
          </w:p>
        </w:tc>
        <w:tc>
          <w:tcPr>
            <w:tcW w:w="2120" w:type="pct"/>
            <w:vAlign w:val="center"/>
          </w:tcPr>
          <w:p w14:paraId="0BC99318" w14:textId="77777777" w:rsidR="00057094" w:rsidRPr="00D73EE7" w:rsidRDefault="00057094" w:rsidP="00B76638">
            <w:pPr>
              <w:ind w:left="0"/>
              <w:jc w:val="left"/>
            </w:pPr>
            <w:r w:rsidRPr="00D73EE7">
              <w:rPr>
                <w:color w:val="000000"/>
                <w:sz w:val="20"/>
                <w:szCs w:val="20"/>
                <w:lang w:eastAsia="en-GB"/>
              </w:rPr>
              <w:t>No relationship expected.</w:t>
            </w:r>
          </w:p>
        </w:tc>
      </w:tr>
      <w:tr w:rsidR="00057094" w:rsidRPr="00D73EE7" w14:paraId="595B88A6" w14:textId="77777777">
        <w:trPr>
          <w:jc w:val="center"/>
        </w:trPr>
        <w:tc>
          <w:tcPr>
            <w:tcW w:w="821" w:type="pct"/>
            <w:vAlign w:val="center"/>
          </w:tcPr>
          <w:p w14:paraId="1DA2B95A" w14:textId="77777777" w:rsidR="00057094" w:rsidRPr="00D73EE7" w:rsidRDefault="00057094" w:rsidP="00B76638">
            <w:pPr>
              <w:ind w:left="0"/>
              <w:jc w:val="left"/>
            </w:pPr>
            <w:r w:rsidRPr="00D73EE7">
              <w:rPr>
                <w:b/>
                <w:bCs/>
                <w:color w:val="000000"/>
                <w:sz w:val="20"/>
                <w:szCs w:val="20"/>
                <w:lang w:eastAsia="en-GB"/>
              </w:rPr>
              <w:t>0..1</w:t>
            </w:r>
          </w:p>
        </w:tc>
        <w:tc>
          <w:tcPr>
            <w:tcW w:w="2059" w:type="pct"/>
            <w:vAlign w:val="center"/>
          </w:tcPr>
          <w:p w14:paraId="06AD7835" w14:textId="77777777" w:rsidR="00057094" w:rsidRPr="00D73EE7" w:rsidRDefault="00057094" w:rsidP="00B76638">
            <w:pPr>
              <w:ind w:left="0"/>
              <w:jc w:val="left"/>
            </w:pPr>
            <w:r w:rsidRPr="00D73EE7">
              <w:rPr>
                <w:color w:val="000000"/>
                <w:sz w:val="20"/>
                <w:szCs w:val="20"/>
                <w:lang w:eastAsia="en-GB"/>
              </w:rPr>
              <w:t xml:space="preserve">The object can be empty or populated once. </w:t>
            </w:r>
          </w:p>
        </w:tc>
        <w:tc>
          <w:tcPr>
            <w:tcW w:w="2120" w:type="pct"/>
            <w:vAlign w:val="center"/>
          </w:tcPr>
          <w:p w14:paraId="47E939CF" w14:textId="77777777" w:rsidR="00057094" w:rsidRPr="00D73EE7" w:rsidRDefault="00057094" w:rsidP="00B76638">
            <w:pPr>
              <w:ind w:left="0"/>
              <w:jc w:val="left"/>
            </w:pPr>
            <w:r w:rsidRPr="00D73EE7">
              <w:rPr>
                <w:color w:val="000000"/>
                <w:sz w:val="20"/>
                <w:szCs w:val="20"/>
                <w:lang w:eastAsia="en-GB"/>
              </w:rPr>
              <w:t>The objects are either not related or there is a maximum of one object related.</w:t>
            </w:r>
          </w:p>
        </w:tc>
      </w:tr>
      <w:tr w:rsidR="00057094" w:rsidRPr="00D73EE7" w14:paraId="736850C6" w14:textId="77777777">
        <w:trPr>
          <w:jc w:val="center"/>
        </w:trPr>
        <w:tc>
          <w:tcPr>
            <w:tcW w:w="821" w:type="pct"/>
            <w:vAlign w:val="center"/>
          </w:tcPr>
          <w:p w14:paraId="279628F7" w14:textId="77777777" w:rsidR="00057094" w:rsidRPr="00D73EE7" w:rsidRDefault="00057094" w:rsidP="00B76638">
            <w:pPr>
              <w:ind w:left="0"/>
              <w:jc w:val="left"/>
            </w:pPr>
            <w:r w:rsidRPr="00D73EE7">
              <w:rPr>
                <w:b/>
                <w:bCs/>
                <w:color w:val="000000"/>
                <w:sz w:val="20"/>
                <w:szCs w:val="20"/>
                <w:lang w:eastAsia="en-GB"/>
              </w:rPr>
              <w:t>1..1</w:t>
            </w:r>
          </w:p>
        </w:tc>
        <w:tc>
          <w:tcPr>
            <w:tcW w:w="2059" w:type="pct"/>
            <w:vAlign w:val="center"/>
          </w:tcPr>
          <w:p w14:paraId="46AE4B58" w14:textId="77777777" w:rsidR="00057094" w:rsidRPr="00D73EE7" w:rsidRDefault="00057094" w:rsidP="00B76638">
            <w:pPr>
              <w:ind w:left="0"/>
              <w:jc w:val="left"/>
            </w:pPr>
            <w:r w:rsidRPr="00D73EE7">
              <w:rPr>
                <w:color w:val="000000"/>
                <w:sz w:val="20"/>
                <w:szCs w:val="20"/>
                <w:lang w:eastAsia="en-GB"/>
              </w:rPr>
              <w:t>The object has to be populated once and can only be populated once.</w:t>
            </w:r>
          </w:p>
        </w:tc>
        <w:tc>
          <w:tcPr>
            <w:tcW w:w="2120" w:type="pct"/>
            <w:vAlign w:val="center"/>
          </w:tcPr>
          <w:p w14:paraId="278D50FA" w14:textId="77777777" w:rsidR="00057094" w:rsidRPr="00D73EE7" w:rsidRDefault="00057094" w:rsidP="00B76638">
            <w:pPr>
              <w:ind w:left="0"/>
              <w:jc w:val="left"/>
            </w:pPr>
            <w:r w:rsidRPr="00D73EE7">
              <w:rPr>
                <w:color w:val="000000"/>
                <w:sz w:val="20"/>
                <w:szCs w:val="20"/>
                <w:lang w:eastAsia="en-GB"/>
              </w:rPr>
              <w:t>One object is precisely related to a single other object.</w:t>
            </w:r>
          </w:p>
        </w:tc>
      </w:tr>
      <w:tr w:rsidR="00057094" w:rsidRPr="00D73EE7" w14:paraId="7869B139" w14:textId="77777777">
        <w:trPr>
          <w:jc w:val="center"/>
        </w:trPr>
        <w:tc>
          <w:tcPr>
            <w:tcW w:w="821" w:type="pct"/>
            <w:vAlign w:val="center"/>
          </w:tcPr>
          <w:p w14:paraId="03EFA07D" w14:textId="77777777" w:rsidR="00057094" w:rsidRPr="00D73EE7" w:rsidRDefault="00057094" w:rsidP="00B76638">
            <w:pPr>
              <w:ind w:left="0"/>
              <w:jc w:val="left"/>
            </w:pPr>
            <w:r w:rsidRPr="00D73EE7">
              <w:rPr>
                <w:b/>
                <w:bCs/>
                <w:color w:val="000000"/>
                <w:sz w:val="20"/>
                <w:szCs w:val="20"/>
                <w:lang w:eastAsia="en-GB"/>
              </w:rPr>
              <w:t>0..*</w:t>
            </w:r>
          </w:p>
        </w:tc>
        <w:tc>
          <w:tcPr>
            <w:tcW w:w="2059" w:type="pct"/>
            <w:vAlign w:val="center"/>
          </w:tcPr>
          <w:p w14:paraId="1AEC85E6" w14:textId="77777777" w:rsidR="00057094" w:rsidRPr="00D73EE7" w:rsidRDefault="00057094" w:rsidP="00B76638">
            <w:pPr>
              <w:ind w:left="0"/>
              <w:jc w:val="left"/>
            </w:pPr>
            <w:r w:rsidRPr="00D73EE7">
              <w:rPr>
                <w:color w:val="000000"/>
                <w:sz w:val="20"/>
                <w:szCs w:val="20"/>
                <w:lang w:eastAsia="en-GB"/>
              </w:rPr>
              <w:t>The object can be empty, populated once or populated many times.</w:t>
            </w:r>
          </w:p>
        </w:tc>
        <w:tc>
          <w:tcPr>
            <w:tcW w:w="2120" w:type="pct"/>
            <w:vAlign w:val="center"/>
          </w:tcPr>
          <w:p w14:paraId="7ED97BA7" w14:textId="77777777" w:rsidR="00057094" w:rsidRPr="00D73EE7" w:rsidRDefault="00057094" w:rsidP="00B76638">
            <w:pPr>
              <w:ind w:left="0"/>
              <w:jc w:val="left"/>
            </w:pPr>
            <w:r w:rsidRPr="00D73EE7">
              <w:rPr>
                <w:color w:val="000000"/>
                <w:sz w:val="20"/>
                <w:szCs w:val="20"/>
                <w:lang w:eastAsia="en-GB"/>
              </w:rPr>
              <w:t>One object can be either unrelated to another one, to a single one or to many other objects.</w:t>
            </w:r>
          </w:p>
        </w:tc>
      </w:tr>
      <w:tr w:rsidR="00057094" w:rsidRPr="00D73EE7" w14:paraId="60CD13F8" w14:textId="77777777">
        <w:trPr>
          <w:jc w:val="center"/>
        </w:trPr>
        <w:tc>
          <w:tcPr>
            <w:tcW w:w="821" w:type="pct"/>
            <w:vAlign w:val="center"/>
          </w:tcPr>
          <w:p w14:paraId="09C0C5C8" w14:textId="77777777" w:rsidR="00057094" w:rsidRPr="00D73EE7" w:rsidRDefault="00057094" w:rsidP="00B76638">
            <w:pPr>
              <w:ind w:left="0"/>
              <w:jc w:val="left"/>
            </w:pPr>
            <w:r w:rsidRPr="00D73EE7">
              <w:rPr>
                <w:b/>
                <w:bCs/>
                <w:color w:val="000000"/>
                <w:sz w:val="20"/>
                <w:szCs w:val="20"/>
                <w:lang w:eastAsia="en-GB"/>
              </w:rPr>
              <w:t>1..*</w:t>
            </w:r>
          </w:p>
        </w:tc>
        <w:tc>
          <w:tcPr>
            <w:tcW w:w="2059" w:type="pct"/>
            <w:vAlign w:val="center"/>
          </w:tcPr>
          <w:p w14:paraId="437036B0" w14:textId="77777777" w:rsidR="00057094" w:rsidRPr="00D73EE7" w:rsidRDefault="00057094" w:rsidP="00B76638">
            <w:pPr>
              <w:ind w:left="0"/>
              <w:jc w:val="left"/>
            </w:pPr>
            <w:r w:rsidRPr="00D73EE7">
              <w:rPr>
                <w:color w:val="000000"/>
                <w:sz w:val="20"/>
                <w:szCs w:val="20"/>
                <w:lang w:eastAsia="en-GB"/>
              </w:rPr>
              <w:t>The object has to be populated at least once but could also be populated many times.</w:t>
            </w:r>
          </w:p>
        </w:tc>
        <w:tc>
          <w:tcPr>
            <w:tcW w:w="2120" w:type="pct"/>
            <w:vAlign w:val="center"/>
          </w:tcPr>
          <w:p w14:paraId="42EEDE25" w14:textId="77777777" w:rsidR="00057094" w:rsidRPr="00D73EE7" w:rsidRDefault="00057094" w:rsidP="00B76638">
            <w:pPr>
              <w:ind w:left="0"/>
              <w:jc w:val="left"/>
            </w:pPr>
            <w:r w:rsidRPr="00D73EE7">
              <w:rPr>
                <w:color w:val="000000"/>
                <w:sz w:val="20"/>
                <w:szCs w:val="20"/>
                <w:lang w:eastAsia="en-GB"/>
              </w:rPr>
              <w:t>One object can be either related to a single other object or to many others.</w:t>
            </w:r>
          </w:p>
        </w:tc>
      </w:tr>
      <w:tr w:rsidR="00057094" w:rsidRPr="00D73EE7" w14:paraId="75261348" w14:textId="77777777">
        <w:trPr>
          <w:jc w:val="center"/>
        </w:trPr>
        <w:tc>
          <w:tcPr>
            <w:tcW w:w="821" w:type="pct"/>
            <w:vAlign w:val="center"/>
          </w:tcPr>
          <w:p w14:paraId="36840BD4" w14:textId="77777777" w:rsidR="00057094" w:rsidRPr="00D73EE7" w:rsidRDefault="00057094" w:rsidP="00B76638">
            <w:pPr>
              <w:ind w:left="0"/>
              <w:jc w:val="left"/>
            </w:pPr>
            <w:r w:rsidRPr="00D73EE7">
              <w:rPr>
                <w:b/>
                <w:bCs/>
                <w:color w:val="000000"/>
                <w:sz w:val="20"/>
                <w:szCs w:val="20"/>
                <w:lang w:eastAsia="en-GB"/>
              </w:rPr>
              <w:t>5..5</w:t>
            </w:r>
          </w:p>
        </w:tc>
        <w:tc>
          <w:tcPr>
            <w:tcW w:w="2059" w:type="pct"/>
            <w:vAlign w:val="center"/>
          </w:tcPr>
          <w:p w14:paraId="02C68BBA" w14:textId="77777777" w:rsidR="00057094" w:rsidRPr="00D73EE7" w:rsidRDefault="00057094" w:rsidP="00B76638">
            <w:pPr>
              <w:ind w:left="0"/>
              <w:jc w:val="left"/>
            </w:pPr>
            <w:r w:rsidRPr="00D73EE7">
              <w:rPr>
                <w:color w:val="000000"/>
                <w:sz w:val="20"/>
                <w:szCs w:val="20"/>
                <w:lang w:eastAsia="en-GB"/>
              </w:rPr>
              <w:t>The object shall be populated exactly 5 times</w:t>
            </w:r>
          </w:p>
        </w:tc>
        <w:tc>
          <w:tcPr>
            <w:tcW w:w="2120" w:type="pct"/>
            <w:vAlign w:val="center"/>
          </w:tcPr>
          <w:p w14:paraId="15EB0B88" w14:textId="77777777" w:rsidR="00057094" w:rsidRPr="00D73EE7" w:rsidRDefault="00057094" w:rsidP="00B76638">
            <w:pPr>
              <w:ind w:left="0"/>
              <w:jc w:val="left"/>
            </w:pPr>
            <w:r w:rsidRPr="00D73EE7">
              <w:rPr>
                <w:color w:val="000000"/>
                <w:sz w:val="20"/>
                <w:szCs w:val="20"/>
                <w:lang w:eastAsia="en-GB"/>
              </w:rPr>
              <w:t>Five objects must precisely relate to five others.</w:t>
            </w:r>
          </w:p>
        </w:tc>
      </w:tr>
    </w:tbl>
    <w:p w14:paraId="50BEAECF" w14:textId="77777777" w:rsidR="00057094" w:rsidRPr="00D73EE7" w:rsidRDefault="00057094" w:rsidP="00057094"/>
    <w:p w14:paraId="0DD60751" w14:textId="3FA2E33B" w:rsidR="005211C8" w:rsidRDefault="00EF4977" w:rsidP="005211C8">
      <w:pPr>
        <w:pStyle w:val="Heading2"/>
      </w:pPr>
      <w:bookmarkStart w:id="71" w:name="_Toc233226554"/>
      <w:r>
        <w:t>Below threshold reporting</w:t>
      </w:r>
      <w:bookmarkEnd w:id="71"/>
    </w:p>
    <w:p w14:paraId="13C64E1F" w14:textId="227D1140" w:rsidR="00905B76" w:rsidRDefault="005B3BD7" w:rsidP="00905B76">
      <w:r>
        <w:t xml:space="preserve">Article </w:t>
      </w:r>
      <w:r w:rsidR="00D949A2">
        <w:t xml:space="preserve">6(2) of the </w:t>
      </w:r>
      <w:r w:rsidR="006939B6">
        <w:t xml:space="preserve">IEPR </w:t>
      </w:r>
      <w:r w:rsidR="00373319">
        <w:t>introduce</w:t>
      </w:r>
      <w:r w:rsidR="006939B6">
        <w:t>s</w:t>
      </w:r>
      <w:r w:rsidR="00373319">
        <w:t xml:space="preserve"> the concept of </w:t>
      </w:r>
      <w:r w:rsidR="00B40D97">
        <w:t xml:space="preserve">below threshold declarations for operators that apply to pollutant releases, offsite </w:t>
      </w:r>
      <w:r w:rsidR="00E8350A">
        <w:t xml:space="preserve">pollutant transfers and offsite waste transfers. </w:t>
      </w:r>
    </w:p>
    <w:p w14:paraId="797BBE6E" w14:textId="5FD2FDD5" w:rsidR="00D86EC5" w:rsidRDefault="00DB2004" w:rsidP="00520AB5">
      <w:r>
        <w:t>This requirement has an impact on the way data are to be reported in the Industrial Emission Thematic dataflo</w:t>
      </w:r>
      <w:r w:rsidR="00843652">
        <w:t xml:space="preserve">w. </w:t>
      </w:r>
      <w:r w:rsidR="007809F6">
        <w:t xml:space="preserve">The table below explain the </w:t>
      </w:r>
      <w:r w:rsidR="009A5B82">
        <w:t xml:space="preserve">rationality to apply </w:t>
      </w:r>
      <w:r w:rsidR="00784A14">
        <w:t>when</w:t>
      </w:r>
      <w:r w:rsidR="009A5B82">
        <w:t xml:space="preserve"> reporting pollutant releases, offsite pollutant transfer and offsite waste transfer</w:t>
      </w:r>
      <w:r w:rsidR="001D660F">
        <w:t xml:space="preserve">. </w:t>
      </w:r>
    </w:p>
    <w:p w14:paraId="1DCDC33A" w14:textId="60AD7665" w:rsidR="00520AB5" w:rsidRDefault="00520AB5" w:rsidP="00520AB5">
      <w:r>
        <w:t xml:space="preserve">From the second reporting year, i.e. reportingYear = 2028, reporting </w:t>
      </w:r>
      <w:r w:rsidR="005D60A5">
        <w:t xml:space="preserve">countries may void the reporting of thematic information below reporting thresholds if previously communicated. </w:t>
      </w:r>
    </w:p>
    <w:tbl>
      <w:tblPr>
        <w:tblStyle w:val="TableGrid"/>
        <w:tblW w:w="0" w:type="auto"/>
        <w:tblInd w:w="34" w:type="dxa"/>
        <w:tblLook w:val="04A0" w:firstRow="1" w:lastRow="0" w:firstColumn="1" w:lastColumn="0" w:noHBand="0" w:noVBand="1"/>
      </w:tblPr>
      <w:tblGrid>
        <w:gridCol w:w="2371"/>
        <w:gridCol w:w="4021"/>
        <w:gridCol w:w="3203"/>
      </w:tblGrid>
      <w:tr w:rsidR="008D7EAB" w14:paraId="293EB531" w14:textId="77777777" w:rsidTr="001D660F">
        <w:tc>
          <w:tcPr>
            <w:tcW w:w="2371" w:type="dxa"/>
            <w:shd w:val="clear" w:color="auto" w:fill="007B6C"/>
            <w:vAlign w:val="center"/>
          </w:tcPr>
          <w:p w14:paraId="2B7D3BB4" w14:textId="39C9BC61" w:rsidR="008D7EAB" w:rsidRPr="001D660F" w:rsidRDefault="008D7EAB" w:rsidP="00E56B1B">
            <w:pPr>
              <w:ind w:left="0"/>
              <w:jc w:val="left"/>
              <w:rPr>
                <w:b/>
                <w:bCs/>
                <w:color w:val="FFFFFF" w:themeColor="background1"/>
              </w:rPr>
            </w:pPr>
            <w:r w:rsidRPr="001D660F">
              <w:rPr>
                <w:b/>
                <w:bCs/>
                <w:color w:val="FFFFFF" w:themeColor="background1"/>
              </w:rPr>
              <w:t>Thematic information</w:t>
            </w:r>
          </w:p>
        </w:tc>
        <w:tc>
          <w:tcPr>
            <w:tcW w:w="4021" w:type="dxa"/>
            <w:shd w:val="clear" w:color="auto" w:fill="007B6C"/>
            <w:vAlign w:val="center"/>
          </w:tcPr>
          <w:p w14:paraId="7E6836D7" w14:textId="1BB0ED98" w:rsidR="008D7EAB" w:rsidRPr="001D660F" w:rsidRDefault="00420E68" w:rsidP="00E56B1B">
            <w:pPr>
              <w:ind w:left="0"/>
              <w:jc w:val="left"/>
              <w:rPr>
                <w:b/>
                <w:bCs/>
                <w:color w:val="FFFFFF" w:themeColor="background1"/>
              </w:rPr>
            </w:pPr>
            <w:r w:rsidRPr="001D660F">
              <w:rPr>
                <w:b/>
                <w:bCs/>
                <w:color w:val="FFFFFF" w:themeColor="background1"/>
              </w:rPr>
              <w:t>Mandatory information to report</w:t>
            </w:r>
          </w:p>
        </w:tc>
        <w:tc>
          <w:tcPr>
            <w:tcW w:w="3203" w:type="dxa"/>
            <w:shd w:val="clear" w:color="auto" w:fill="007B6C"/>
            <w:vAlign w:val="center"/>
          </w:tcPr>
          <w:p w14:paraId="7F0CCDC3" w14:textId="4D4B8AE1" w:rsidR="008D7EAB" w:rsidRPr="001D660F" w:rsidRDefault="00420E68" w:rsidP="00E56B1B">
            <w:pPr>
              <w:ind w:left="0"/>
              <w:jc w:val="left"/>
              <w:rPr>
                <w:b/>
                <w:bCs/>
                <w:color w:val="FFFFFF" w:themeColor="background1"/>
              </w:rPr>
            </w:pPr>
            <w:r w:rsidRPr="001D660F">
              <w:rPr>
                <w:b/>
                <w:bCs/>
                <w:color w:val="FFFFFF" w:themeColor="background1"/>
              </w:rPr>
              <w:t xml:space="preserve">Condition to apply  </w:t>
            </w:r>
          </w:p>
        </w:tc>
      </w:tr>
      <w:tr w:rsidR="008D7EAB" w14:paraId="6EB5BC60" w14:textId="77777777" w:rsidTr="00E56B1B">
        <w:tc>
          <w:tcPr>
            <w:tcW w:w="2371" w:type="dxa"/>
          </w:tcPr>
          <w:p w14:paraId="65B9DC4F" w14:textId="65F48DB5" w:rsidR="008D7EAB" w:rsidRDefault="004A6598" w:rsidP="000657EC">
            <w:pPr>
              <w:ind w:left="0"/>
              <w:jc w:val="left"/>
            </w:pPr>
            <w:r>
              <w:t>Pollutant release</w:t>
            </w:r>
          </w:p>
        </w:tc>
        <w:tc>
          <w:tcPr>
            <w:tcW w:w="4021" w:type="dxa"/>
          </w:tcPr>
          <w:p w14:paraId="2645B5CA" w14:textId="4AE67302" w:rsidR="008D7EAB" w:rsidRDefault="00845676" w:rsidP="00392D34">
            <w:pPr>
              <w:ind w:left="0"/>
              <w:jc w:val="left"/>
            </w:pPr>
            <w:r>
              <w:t xml:space="preserve">For each installationInspireId, the indication of the mediumCode and the pollutant must be provided with either the </w:t>
            </w:r>
            <w:r w:rsidR="00BE1777">
              <w:t>totalReleaseMassKg value or the below</w:t>
            </w:r>
            <w:r w:rsidR="008D28C9">
              <w:t xml:space="preserve">ReportingThreshold </w:t>
            </w:r>
          </w:p>
        </w:tc>
        <w:tc>
          <w:tcPr>
            <w:tcW w:w="3203" w:type="dxa"/>
          </w:tcPr>
          <w:p w14:paraId="406139B5" w14:textId="127AA16B" w:rsidR="006D591A" w:rsidRDefault="00EB4419" w:rsidP="00392D34">
            <w:pPr>
              <w:ind w:left="0"/>
              <w:jc w:val="left"/>
            </w:pPr>
            <w:r>
              <w:t>If a totalReleas</w:t>
            </w:r>
            <w:r w:rsidR="00392D34">
              <w:t>e</w:t>
            </w:r>
            <w:r>
              <w:t>MassKg is provided, i.e the below</w:t>
            </w:r>
            <w:r w:rsidR="006E2762">
              <w:t xml:space="preserve">ReportingThreshold is “FALSE”, </w:t>
            </w:r>
            <w:r w:rsidR="006D591A">
              <w:t xml:space="preserve">then methodCode and methodClassification must be provided. </w:t>
            </w:r>
          </w:p>
          <w:p w14:paraId="5B5BE038" w14:textId="3DF5FCBB" w:rsidR="00392D34" w:rsidRDefault="00392D34" w:rsidP="00392D34">
            <w:pPr>
              <w:ind w:left="0"/>
              <w:jc w:val="left"/>
            </w:pPr>
            <w:r>
              <w:t xml:space="preserve">If the belowReportingThreshold value is “TRUE” then methodCode and methodClassification are voided. </w:t>
            </w:r>
          </w:p>
        </w:tc>
      </w:tr>
      <w:tr w:rsidR="006C6FB3" w14:paraId="3818CFAA" w14:textId="77777777" w:rsidTr="00E56B1B">
        <w:tc>
          <w:tcPr>
            <w:tcW w:w="2371" w:type="dxa"/>
          </w:tcPr>
          <w:p w14:paraId="4D08AEA1" w14:textId="73C184FF" w:rsidR="006C6FB3" w:rsidRDefault="006C6FB3" w:rsidP="001D660F">
            <w:pPr>
              <w:ind w:left="0"/>
              <w:jc w:val="left"/>
            </w:pPr>
            <w:r>
              <w:t>Offsite pollutant transfer</w:t>
            </w:r>
          </w:p>
        </w:tc>
        <w:tc>
          <w:tcPr>
            <w:tcW w:w="4021" w:type="dxa"/>
          </w:tcPr>
          <w:p w14:paraId="612024C9" w14:textId="588DEB22" w:rsidR="006C6FB3" w:rsidRDefault="006C6FB3" w:rsidP="00392D34">
            <w:pPr>
              <w:ind w:left="0"/>
              <w:jc w:val="left"/>
            </w:pPr>
            <w:r>
              <w:t>For each installationInspireId, the indication of the pollutant must be provided with either the total</w:t>
            </w:r>
            <w:r w:rsidR="00392D34">
              <w:t>Transfer</w:t>
            </w:r>
            <w:r>
              <w:t xml:space="preserve">MassKg value or the belowReportingThreshold </w:t>
            </w:r>
          </w:p>
        </w:tc>
        <w:tc>
          <w:tcPr>
            <w:tcW w:w="3203" w:type="dxa"/>
          </w:tcPr>
          <w:p w14:paraId="087E63B2" w14:textId="504ACF3D" w:rsidR="00392D34" w:rsidRDefault="00392D34" w:rsidP="00392D34">
            <w:pPr>
              <w:ind w:left="0"/>
              <w:jc w:val="left"/>
            </w:pPr>
            <w:r>
              <w:t xml:space="preserve">If a totalTransferMassKg is provided, i.e the belowReportingThreshold is “FALSE”, then methodCode and methodClassification must be provided. </w:t>
            </w:r>
          </w:p>
          <w:p w14:paraId="29302C1B" w14:textId="73C34FCB" w:rsidR="006C6FB3" w:rsidRDefault="00392D34" w:rsidP="000657EC">
            <w:pPr>
              <w:ind w:left="0"/>
              <w:jc w:val="left"/>
            </w:pPr>
            <w:r>
              <w:t>If the belowReportingThreshold value is “TRUE” then methodCode and methodClassification are voided.</w:t>
            </w:r>
          </w:p>
        </w:tc>
      </w:tr>
      <w:tr w:rsidR="006C6FB3" w14:paraId="506468A9" w14:textId="77777777" w:rsidTr="00E56B1B">
        <w:tc>
          <w:tcPr>
            <w:tcW w:w="2371" w:type="dxa"/>
          </w:tcPr>
          <w:p w14:paraId="2AE38E04" w14:textId="0D7D6404" w:rsidR="006C6FB3" w:rsidRDefault="006C6FB3" w:rsidP="000657EC">
            <w:pPr>
              <w:ind w:left="0"/>
              <w:jc w:val="left"/>
            </w:pPr>
            <w:r>
              <w:t>Offsite waste transfer</w:t>
            </w:r>
          </w:p>
        </w:tc>
        <w:tc>
          <w:tcPr>
            <w:tcW w:w="4021" w:type="dxa"/>
          </w:tcPr>
          <w:p w14:paraId="76CC0073" w14:textId="0BC6287B" w:rsidR="006C6FB3" w:rsidRDefault="00392D34" w:rsidP="000657EC">
            <w:pPr>
              <w:ind w:left="0"/>
              <w:jc w:val="left"/>
            </w:pPr>
            <w:r>
              <w:t>For each installationInspireId, the indication of the wasteClassification must be provided with either the totalWasteMassTNE value or the belowReportingThreshold</w:t>
            </w:r>
          </w:p>
        </w:tc>
        <w:tc>
          <w:tcPr>
            <w:tcW w:w="3203" w:type="dxa"/>
          </w:tcPr>
          <w:p w14:paraId="4C5766B3" w14:textId="77777777" w:rsidR="002800A1" w:rsidRPr="002800A1" w:rsidRDefault="002800A1" w:rsidP="000657EC">
            <w:pPr>
              <w:ind w:left="0"/>
              <w:jc w:val="left"/>
            </w:pPr>
            <w:r w:rsidRPr="002800A1">
              <w:t xml:space="preserve">If a totalWasteMassTNE value is provided, belowReportingThreshold is “FALSE”: wasteTreatment, methodCode and methodClassification must be provided. </w:t>
            </w:r>
          </w:p>
          <w:p w14:paraId="500BB3AC" w14:textId="77777777" w:rsidR="002800A1" w:rsidRPr="002800A1" w:rsidRDefault="002800A1" w:rsidP="000657EC">
            <w:pPr>
              <w:ind w:left="0"/>
              <w:jc w:val="left"/>
            </w:pPr>
            <w:r w:rsidRPr="002800A1">
              <w:t xml:space="preserve">If belowReportingThreshold = “TRUE”, totalWasteMassTNE, wasteTreatment, methodCode and methodClassification are voided. </w:t>
            </w:r>
          </w:p>
          <w:p w14:paraId="0B3A232F" w14:textId="77777777" w:rsidR="006C6FB3" w:rsidRDefault="006C6FB3" w:rsidP="000657EC">
            <w:pPr>
              <w:ind w:left="0"/>
              <w:jc w:val="left"/>
            </w:pPr>
          </w:p>
        </w:tc>
      </w:tr>
    </w:tbl>
    <w:p w14:paraId="65FFA99D" w14:textId="65E0674B" w:rsidR="00F44AA8" w:rsidRDefault="00F44AA8" w:rsidP="00905B76">
      <w:pPr>
        <w:rPr>
          <w:rFonts w:ascii="Arial" w:eastAsia="MS Mincho" w:hAnsi="Arial"/>
          <w:b/>
          <w:bCs/>
          <w:color w:val="002060"/>
          <w:kern w:val="32"/>
          <w:sz w:val="36"/>
          <w:szCs w:val="40"/>
        </w:rPr>
      </w:pPr>
      <w:r>
        <w:br w:type="page"/>
      </w:r>
    </w:p>
    <w:p w14:paraId="01B4E52A" w14:textId="5906693A" w:rsidR="00B44A00" w:rsidRPr="00D73EE7" w:rsidRDefault="00B44A00" w:rsidP="00B44A00">
      <w:pPr>
        <w:pStyle w:val="Heading1"/>
      </w:pPr>
      <w:bookmarkStart w:id="72" w:name="_Ref231973314"/>
      <w:bookmarkStart w:id="73" w:name="_Toc233226555"/>
      <w:r w:rsidRPr="00D73EE7">
        <w:lastRenderedPageBreak/>
        <w:t xml:space="preserve">Core EU Registry </w:t>
      </w:r>
      <w:r w:rsidR="0042154B" w:rsidRPr="00D73EE7">
        <w:t>dataflow</w:t>
      </w:r>
      <w:bookmarkEnd w:id="72"/>
      <w:bookmarkEnd w:id="73"/>
    </w:p>
    <w:p w14:paraId="109E4146" w14:textId="286D06F3" w:rsidR="007858D5" w:rsidRPr="00D73EE7" w:rsidRDefault="00B44A00" w:rsidP="007858D5">
      <w:pPr>
        <w:ind w:left="68"/>
      </w:pPr>
      <w:r w:rsidRPr="00D73EE7">
        <w:t>For general guidance that is applicable to all three dataflows, please refer to Section</w:t>
      </w:r>
      <w:r w:rsidR="009B5580">
        <w:t xml:space="preserve"> </w:t>
      </w:r>
      <w:r w:rsidR="009B5580">
        <w:fldChar w:fldCharType="begin"/>
      </w:r>
      <w:r w:rsidR="009B5580">
        <w:instrText xml:space="preserve"> REF _Ref229579511 \n \h </w:instrText>
      </w:r>
      <w:r w:rsidR="009B5580">
        <w:fldChar w:fldCharType="separate"/>
      </w:r>
      <w:r w:rsidR="009B5580">
        <w:t>3</w:t>
      </w:r>
      <w:r w:rsidR="009B5580">
        <w:fldChar w:fldCharType="end"/>
      </w:r>
      <w:r w:rsidR="007B11BA" w:rsidRPr="00D73EE7">
        <w:t xml:space="preserve">. </w:t>
      </w:r>
      <w:r w:rsidR="007858D5" w:rsidRPr="00D73EE7">
        <w:t xml:space="preserve">This section explains the data and information to be reported to the </w:t>
      </w:r>
      <w:r w:rsidR="007858D5">
        <w:t>Core EU Reg</w:t>
      </w:r>
      <w:r w:rsidR="0067758E">
        <w:t>is</w:t>
      </w:r>
      <w:r w:rsidR="007858D5">
        <w:t>try</w:t>
      </w:r>
      <w:r w:rsidR="007858D5" w:rsidRPr="00D73EE7">
        <w:t xml:space="preserve"> dataflow, the main dataflow for </w:t>
      </w:r>
      <w:r w:rsidR="0067758E">
        <w:t>administrative data</w:t>
      </w:r>
      <w:r w:rsidR="007858D5" w:rsidRPr="00D73EE7">
        <w:t xml:space="preserve">. The legal basis </w:t>
      </w:r>
      <w:r w:rsidR="0067758E">
        <w:t>for the</w:t>
      </w:r>
      <w:r w:rsidR="007858D5" w:rsidRPr="00D73EE7">
        <w:t xml:space="preserve"> dataflow can be found in Annex I of the implementing act for the IEPR</w:t>
      </w:r>
      <w:r w:rsidR="0067758E">
        <w:t xml:space="preserve">. </w:t>
      </w:r>
    </w:p>
    <w:p w14:paraId="223ADF37" w14:textId="77777777" w:rsidR="007858D5" w:rsidRPr="00D73EE7" w:rsidRDefault="007858D5" w:rsidP="007858D5">
      <w:pPr>
        <w:pStyle w:val="Heading2"/>
      </w:pPr>
      <w:bookmarkStart w:id="74" w:name="_Toc233226556"/>
      <w:r w:rsidRPr="00D73EE7">
        <w:t>Class diagram</w:t>
      </w:r>
      <w:bookmarkEnd w:id="74"/>
    </w:p>
    <w:p w14:paraId="223C57A1" w14:textId="3114A331" w:rsidR="00E70D65" w:rsidRDefault="007858D5" w:rsidP="007858D5">
      <w:pPr>
        <w:ind w:left="68"/>
      </w:pPr>
      <w:r w:rsidRPr="00D73EE7">
        <w:t xml:space="preserve">A class diagram depicts the fields of the tables to be populated in Reportnet 3, alongside the relationships between them. The class diagram consists of </w:t>
      </w:r>
      <w:r w:rsidR="00AC49C0">
        <w:t xml:space="preserve">three main tables, ProductionFacility, ProductionInstallation and ProductionInstallationPart. </w:t>
      </w:r>
      <w:r w:rsidR="00D36D54">
        <w:t xml:space="preserve">These three tables form the basis of the geographical hierarchy (see Section </w:t>
      </w:r>
      <w:r w:rsidR="00D36D54">
        <w:fldChar w:fldCharType="begin"/>
      </w:r>
      <w:r w:rsidR="00D36D54">
        <w:instrText xml:space="preserve"> REF _Ref230065298 \r \h </w:instrText>
      </w:r>
      <w:r w:rsidR="00D36D54">
        <w:fldChar w:fldCharType="separate"/>
      </w:r>
      <w:r w:rsidR="00D36D54">
        <w:t>3.1</w:t>
      </w:r>
      <w:r w:rsidR="00D36D54">
        <w:fldChar w:fldCharType="end"/>
      </w:r>
      <w:r w:rsidR="00D36D54">
        <w:t>)</w:t>
      </w:r>
      <w:r w:rsidR="005B05F6">
        <w:t xml:space="preserve"> and are</w:t>
      </w:r>
      <w:r w:rsidR="00E13BA4">
        <w:t xml:space="preserve"> included to fully fulfil the reporting requirements for </w:t>
      </w:r>
      <w:r w:rsidR="00C9178F">
        <w:t>the entities to be reported.</w:t>
      </w:r>
    </w:p>
    <w:p w14:paraId="7FFA8FC7" w14:textId="03BD5826" w:rsidR="00E70D65" w:rsidRPr="00D73EE7" w:rsidRDefault="00D36D54" w:rsidP="00E70D65">
      <w:r>
        <w:t xml:space="preserve">A table for the ProductionSite is omitted. </w:t>
      </w:r>
      <w:r w:rsidR="00E70D65" w:rsidRPr="00D73EE7">
        <w:t>To streamline the reporting, coordinates and names of sites no longer need to be reported individually, as previously required in CID (EU) 2019/1741</w:t>
      </w:r>
      <w:r w:rsidR="004D2399">
        <w:t>, the Commission Implementing Decisions for the E-PRTR Regulation</w:t>
      </w:r>
      <w:r w:rsidR="00E70D65" w:rsidRPr="00D73EE7">
        <w:t>. Instead, a</w:t>
      </w:r>
      <w:r w:rsidR="00E70D65">
        <w:t xml:space="preserve">n </w:t>
      </w:r>
      <w:r w:rsidR="00E70D65" w:rsidRPr="00D73EE7">
        <w:t>Inspire</w:t>
      </w:r>
      <w:r w:rsidR="004D2399">
        <w:t xml:space="preserve"> identifier</w:t>
      </w:r>
      <w:r w:rsidR="00E70D65">
        <w:t xml:space="preserve"> for the ProductionSite</w:t>
      </w:r>
      <w:r w:rsidR="00E70D65" w:rsidRPr="00D73EE7">
        <w:t xml:space="preserve"> will be required for every production facility. The EEA will then complete the site coordinates and name using information reported for the associated </w:t>
      </w:r>
      <w:r w:rsidR="00BB526E">
        <w:t>installations</w:t>
      </w:r>
      <w:r w:rsidR="00E70D65" w:rsidRPr="00D73EE7">
        <w:t xml:space="preserve">. </w:t>
      </w:r>
    </w:p>
    <w:p w14:paraId="221283A2" w14:textId="0E121F54" w:rsidR="00E70D65" w:rsidRDefault="00E70D65" w:rsidP="00E70D65">
      <w:r w:rsidRPr="00D73EE7">
        <w:t xml:space="preserve">For most entities there is a one-to-one relationship between site and facility, and in these cases the site coordinates and name will be identical to the facility coordinates and name. Where more than one facility reports the same </w:t>
      </w:r>
      <w:r w:rsidR="004D2399">
        <w:t>inspire identifier in the ‘siteInspireId’ field,</w:t>
      </w:r>
      <w:r w:rsidRPr="00D73EE7">
        <w:t xml:space="preserve"> </w:t>
      </w:r>
      <w:r w:rsidRPr="00D73EE7">
        <w:t>the site coordinates will be the central location of all the associated facilities</w:t>
      </w:r>
      <w:r>
        <w:t xml:space="preserve"> (see Section </w:t>
      </w:r>
      <w:r>
        <w:fldChar w:fldCharType="begin"/>
      </w:r>
      <w:r>
        <w:instrText xml:space="preserve"> REF _Ref230065499 \n \h </w:instrText>
      </w:r>
      <w:r>
        <w:fldChar w:fldCharType="separate"/>
      </w:r>
      <w:r>
        <w:t>3.7.3</w:t>
      </w:r>
      <w:r>
        <w:fldChar w:fldCharType="end"/>
      </w:r>
      <w:r>
        <w:t>)</w:t>
      </w:r>
      <w:r w:rsidRPr="00D73EE7">
        <w:t>. Similarly, the site name will be a concatenation of all the associated facility names or, where facilities have similar names, a name that appears logical to the facilities it contains.</w:t>
      </w:r>
    </w:p>
    <w:p w14:paraId="47921114" w14:textId="68E01EE4" w:rsidR="007858D5" w:rsidRPr="00D73EE7" w:rsidRDefault="007858D5" w:rsidP="007858D5">
      <w:pPr>
        <w:ind w:left="68"/>
      </w:pPr>
      <w:r w:rsidRPr="00D73EE7">
        <w:t xml:space="preserve">Section </w:t>
      </w:r>
      <w:r w:rsidR="00EB7AE1">
        <w:fldChar w:fldCharType="begin"/>
      </w:r>
      <w:r w:rsidR="00EB7AE1">
        <w:instrText xml:space="preserve"> REF _Ref230065549 \r \h </w:instrText>
      </w:r>
      <w:r w:rsidR="00EB7AE1">
        <w:fldChar w:fldCharType="separate"/>
      </w:r>
      <w:r w:rsidR="00EB7AE1">
        <w:t>4.2</w:t>
      </w:r>
      <w:r w:rsidR="00EB7AE1">
        <w:fldChar w:fldCharType="end"/>
      </w:r>
      <w:r w:rsidRPr="00D73EE7">
        <w:fldChar w:fldCharType="begin"/>
      </w:r>
      <w:r w:rsidRPr="00D73EE7">
        <w:instrText xml:space="preserve"> REF _Ref229662985 \n \h </w:instrText>
      </w:r>
      <w:r w:rsidRPr="00D73EE7">
        <w:fldChar w:fldCharType="separate"/>
      </w:r>
      <w:r w:rsidRPr="00D73EE7">
        <w:fldChar w:fldCharType="end"/>
      </w:r>
      <w:r w:rsidRPr="00D73EE7">
        <w:t xml:space="preserve"> describes the tables and fields depicted in the class diagram in detail, describing their contents, rules, and multiplicity. </w:t>
      </w:r>
    </w:p>
    <w:p w14:paraId="429EA04A" w14:textId="5FCA5A61" w:rsidR="00655347" w:rsidRDefault="00655347" w:rsidP="00655347">
      <w:pPr>
        <w:pStyle w:val="Caption"/>
        <w:jc w:val="both"/>
      </w:pPr>
      <w:bookmarkStart w:id="75" w:name="_Ref230065892"/>
      <w:r>
        <w:t xml:space="preserve">Figure </w:t>
      </w:r>
      <w:r w:rsidR="002E5B63">
        <w:fldChar w:fldCharType="begin"/>
      </w:r>
      <w:r w:rsidR="002E5B63">
        <w:instrText xml:space="preserve"> STYLEREF 1 \s </w:instrText>
      </w:r>
      <w:r w:rsidR="002E5B63">
        <w:fldChar w:fldCharType="separate"/>
      </w:r>
      <w:r w:rsidR="002E5B63">
        <w:rPr>
          <w:noProof/>
        </w:rPr>
        <w:t>4</w:t>
      </w:r>
      <w:r w:rsidR="002E5B63">
        <w:rPr>
          <w:noProof/>
        </w:rPr>
        <w:fldChar w:fldCharType="end"/>
      </w:r>
      <w:r w:rsidR="002E5B63">
        <w:noBreakHyphen/>
      </w:r>
      <w:r w:rsidR="002E5B63">
        <w:fldChar w:fldCharType="begin"/>
      </w:r>
      <w:r w:rsidR="002E5B63">
        <w:instrText xml:space="preserve"> SEQ Figure \* ARABIC \s 1 </w:instrText>
      </w:r>
      <w:r w:rsidR="002E5B63">
        <w:fldChar w:fldCharType="separate"/>
      </w:r>
      <w:r w:rsidR="002E5B63">
        <w:rPr>
          <w:noProof/>
        </w:rPr>
        <w:t>1</w:t>
      </w:r>
      <w:r w:rsidR="002E5B63">
        <w:rPr>
          <w:noProof/>
        </w:rPr>
        <w:fldChar w:fldCharType="end"/>
      </w:r>
      <w:bookmarkEnd w:id="75"/>
      <w:r>
        <w:t xml:space="preserve">: </w:t>
      </w:r>
      <w:r w:rsidRPr="00EF281F">
        <w:t xml:space="preserve">Diagram of the </w:t>
      </w:r>
      <w:r>
        <w:t>Core EU Registry</w:t>
      </w:r>
      <w:r w:rsidRPr="00EF281F">
        <w:t xml:space="preserve"> dataflow</w:t>
      </w:r>
      <w:r>
        <w:t>.</w:t>
      </w:r>
    </w:p>
    <w:p w14:paraId="4A3F14CC" w14:textId="32F97625" w:rsidR="001A1A46" w:rsidRPr="001A1A46" w:rsidRDefault="00267D6A" w:rsidP="001A1A46">
      <w:r>
        <w:rPr>
          <w:noProof/>
        </w:rPr>
        <w:drawing>
          <wp:inline distT="0" distB="0" distL="0" distR="0" wp14:anchorId="778319C1" wp14:editId="2BF87E43">
            <wp:extent cx="5805253" cy="3629660"/>
            <wp:effectExtent l="0" t="0" r="5080" b="8890"/>
            <wp:docPr id="10440181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8905" cy="3631943"/>
                    </a:xfrm>
                    <a:prstGeom prst="rect">
                      <a:avLst/>
                    </a:prstGeom>
                    <a:noFill/>
                  </pic:spPr>
                </pic:pic>
              </a:graphicData>
            </a:graphic>
          </wp:inline>
        </w:drawing>
      </w:r>
    </w:p>
    <w:p w14:paraId="1E9803DD" w14:textId="77777777" w:rsidR="002A569D" w:rsidRPr="00D73EE7" w:rsidRDefault="002A569D" w:rsidP="00AD7BFA">
      <w:pPr>
        <w:ind w:left="0"/>
      </w:pPr>
    </w:p>
    <w:p w14:paraId="132AAD5C" w14:textId="149CD5A6" w:rsidR="00B44A00" w:rsidRDefault="00EB7AE1" w:rsidP="00B44A00">
      <w:pPr>
        <w:pStyle w:val="Heading2"/>
      </w:pPr>
      <w:bookmarkStart w:id="76" w:name="_Toc233226557"/>
      <w:r>
        <w:lastRenderedPageBreak/>
        <w:t>Tables</w:t>
      </w:r>
      <w:bookmarkEnd w:id="76"/>
    </w:p>
    <w:p w14:paraId="175CE034" w14:textId="4208F21E" w:rsidR="00B44A00" w:rsidRPr="00D73EE7" w:rsidRDefault="00655347" w:rsidP="00655347">
      <w:r w:rsidRPr="00D73EE7">
        <w:t>This section describes the tables and fields depicted in the class diagram in</w:t>
      </w:r>
      <w:r>
        <w:t xml:space="preserve"> </w:t>
      </w:r>
      <w:r>
        <w:fldChar w:fldCharType="begin"/>
      </w:r>
      <w:r>
        <w:instrText xml:space="preserve"> REF _Ref230065892 \h </w:instrText>
      </w:r>
      <w:r>
        <w:fldChar w:fldCharType="separate"/>
      </w:r>
      <w:r>
        <w:t xml:space="preserve">Figure </w:t>
      </w:r>
      <w:r>
        <w:rPr>
          <w:noProof/>
        </w:rPr>
        <w:t>4</w:t>
      </w:r>
      <w:r>
        <w:noBreakHyphen/>
      </w:r>
      <w:r>
        <w:rPr>
          <w:noProof/>
        </w:rPr>
        <w:t>1</w:t>
      </w:r>
      <w:r>
        <w:fldChar w:fldCharType="end"/>
      </w:r>
      <w:r w:rsidRPr="00D73EE7">
        <w:t>, describing their contents, rules, and multiplicity.</w:t>
      </w:r>
    </w:p>
    <w:p w14:paraId="6111EAF4" w14:textId="09A5C5D6" w:rsidR="00B44A00" w:rsidRPr="00D73EE7" w:rsidRDefault="00B44A00" w:rsidP="00B44A00">
      <w:pPr>
        <w:pStyle w:val="Heading3"/>
      </w:pPr>
      <w:bookmarkStart w:id="77" w:name="_Toc233226558"/>
      <w:r w:rsidRPr="00D73EE7">
        <w:t>ProductionFacility</w:t>
      </w:r>
      <w:bookmarkEnd w:id="77"/>
      <w:r w:rsidRPr="00D73EE7">
        <w:t xml:space="preserve"> </w:t>
      </w:r>
    </w:p>
    <w:p w14:paraId="2AB6F6A3" w14:textId="192DEADF" w:rsidR="00C57DC6" w:rsidRDefault="00C43878" w:rsidP="005E5137">
      <w:pPr>
        <w:ind w:left="68"/>
      </w:pPr>
      <w:bookmarkStart w:id="78" w:name="_Ref193897351"/>
      <w:bookmarkStart w:id="79" w:name="_Ref193897330"/>
      <w:r w:rsidRPr="00D73EE7">
        <w:rPr>
          <w:color w:val="002060"/>
        </w:rPr>
        <w:t>Production</w:t>
      </w:r>
      <w:r>
        <w:rPr>
          <w:color w:val="002060"/>
        </w:rPr>
        <w:t>Facility</w:t>
      </w:r>
      <w:r w:rsidRPr="00D73EE7">
        <w:t xml:space="preserve"> is </w:t>
      </w:r>
      <w:r>
        <w:t>the first</w:t>
      </w:r>
      <w:r w:rsidRPr="00D73EE7">
        <w:t xml:space="preserve"> table</w:t>
      </w:r>
      <w:r>
        <w:t xml:space="preserve"> in the dataflow and</w:t>
      </w:r>
      <w:r w:rsidRPr="00D73EE7">
        <w:t xml:space="preserve"> contain</w:t>
      </w:r>
      <w:r>
        <w:t>s</w:t>
      </w:r>
      <w:r w:rsidRPr="00D73EE7">
        <w:t xml:space="preserve"> </w:t>
      </w:r>
      <w:r w:rsidR="00532657">
        <w:t>fields specific to the identification and nature of the facility reported</w:t>
      </w:r>
      <w:r w:rsidRPr="00D73EE7">
        <w:t xml:space="preserve">. </w:t>
      </w:r>
      <w:r w:rsidR="0098484A">
        <w:t xml:space="preserve">The fields to </w:t>
      </w:r>
      <w:r w:rsidR="00C57DC6">
        <w:t>be reported have their basis in Annex I of the IEPR Implementing Act, Commission Implementing Decision (EU) 2026/xxxx.</w:t>
      </w:r>
      <w:bookmarkEnd w:id="78"/>
      <w:bookmarkEnd w:id="79"/>
    </w:p>
    <w:p w14:paraId="04BC6272" w14:textId="77777777" w:rsidR="00C57DC6" w:rsidRDefault="00C57DC6" w:rsidP="00C57DC6">
      <w:pPr>
        <w:ind w:left="68"/>
      </w:pPr>
      <w:r w:rsidRPr="00D73EE7">
        <w:rPr>
          <w:color w:val="002060"/>
        </w:rPr>
        <w:t>Production</w:t>
      </w:r>
      <w:r>
        <w:rPr>
          <w:color w:val="002060"/>
        </w:rPr>
        <w:t>Facility</w:t>
      </w:r>
      <w:r w:rsidRPr="00D73EE7">
        <w:rPr>
          <w:iCs/>
          <w:color w:val="002060"/>
        </w:rPr>
        <w:t xml:space="preserve"> </w:t>
      </w:r>
      <w:r w:rsidRPr="00D73EE7">
        <w:rPr>
          <w:iCs/>
        </w:rPr>
        <w:t>contains the following fields:</w:t>
      </w:r>
    </w:p>
    <w:p w14:paraId="48FCAFD3" w14:textId="78B3C1B0" w:rsidR="00226710" w:rsidRPr="00D73EE7" w:rsidRDefault="00C153D1" w:rsidP="00DA185C">
      <w:pPr>
        <w:pStyle w:val="ListParagraph"/>
        <w:numPr>
          <w:ilvl w:val="0"/>
          <w:numId w:val="9"/>
        </w:numPr>
      </w:pPr>
      <w:r>
        <w:rPr>
          <w:rStyle w:val="Attribute"/>
          <w:b w:val="0"/>
          <w:bCs/>
          <w:i w:val="0"/>
          <w:iCs/>
          <w:color w:val="002060"/>
          <w:shd w:val="clear" w:color="auto" w:fill="auto"/>
        </w:rPr>
        <w:t>facilityI</w:t>
      </w:r>
      <w:r w:rsidR="00226710" w:rsidRPr="00226710">
        <w:rPr>
          <w:rStyle w:val="Attribute"/>
          <w:b w:val="0"/>
          <w:bCs/>
          <w:i w:val="0"/>
          <w:iCs/>
          <w:color w:val="002060"/>
          <w:shd w:val="clear" w:color="auto" w:fill="auto"/>
        </w:rPr>
        <w:t>nspireId</w:t>
      </w:r>
      <w:r w:rsidR="00226710" w:rsidRPr="00D73EE7">
        <w:t xml:space="preserve">: </w:t>
      </w:r>
      <w:r w:rsidRPr="00D73EE7">
        <w:t xml:space="preserve">This field is populated with an INSPIRE compliant identifier referring to the specific </w:t>
      </w:r>
      <w:r>
        <w:t>facility</w:t>
      </w:r>
      <w:r w:rsidRPr="00D73EE7">
        <w:t xml:space="preserve"> reported. Guidance on how INSPIRE identifiers can be defined is detailed in Section</w:t>
      </w:r>
      <w:r>
        <w:t xml:space="preserve"> </w:t>
      </w:r>
      <w:r>
        <w:fldChar w:fldCharType="begin"/>
      </w:r>
      <w:r>
        <w:instrText xml:space="preserve"> REF _Ref193888142 \r \h </w:instrText>
      </w:r>
      <w:r>
        <w:fldChar w:fldCharType="separate"/>
      </w:r>
      <w:r>
        <w:t>3.4</w:t>
      </w:r>
      <w:r>
        <w:fldChar w:fldCharType="end"/>
      </w:r>
      <w:r w:rsidRPr="00D73EE7">
        <w:t xml:space="preserve">. </w:t>
      </w:r>
      <w:r w:rsidR="00226710" w:rsidRPr="00D73EE7">
        <w:t xml:space="preserve">The identifier used for the </w:t>
      </w:r>
      <w:r w:rsidR="00226710" w:rsidRPr="00C153D1">
        <w:rPr>
          <w:rStyle w:val="FeatureType"/>
          <w:b w:val="0"/>
          <w:bCs/>
          <w:i w:val="0"/>
          <w:iCs/>
          <w:color w:val="002060"/>
          <w:shd w:val="clear" w:color="auto" w:fill="auto"/>
        </w:rPr>
        <w:t>ProductionFacility</w:t>
      </w:r>
      <w:r w:rsidR="00226710" w:rsidRPr="00C153D1">
        <w:rPr>
          <w:b/>
          <w:bCs/>
          <w:i/>
          <w:iCs/>
          <w:color w:val="002060"/>
        </w:rPr>
        <w:t xml:space="preserve"> </w:t>
      </w:r>
      <w:r>
        <w:t>table</w:t>
      </w:r>
      <w:r w:rsidR="00226710" w:rsidRPr="00D73EE7">
        <w:t xml:space="preserve"> must be </w:t>
      </w:r>
      <w:r w:rsidR="00987A85">
        <w:t>an identifier</w:t>
      </w:r>
      <w:r w:rsidR="00226710" w:rsidRPr="00D73EE7">
        <w:t xml:space="preserve"> which </w:t>
      </w:r>
      <w:r w:rsidR="00987A85">
        <w:t>will also</w:t>
      </w:r>
      <w:r w:rsidR="00226710" w:rsidRPr="00D73EE7">
        <w:t xml:space="preserve"> be used for </w:t>
      </w:r>
      <w:r w:rsidR="00987A85">
        <w:t>the same f</w:t>
      </w:r>
      <w:r w:rsidR="00226710" w:rsidRPr="00D73EE7">
        <w:t xml:space="preserve">acility in </w:t>
      </w:r>
      <w:r w:rsidR="00987A85">
        <w:t>the other two dataflows</w:t>
      </w:r>
      <w:r w:rsidR="00226710" w:rsidRPr="00D73EE7">
        <w:t xml:space="preserve">. </w:t>
      </w:r>
      <w:r w:rsidRPr="00D73EE7">
        <w:t xml:space="preserve">The field is a required field for every entry in </w:t>
      </w:r>
      <w:r w:rsidR="00987A85" w:rsidRPr="00C153D1">
        <w:rPr>
          <w:rStyle w:val="FeatureType"/>
          <w:b w:val="0"/>
          <w:bCs/>
          <w:i w:val="0"/>
          <w:iCs/>
          <w:color w:val="002060"/>
          <w:shd w:val="clear" w:color="auto" w:fill="auto"/>
        </w:rPr>
        <w:t>ProductionFacility</w:t>
      </w:r>
      <w:r w:rsidRPr="00D73EE7">
        <w:rPr>
          <w:bCs/>
          <w:color w:val="002060"/>
        </w:rPr>
        <w:t xml:space="preserve"> </w:t>
      </w:r>
      <w:r w:rsidRPr="00D73EE7">
        <w:t xml:space="preserve">and will </w:t>
      </w:r>
      <w:r w:rsidRPr="00D73EE7">
        <w:rPr>
          <w:bCs/>
        </w:rPr>
        <w:t xml:space="preserve">be checked for uniqueness, meaning multiple entries for a single </w:t>
      </w:r>
      <w:r w:rsidR="00987A85">
        <w:rPr>
          <w:bCs/>
        </w:rPr>
        <w:t xml:space="preserve">facility </w:t>
      </w:r>
      <w:r w:rsidRPr="00D73EE7">
        <w:rPr>
          <w:bCs/>
        </w:rPr>
        <w:t xml:space="preserve">should not be added. The field is a character string, meaning it can </w:t>
      </w:r>
      <w:r w:rsidR="000447A7" w:rsidRPr="00D73EE7">
        <w:rPr>
          <w:bCs/>
        </w:rPr>
        <w:t>be populated</w:t>
      </w:r>
      <w:r w:rsidRPr="00D73EE7">
        <w:rPr>
          <w:bCs/>
        </w:rPr>
        <w:t xml:space="preserve"> with numbers and letter</w:t>
      </w:r>
      <w:r w:rsidR="005E5137">
        <w:rPr>
          <w:bCs/>
        </w:rPr>
        <w:t>s</w:t>
      </w:r>
      <w:r w:rsidRPr="00D73EE7">
        <w:rPr>
          <w:bCs/>
        </w:rPr>
        <w:t>.</w:t>
      </w:r>
      <w:r w:rsidR="00C06882">
        <w:rPr>
          <w:bCs/>
        </w:rPr>
        <w:t xml:space="preserve"> </w:t>
      </w:r>
      <w:r w:rsidR="00A754FE">
        <w:rPr>
          <w:bCs/>
        </w:rPr>
        <w:t>Character strings are limited in Reportnet 3 to 10,000 characters.</w:t>
      </w:r>
    </w:p>
    <w:p w14:paraId="45938FB3" w14:textId="77777777" w:rsidR="00226710" w:rsidRPr="00226710" w:rsidRDefault="00226710" w:rsidP="00987A85">
      <w:pPr>
        <w:pStyle w:val="ListParagraph"/>
        <w:shd w:val="clear" w:color="auto" w:fill="FFFFFF" w:themeFill="background1"/>
        <w:ind w:left="496"/>
      </w:pPr>
    </w:p>
    <w:p w14:paraId="5F33C24F" w14:textId="70845B5A" w:rsidR="00B44A00" w:rsidRPr="000447A7" w:rsidRDefault="00B44A00" w:rsidP="00DA185C">
      <w:pPr>
        <w:pStyle w:val="ListParagraph"/>
        <w:numPr>
          <w:ilvl w:val="0"/>
          <w:numId w:val="9"/>
        </w:numPr>
      </w:pPr>
      <w:r w:rsidRPr="00F91C1F">
        <w:rPr>
          <w:color w:val="002060"/>
        </w:rPr>
        <w:t>facilityName</w:t>
      </w:r>
      <w:r w:rsidRPr="00F91C1F">
        <w:t>:</w:t>
      </w:r>
      <w:r w:rsidRPr="00D73EE7">
        <w:t xml:space="preserve"> </w:t>
      </w:r>
      <w:r w:rsidR="00987A85">
        <w:t>this field should refer</w:t>
      </w:r>
      <w:r w:rsidRPr="00D73EE7">
        <w:t xml:space="preserve"> to the official denomination, proper name or conventional name of the facility, consistent with </w:t>
      </w:r>
      <w:r w:rsidR="00F91C1F">
        <w:t xml:space="preserve">the reporting requirements in </w:t>
      </w:r>
      <w:r w:rsidRPr="00D73EE7">
        <w:t xml:space="preserve">Annex I of the </w:t>
      </w:r>
      <w:r w:rsidR="00F91C1F">
        <w:t xml:space="preserve">IEPR Implementing Act, Commission Implementing Decision (EU) 2026/xxxx. </w:t>
      </w:r>
      <w:r w:rsidR="00F91C1F" w:rsidRPr="00D73EE7">
        <w:t xml:space="preserve">The field is a required field for every entry in </w:t>
      </w:r>
      <w:r w:rsidR="00F91C1F" w:rsidRPr="00C153D1">
        <w:rPr>
          <w:rStyle w:val="FeatureType"/>
          <w:b w:val="0"/>
          <w:bCs/>
          <w:i w:val="0"/>
          <w:iCs/>
          <w:color w:val="002060"/>
          <w:shd w:val="clear" w:color="auto" w:fill="auto"/>
        </w:rPr>
        <w:t>ProductionFacility</w:t>
      </w:r>
      <w:r w:rsidR="00F91C1F">
        <w:rPr>
          <w:rStyle w:val="FeatureType"/>
          <w:b w:val="0"/>
          <w:bCs/>
          <w:i w:val="0"/>
          <w:iCs/>
          <w:color w:val="002060"/>
          <w:shd w:val="clear" w:color="auto" w:fill="auto"/>
        </w:rPr>
        <w:t xml:space="preserve"> </w:t>
      </w:r>
      <w:r w:rsidR="00F91C1F" w:rsidRPr="00F91C1F">
        <w:t>and is a</w:t>
      </w:r>
      <w:r w:rsidR="00F91C1F" w:rsidRPr="00D73EE7">
        <w:rPr>
          <w:bCs/>
        </w:rPr>
        <w:t xml:space="preserve"> character string, meaning it can </w:t>
      </w:r>
      <w:r w:rsidR="000447A7" w:rsidRPr="00D73EE7">
        <w:rPr>
          <w:bCs/>
        </w:rPr>
        <w:t>be populated</w:t>
      </w:r>
      <w:r w:rsidR="00F91C1F" w:rsidRPr="00D73EE7">
        <w:rPr>
          <w:bCs/>
        </w:rPr>
        <w:t xml:space="preserve"> with numbers and letters.</w:t>
      </w:r>
    </w:p>
    <w:p w14:paraId="0EE95313" w14:textId="77777777" w:rsidR="000447A7" w:rsidRDefault="000447A7" w:rsidP="000447A7">
      <w:pPr>
        <w:pStyle w:val="ListParagraph"/>
      </w:pPr>
    </w:p>
    <w:p w14:paraId="3E97CC0E" w14:textId="2BC0C6D2" w:rsidR="00F27B89" w:rsidRDefault="000447A7" w:rsidP="00DA185C">
      <w:pPr>
        <w:pStyle w:val="ListParagraph"/>
        <w:numPr>
          <w:ilvl w:val="0"/>
          <w:numId w:val="9"/>
        </w:numPr>
      </w:pPr>
      <w:r w:rsidRPr="00F91C1F">
        <w:rPr>
          <w:color w:val="002060"/>
        </w:rPr>
        <w:t>facilityName</w:t>
      </w:r>
      <w:r>
        <w:rPr>
          <w:color w:val="002060"/>
        </w:rPr>
        <w:t>Confidentiality</w:t>
      </w:r>
      <w:r w:rsidRPr="00F91C1F">
        <w:t>:</w:t>
      </w:r>
      <w:r w:rsidRPr="00D73EE7">
        <w:t xml:space="preserve"> This field should be populated from the </w:t>
      </w:r>
      <w:hyperlink r:id="rId33" w:history="1">
        <w:r w:rsidRPr="00234E41">
          <w:rPr>
            <w:rStyle w:val="Hyperlink"/>
            <w:rFonts w:asciiTheme="minorHAnsi" w:hAnsiTheme="minorHAnsi"/>
            <w:sz w:val="22"/>
          </w:rPr>
          <w:t>ReasonValue</w:t>
        </w:r>
      </w:hyperlink>
      <w:r w:rsidRPr="00D73EE7">
        <w:t xml:space="preserve"> </w:t>
      </w:r>
      <w:r w:rsidR="00363A56">
        <w:t>codelist</w:t>
      </w:r>
      <w:r w:rsidRPr="00D73EE7">
        <w:t xml:space="preserve">, which contains a list of reasons to protect environmental information from public disclosure, originating from Article 4, Paragraph 2 of the Environmental Information Directive. If this field is populated, then the data contained in the </w:t>
      </w:r>
      <w:r w:rsidRPr="00F91C1F">
        <w:rPr>
          <w:color w:val="002060"/>
        </w:rPr>
        <w:t>facilityName</w:t>
      </w:r>
      <w:r w:rsidRPr="00D73EE7">
        <w:t xml:space="preserve"> field will not be published by the EEA in public data products. It should be noted that, even in the case of claiming confidentiality, the </w:t>
      </w:r>
      <w:r w:rsidRPr="00F91C1F">
        <w:rPr>
          <w:color w:val="002060"/>
        </w:rPr>
        <w:t>facilityName</w:t>
      </w:r>
      <w:r w:rsidRPr="00D73EE7">
        <w:t xml:space="preserve"> is still</w:t>
      </w:r>
      <w:r w:rsidR="000E6850">
        <w:t xml:space="preserve"> to be</w:t>
      </w:r>
      <w:r w:rsidRPr="00D73EE7">
        <w:t xml:space="preserve"> reported</w:t>
      </w:r>
      <w:r w:rsidR="000E6850">
        <w:t xml:space="preserve"> to the EEA</w:t>
      </w:r>
      <w:r w:rsidRPr="00D73EE7">
        <w:t xml:space="preserve">. </w:t>
      </w:r>
      <w:r w:rsidR="001776E1">
        <w:t>Th</w:t>
      </w:r>
      <w:r w:rsidR="000E6850">
        <w:t>e use of this field</w:t>
      </w:r>
      <w:r w:rsidR="001776E1">
        <w:t xml:space="preserve"> may apply where t</w:t>
      </w:r>
      <w:r w:rsidR="000E6850">
        <w:t xml:space="preserve">he </w:t>
      </w:r>
      <w:r w:rsidR="000E6850" w:rsidRPr="000E6850">
        <w:rPr>
          <w:color w:val="002060"/>
        </w:rPr>
        <w:t>facilityName</w:t>
      </w:r>
      <w:r w:rsidR="001776E1">
        <w:t xml:space="preserve"> is that or a natural person</w:t>
      </w:r>
      <w:r w:rsidR="00455ACF">
        <w:t xml:space="preserve">, and </w:t>
      </w:r>
      <w:r w:rsidR="00C96DE8">
        <w:t>point (f) of the Environmental Information Directive applies,</w:t>
      </w:r>
      <w:r w:rsidR="00D95F09">
        <w:t xml:space="preserve"> requiring</w:t>
      </w:r>
      <w:r w:rsidR="00C96DE8" w:rsidRPr="00907EC8">
        <w:t xml:space="preserve"> ‘the confidentiality of personal data and/or files relating to a natural person where that person has not consented to the disclosure of the information to the public’.</w:t>
      </w:r>
      <w:r w:rsidR="001776E1">
        <w:t xml:space="preserve"> </w:t>
      </w:r>
      <w:r w:rsidR="00C775D6" w:rsidRPr="00D73EE7">
        <w:t xml:space="preserve">The field has [0..1] multiplicity, meaning it is not a required field and does not need </w:t>
      </w:r>
      <w:r w:rsidR="007B7049">
        <w:t xml:space="preserve">to </w:t>
      </w:r>
      <w:r w:rsidR="00C775D6" w:rsidRPr="00D73EE7">
        <w:t>be populated in order to submit to the dataflow.</w:t>
      </w:r>
    </w:p>
    <w:p w14:paraId="607BFDB1" w14:textId="77777777" w:rsidR="00F27B89" w:rsidRPr="00F27B89" w:rsidRDefault="00F27B89" w:rsidP="00F27B89">
      <w:pPr>
        <w:pStyle w:val="ListParagraph"/>
        <w:rPr>
          <w:rStyle w:val="Attribute"/>
          <w:b w:val="0"/>
          <w:bCs/>
          <w:i w:val="0"/>
          <w:iCs/>
          <w:color w:val="002060"/>
          <w:shd w:val="clear" w:color="auto" w:fill="auto"/>
        </w:rPr>
      </w:pPr>
    </w:p>
    <w:p w14:paraId="689F38B6" w14:textId="48471AB7" w:rsidR="00BA4D1E" w:rsidRDefault="00893A35" w:rsidP="00DA185C">
      <w:pPr>
        <w:pStyle w:val="ListParagraph"/>
        <w:numPr>
          <w:ilvl w:val="0"/>
          <w:numId w:val="9"/>
        </w:numPr>
      </w:pPr>
      <w:r w:rsidRPr="00F27B89">
        <w:rPr>
          <w:rStyle w:val="Attribute"/>
          <w:b w:val="0"/>
          <w:bCs/>
          <w:i w:val="0"/>
          <w:iCs/>
          <w:color w:val="002060"/>
          <w:shd w:val="clear" w:color="auto" w:fill="auto"/>
        </w:rPr>
        <w:t>siteInspireI</w:t>
      </w:r>
      <w:r w:rsidR="000A57AF" w:rsidRPr="00F27B89">
        <w:rPr>
          <w:rStyle w:val="Attribute"/>
          <w:b w:val="0"/>
          <w:bCs/>
          <w:i w:val="0"/>
          <w:iCs/>
          <w:color w:val="002060"/>
          <w:shd w:val="clear" w:color="auto" w:fill="auto"/>
        </w:rPr>
        <w:t>d</w:t>
      </w:r>
      <w:r w:rsidR="00D95F09">
        <w:t xml:space="preserve">: </w:t>
      </w:r>
      <w:r w:rsidR="00D95F09" w:rsidRPr="00D73EE7">
        <w:t xml:space="preserve">This field is populated with an INSPIRE compliant identifier referring to the </w:t>
      </w:r>
      <w:r w:rsidR="00D95F09">
        <w:t>site of the facility</w:t>
      </w:r>
      <w:r w:rsidR="00D95F09" w:rsidRPr="00D73EE7">
        <w:t xml:space="preserve"> reported. Guidance on how INSPIRE identifiers can be defined is detailed in Section</w:t>
      </w:r>
      <w:r w:rsidR="00D95F09">
        <w:t xml:space="preserve"> </w:t>
      </w:r>
      <w:r w:rsidR="00D95F09">
        <w:fldChar w:fldCharType="begin"/>
      </w:r>
      <w:r w:rsidR="00D95F09">
        <w:instrText xml:space="preserve"> REF _Ref193888142 \r \h </w:instrText>
      </w:r>
      <w:r w:rsidR="00D95F09">
        <w:fldChar w:fldCharType="separate"/>
      </w:r>
      <w:r w:rsidR="00D95F09">
        <w:t>3.4</w:t>
      </w:r>
      <w:r w:rsidR="00D95F09">
        <w:fldChar w:fldCharType="end"/>
      </w:r>
      <w:r w:rsidR="00D95F09" w:rsidRPr="00D73EE7">
        <w:t xml:space="preserve">. The field is a required field for every entry in </w:t>
      </w:r>
      <w:r w:rsidR="00D95F09" w:rsidRPr="00F27B89">
        <w:rPr>
          <w:rStyle w:val="FeatureType"/>
          <w:b w:val="0"/>
          <w:bCs/>
          <w:i w:val="0"/>
          <w:iCs/>
          <w:color w:val="002060"/>
          <w:shd w:val="clear" w:color="auto" w:fill="auto"/>
        </w:rPr>
        <w:t>ProductionFacility</w:t>
      </w:r>
      <w:r w:rsidR="000A57AF">
        <w:t xml:space="preserve">. </w:t>
      </w:r>
      <w:r w:rsidR="00D95F09" w:rsidRPr="00F27B89">
        <w:rPr>
          <w:bCs/>
        </w:rPr>
        <w:t>The field is a character string, meaning it can be populated with numbers and letters.</w:t>
      </w:r>
      <w:r w:rsidR="000A57AF" w:rsidRPr="00F27B89">
        <w:rPr>
          <w:bCs/>
        </w:rPr>
        <w:t xml:space="preserve"> </w:t>
      </w:r>
      <w:r w:rsidR="00244D5E">
        <w:rPr>
          <w:bCs/>
        </w:rPr>
        <w:t>Beyond</w:t>
      </w:r>
      <w:r w:rsidR="00C775D6">
        <w:rPr>
          <w:bCs/>
        </w:rPr>
        <w:t xml:space="preserve"> this field, </w:t>
      </w:r>
      <w:r w:rsidRPr="00D73EE7">
        <w:t xml:space="preserve">Information on the site is no longer collected </w:t>
      </w:r>
      <w:r w:rsidRPr="00D73EE7">
        <w:t xml:space="preserve">and </w:t>
      </w:r>
      <w:r w:rsidR="00244D5E">
        <w:t>fields</w:t>
      </w:r>
      <w:r w:rsidRPr="00D73EE7">
        <w:t xml:space="preserve"> such as</w:t>
      </w:r>
      <w:r w:rsidR="00244D5E">
        <w:t xml:space="preserve"> the</w:t>
      </w:r>
      <w:r w:rsidRPr="00D73EE7">
        <w:t xml:space="preserve"> geographic coordinates will be populated using facility level information </w:t>
      </w:r>
      <w:r w:rsidR="00C775D6">
        <w:t xml:space="preserve">such </w:t>
      </w:r>
      <w:r w:rsidRPr="00D73EE7">
        <w:t>as</w:t>
      </w:r>
      <w:r w:rsidR="00C775D6">
        <w:t xml:space="preserve"> the</w:t>
      </w:r>
      <w:r w:rsidRPr="00D73EE7">
        <w:t xml:space="preserve"> centre point of the coordinates of the parent facilities</w:t>
      </w:r>
      <w:r w:rsidR="000A57AF">
        <w:t xml:space="preserve"> by the EEA</w:t>
      </w:r>
      <w:r w:rsidRPr="00D73EE7">
        <w:t xml:space="preserve">. </w:t>
      </w:r>
    </w:p>
    <w:p w14:paraId="5E726FE7" w14:textId="77777777" w:rsidR="00BA4D1E" w:rsidRPr="00BA4D1E" w:rsidRDefault="00BA4D1E" w:rsidP="00BA4D1E">
      <w:pPr>
        <w:pStyle w:val="ListParagraph"/>
        <w:rPr>
          <w:rStyle w:val="Attribute"/>
          <w:b w:val="0"/>
          <w:bCs/>
          <w:i w:val="0"/>
          <w:iCs/>
          <w:color w:val="002060"/>
          <w:shd w:val="clear" w:color="auto" w:fill="auto"/>
        </w:rPr>
      </w:pPr>
    </w:p>
    <w:p w14:paraId="14A5815B" w14:textId="1715938A" w:rsidR="001872AD" w:rsidRDefault="001872AD" w:rsidP="00DA185C">
      <w:pPr>
        <w:pStyle w:val="ListParagraph"/>
        <w:numPr>
          <w:ilvl w:val="0"/>
          <w:numId w:val="9"/>
        </w:numPr>
      </w:pPr>
      <w:r w:rsidRPr="00BA4D1E">
        <w:rPr>
          <w:rStyle w:val="Attribute"/>
          <w:b w:val="0"/>
          <w:bCs/>
          <w:i w:val="0"/>
          <w:iCs/>
          <w:color w:val="002060"/>
          <w:shd w:val="clear" w:color="auto" w:fill="auto"/>
        </w:rPr>
        <w:t>streetNameNumber</w:t>
      </w:r>
      <w:r w:rsidRPr="00891496">
        <w:t xml:space="preserve">: </w:t>
      </w:r>
      <w:r>
        <w:t xml:space="preserve">This field should be populated </w:t>
      </w:r>
      <w:r w:rsidRPr="00D73EE7">
        <w:t>with</w:t>
      </w:r>
      <w:r w:rsidR="001F2C3E">
        <w:t xml:space="preserve"> the street or road name </w:t>
      </w:r>
      <w:r w:rsidR="00361AF9">
        <w:t>where</w:t>
      </w:r>
      <w:r w:rsidR="00361AF9" w:rsidRPr="00D73EE7">
        <w:t xml:space="preserve"> the </w:t>
      </w:r>
      <w:r w:rsidR="00361AF9">
        <w:t>facility</w:t>
      </w:r>
      <w:r w:rsidR="00361AF9" w:rsidRPr="00D73EE7">
        <w:t xml:space="preserve"> is located</w:t>
      </w:r>
      <w:r w:rsidR="00361AF9">
        <w:t xml:space="preserve">, </w:t>
      </w:r>
      <w:r w:rsidR="001F2C3E">
        <w:t xml:space="preserve">and </w:t>
      </w:r>
      <w:r w:rsidRPr="00891496">
        <w:t>the building number</w:t>
      </w:r>
      <w:r w:rsidR="00361AF9">
        <w:t>,</w:t>
      </w:r>
      <w:r w:rsidRPr="00891496">
        <w:t xml:space="preserve"> if present</w:t>
      </w:r>
      <w:r w:rsidRPr="00D73EE7">
        <w:t xml:space="preserve">. The field is a required field for every entry in the </w:t>
      </w:r>
      <w:r w:rsidR="00FE6E9B" w:rsidRPr="00BA4D1E">
        <w:rPr>
          <w:rStyle w:val="FeatureType"/>
          <w:b w:val="0"/>
          <w:bCs/>
          <w:i w:val="0"/>
          <w:iCs/>
          <w:color w:val="002060"/>
          <w:shd w:val="clear" w:color="auto" w:fill="auto"/>
        </w:rPr>
        <w:t>ProductionFacility</w:t>
      </w:r>
      <w:r w:rsidR="00FE6E9B" w:rsidRPr="00BA4D1E">
        <w:rPr>
          <w:b/>
          <w:bCs/>
          <w:i/>
          <w:iCs/>
          <w:color w:val="002060"/>
        </w:rPr>
        <w:t xml:space="preserve"> </w:t>
      </w:r>
      <w:r>
        <w:t xml:space="preserve">table and is a character string, </w:t>
      </w:r>
      <w:r w:rsidRPr="00BA4D1E">
        <w:rPr>
          <w:bCs/>
        </w:rPr>
        <w:t>meaning it can be populated with numbers and letters.</w:t>
      </w:r>
    </w:p>
    <w:p w14:paraId="7A28A80D" w14:textId="77777777" w:rsidR="00F5785F" w:rsidRDefault="00F5785F" w:rsidP="00F5785F">
      <w:pPr>
        <w:pStyle w:val="ListParagraph"/>
      </w:pPr>
    </w:p>
    <w:p w14:paraId="50F55DCE" w14:textId="77777777" w:rsidR="00795796" w:rsidRPr="00795796" w:rsidRDefault="00F5785F" w:rsidP="00795796">
      <w:pPr>
        <w:pStyle w:val="ListParagraph"/>
        <w:numPr>
          <w:ilvl w:val="0"/>
          <w:numId w:val="9"/>
        </w:numPr>
      </w:pPr>
      <w:r w:rsidRPr="00891496">
        <w:rPr>
          <w:color w:val="002060"/>
        </w:rPr>
        <w:t>postalCode</w:t>
      </w:r>
      <w:r w:rsidRPr="00D73EE7">
        <w:t xml:space="preserve">: </w:t>
      </w:r>
      <w:r>
        <w:t xml:space="preserve">This field should be populated </w:t>
      </w:r>
      <w:r w:rsidRPr="00D73EE7">
        <w:t>with the postal code of the</w:t>
      </w:r>
      <w:r>
        <w:t xml:space="preserve"> facility</w:t>
      </w:r>
      <w:r w:rsidRPr="00D73EE7">
        <w:t xml:space="preserve">. The field is a required field for every entry in the </w:t>
      </w:r>
      <w:r w:rsidRPr="00C153D1">
        <w:rPr>
          <w:rStyle w:val="FeatureType"/>
          <w:b w:val="0"/>
          <w:bCs/>
          <w:i w:val="0"/>
          <w:iCs/>
          <w:color w:val="002060"/>
          <w:shd w:val="clear" w:color="auto" w:fill="auto"/>
        </w:rPr>
        <w:t>ProductionFacility</w:t>
      </w:r>
      <w:r>
        <w:t xml:space="preserve"> table and is a character string, </w:t>
      </w:r>
      <w:r w:rsidRPr="00FE7C70">
        <w:rPr>
          <w:bCs/>
        </w:rPr>
        <w:t>meaning it can be populated with numbers and letters.</w:t>
      </w:r>
    </w:p>
    <w:p w14:paraId="701C75FC" w14:textId="77777777" w:rsidR="00795796" w:rsidRPr="00795796" w:rsidRDefault="00795796" w:rsidP="00795796">
      <w:pPr>
        <w:pStyle w:val="ListParagraph"/>
        <w:rPr>
          <w:rStyle w:val="Attribute"/>
          <w:b w:val="0"/>
          <w:bCs/>
          <w:i w:val="0"/>
          <w:iCs/>
          <w:color w:val="002060"/>
          <w:shd w:val="clear" w:color="auto" w:fill="auto"/>
        </w:rPr>
      </w:pPr>
    </w:p>
    <w:p w14:paraId="73D524B3" w14:textId="77777777" w:rsidR="00795796" w:rsidRPr="00795796" w:rsidRDefault="001872AD" w:rsidP="00795796">
      <w:pPr>
        <w:pStyle w:val="ListParagraph"/>
        <w:numPr>
          <w:ilvl w:val="0"/>
          <w:numId w:val="9"/>
        </w:numPr>
      </w:pPr>
      <w:r w:rsidRPr="00795796">
        <w:rPr>
          <w:rStyle w:val="Attribute"/>
          <w:b w:val="0"/>
          <w:bCs/>
          <w:i w:val="0"/>
          <w:iCs/>
          <w:color w:val="002060"/>
          <w:shd w:val="clear" w:color="auto" w:fill="auto"/>
        </w:rPr>
        <w:t>city</w:t>
      </w:r>
      <w:r w:rsidRPr="00D73EE7">
        <w:t xml:space="preserve">: </w:t>
      </w:r>
      <w:r>
        <w:t xml:space="preserve">This field should be populated </w:t>
      </w:r>
      <w:r w:rsidRPr="00D73EE7">
        <w:t xml:space="preserve">with the name of the city </w:t>
      </w:r>
      <w:r w:rsidR="00E01BB2">
        <w:t>where</w:t>
      </w:r>
      <w:r w:rsidR="00E01BB2" w:rsidRPr="00D73EE7">
        <w:t xml:space="preserve"> the </w:t>
      </w:r>
      <w:r w:rsidR="00E01BB2">
        <w:t>facility</w:t>
      </w:r>
      <w:r w:rsidR="00E01BB2" w:rsidRPr="00D73EE7">
        <w:t xml:space="preserve"> is located</w:t>
      </w:r>
      <w:r w:rsidRPr="00D73EE7">
        <w:t xml:space="preserve">. The field is a required field for every entry in the </w:t>
      </w:r>
      <w:r w:rsidR="00E01BB2" w:rsidRPr="00795796">
        <w:rPr>
          <w:rStyle w:val="FeatureType"/>
          <w:b w:val="0"/>
          <w:bCs/>
          <w:i w:val="0"/>
          <w:iCs/>
          <w:color w:val="002060"/>
          <w:shd w:val="clear" w:color="auto" w:fill="auto"/>
        </w:rPr>
        <w:t>ProductionFacility</w:t>
      </w:r>
      <w:r>
        <w:t xml:space="preserve"> table and is a character string, </w:t>
      </w:r>
      <w:r w:rsidRPr="00795796">
        <w:rPr>
          <w:bCs/>
        </w:rPr>
        <w:t>meaning it can be populated with numbers and letters.</w:t>
      </w:r>
    </w:p>
    <w:p w14:paraId="52EDCD27" w14:textId="77777777" w:rsidR="00795796" w:rsidRPr="00795796" w:rsidRDefault="00795796" w:rsidP="00795796">
      <w:pPr>
        <w:pStyle w:val="ListParagraph"/>
        <w:rPr>
          <w:color w:val="002060"/>
        </w:rPr>
      </w:pPr>
    </w:p>
    <w:p w14:paraId="7865717C" w14:textId="77777777" w:rsidR="00795796" w:rsidRDefault="00E01BB2" w:rsidP="00795796">
      <w:pPr>
        <w:pStyle w:val="ListParagraph"/>
        <w:numPr>
          <w:ilvl w:val="0"/>
          <w:numId w:val="9"/>
        </w:numPr>
      </w:pPr>
      <w:r w:rsidRPr="00795796">
        <w:rPr>
          <w:color w:val="002060"/>
        </w:rPr>
        <w:lastRenderedPageBreak/>
        <w:t>addressConfidentiality</w:t>
      </w:r>
      <w:r w:rsidRPr="00F91C1F">
        <w:t>:</w:t>
      </w:r>
      <w:r w:rsidRPr="00D73EE7">
        <w:t xml:space="preserve"> This field should be populated from the </w:t>
      </w:r>
      <w:hyperlink r:id="rId34" w:history="1">
        <w:r w:rsidRPr="00795796">
          <w:rPr>
            <w:rStyle w:val="Hyperlink"/>
            <w:rFonts w:asciiTheme="minorHAnsi" w:hAnsiTheme="minorHAnsi"/>
            <w:sz w:val="22"/>
          </w:rPr>
          <w:t>ReasonValue</w:t>
        </w:r>
      </w:hyperlink>
      <w:r w:rsidRPr="00D73EE7">
        <w:t xml:space="preserve"> </w:t>
      </w:r>
      <w:r w:rsidR="00363A56">
        <w:t>codelist</w:t>
      </w:r>
      <w:r w:rsidRPr="00D73EE7">
        <w:t xml:space="preserve">, which contains a list of reasons to protect environmental information from public disclosure, originating from Article 4, Paragraph 2 of the Environmental Information Directive. If this field is populated, then the data contained in the </w:t>
      </w:r>
      <w:r w:rsidRPr="00795796">
        <w:rPr>
          <w:rStyle w:val="Attribute"/>
          <w:b w:val="0"/>
          <w:bCs/>
          <w:i w:val="0"/>
          <w:iCs/>
          <w:color w:val="002060"/>
          <w:shd w:val="clear" w:color="auto" w:fill="auto"/>
        </w:rPr>
        <w:t>streetNameNumber</w:t>
      </w:r>
      <w:r w:rsidRPr="00795796">
        <w:rPr>
          <w:rStyle w:val="Attribute"/>
          <w:b w:val="0"/>
          <w:bCs/>
          <w:i w:val="0"/>
          <w:iCs/>
          <w:shd w:val="clear" w:color="auto" w:fill="auto"/>
        </w:rPr>
        <w:t>,</w:t>
      </w:r>
      <w:r w:rsidRPr="00795796">
        <w:rPr>
          <w:rStyle w:val="Attribute"/>
          <w:b w:val="0"/>
          <w:bCs/>
          <w:i w:val="0"/>
          <w:iCs/>
          <w:color w:val="002060"/>
          <w:shd w:val="clear" w:color="auto" w:fill="auto"/>
        </w:rPr>
        <w:t xml:space="preserve"> city</w:t>
      </w:r>
      <w:r w:rsidRPr="00795796">
        <w:rPr>
          <w:rStyle w:val="Attribute"/>
          <w:b w:val="0"/>
          <w:bCs/>
          <w:i w:val="0"/>
          <w:iCs/>
          <w:shd w:val="clear" w:color="auto" w:fill="auto"/>
        </w:rPr>
        <w:t xml:space="preserve">, and </w:t>
      </w:r>
      <w:r w:rsidRPr="00795796">
        <w:rPr>
          <w:rStyle w:val="Attribute"/>
          <w:b w:val="0"/>
          <w:bCs/>
          <w:i w:val="0"/>
          <w:iCs/>
          <w:color w:val="002060"/>
          <w:shd w:val="clear" w:color="auto" w:fill="auto"/>
        </w:rPr>
        <w:t>postalCode</w:t>
      </w:r>
      <w:r w:rsidRPr="00D73EE7">
        <w:t xml:space="preserve"> field</w:t>
      </w:r>
      <w:r>
        <w:t>s</w:t>
      </w:r>
      <w:r w:rsidRPr="00D73EE7">
        <w:t xml:space="preserve"> will not be published by the EEA in public data products. It should be noted that, even in the case of claiming confidentiality, </w:t>
      </w:r>
      <w:r w:rsidRPr="00E01BB2">
        <w:t xml:space="preserve">the fields are </w:t>
      </w:r>
      <w:r w:rsidRPr="00D73EE7">
        <w:t>still</w:t>
      </w:r>
      <w:r>
        <w:t xml:space="preserve"> to be</w:t>
      </w:r>
      <w:r w:rsidRPr="00D73EE7">
        <w:t xml:space="preserve"> reported</w:t>
      </w:r>
      <w:r>
        <w:t xml:space="preserve"> to the EEA</w:t>
      </w:r>
      <w:r w:rsidRPr="00D73EE7">
        <w:t xml:space="preserve">. The field has [0..1] multiplicity, meaning it is not a required field and does not need </w:t>
      </w:r>
      <w:r w:rsidR="007B7049">
        <w:t xml:space="preserve">to </w:t>
      </w:r>
      <w:r w:rsidRPr="00D73EE7">
        <w:t>be populated in order to submit to the dataflow.</w:t>
      </w:r>
    </w:p>
    <w:p w14:paraId="66BFA82B" w14:textId="77777777" w:rsidR="00795796" w:rsidRPr="00795796" w:rsidRDefault="00795796" w:rsidP="00795796">
      <w:pPr>
        <w:pStyle w:val="ListParagraph"/>
        <w:rPr>
          <w:rStyle w:val="Attribute"/>
          <w:b w:val="0"/>
          <w:bCs/>
          <w:i w:val="0"/>
          <w:iCs/>
          <w:color w:val="002060"/>
          <w:shd w:val="clear" w:color="auto" w:fill="auto"/>
        </w:rPr>
      </w:pPr>
    </w:p>
    <w:p w14:paraId="56318F43" w14:textId="77777777" w:rsidR="00795796" w:rsidRPr="00795796" w:rsidRDefault="00A717A7" w:rsidP="00795796">
      <w:pPr>
        <w:pStyle w:val="ListParagraph"/>
        <w:numPr>
          <w:ilvl w:val="0"/>
          <w:numId w:val="9"/>
        </w:numPr>
      </w:pPr>
      <w:r w:rsidRPr="00795796">
        <w:rPr>
          <w:rStyle w:val="Attribute"/>
          <w:b w:val="0"/>
          <w:bCs/>
          <w:i w:val="0"/>
          <w:iCs/>
          <w:color w:val="002060"/>
          <w:shd w:val="clear" w:color="auto" w:fill="auto"/>
        </w:rPr>
        <w:t>operator</w:t>
      </w:r>
      <w:r w:rsidR="00745689" w:rsidRPr="00795796">
        <w:rPr>
          <w:rStyle w:val="Attribute"/>
          <w:b w:val="0"/>
          <w:bCs/>
          <w:i w:val="0"/>
          <w:iCs/>
          <w:color w:val="002060"/>
          <w:shd w:val="clear" w:color="auto" w:fill="auto"/>
        </w:rPr>
        <w:t>Name</w:t>
      </w:r>
      <w:r w:rsidRPr="00D73EE7">
        <w:t xml:space="preserve">: This </w:t>
      </w:r>
      <w:r w:rsidR="00D75FF5">
        <w:t>field</w:t>
      </w:r>
      <w:r w:rsidRPr="00D73EE7">
        <w:t xml:space="preserve"> is </w:t>
      </w:r>
      <w:r w:rsidR="00CB6522">
        <w:t xml:space="preserve">to be </w:t>
      </w:r>
      <w:r w:rsidRPr="00D73EE7">
        <w:t>populated</w:t>
      </w:r>
      <w:r w:rsidR="00CB6522">
        <w:t xml:space="preserve"> with the name of the </w:t>
      </w:r>
      <w:r w:rsidR="00CB6522" w:rsidRPr="00795796">
        <w:rPr>
          <w:lang w:val="en-US"/>
        </w:rPr>
        <w:t>operator or name of the owner of the facility</w:t>
      </w:r>
      <w:r w:rsidRPr="00D73EE7">
        <w:t xml:space="preserve">. </w:t>
      </w:r>
      <w:r w:rsidR="00CB6522" w:rsidRPr="00D73EE7">
        <w:t xml:space="preserve">The field is a required field for every entry in the </w:t>
      </w:r>
      <w:r w:rsidR="00CB6522" w:rsidRPr="00795796">
        <w:rPr>
          <w:rStyle w:val="FeatureType"/>
          <w:b w:val="0"/>
          <w:bCs/>
          <w:i w:val="0"/>
          <w:iCs/>
          <w:color w:val="002060"/>
          <w:shd w:val="clear" w:color="auto" w:fill="auto"/>
        </w:rPr>
        <w:t>ProductionFacility</w:t>
      </w:r>
      <w:r w:rsidR="00CB6522" w:rsidRPr="00795796">
        <w:rPr>
          <w:b/>
          <w:bCs/>
          <w:i/>
          <w:iCs/>
          <w:color w:val="002060"/>
        </w:rPr>
        <w:t xml:space="preserve"> </w:t>
      </w:r>
      <w:r w:rsidR="00CB6522">
        <w:t xml:space="preserve">table and is a character string, </w:t>
      </w:r>
      <w:r w:rsidR="00CB6522" w:rsidRPr="00795796">
        <w:rPr>
          <w:bCs/>
        </w:rPr>
        <w:t>meaning it can be populated with numbers and letters.</w:t>
      </w:r>
    </w:p>
    <w:p w14:paraId="4651F380" w14:textId="77777777" w:rsidR="00795796" w:rsidRPr="00795796" w:rsidRDefault="00795796" w:rsidP="00795796">
      <w:pPr>
        <w:pStyle w:val="ListParagraph"/>
        <w:rPr>
          <w:rStyle w:val="Attribute"/>
          <w:b w:val="0"/>
          <w:bCs/>
          <w:i w:val="0"/>
          <w:iCs/>
          <w:color w:val="002060"/>
          <w:shd w:val="clear" w:color="auto" w:fill="auto"/>
        </w:rPr>
      </w:pPr>
    </w:p>
    <w:p w14:paraId="6F248B70" w14:textId="77777777" w:rsidR="0059710A" w:rsidRPr="0059710A" w:rsidRDefault="00A94DA4" w:rsidP="0059710A">
      <w:pPr>
        <w:pStyle w:val="ListParagraph"/>
        <w:numPr>
          <w:ilvl w:val="0"/>
          <w:numId w:val="9"/>
        </w:numPr>
        <w:rPr>
          <w:bCs/>
          <w:iCs/>
          <w:color w:val="002060"/>
        </w:rPr>
      </w:pPr>
      <w:r w:rsidRPr="0059710A">
        <w:rPr>
          <w:rStyle w:val="Attribute"/>
          <w:b w:val="0"/>
          <w:bCs/>
          <w:i w:val="0"/>
          <w:iCs/>
          <w:color w:val="002060"/>
          <w:shd w:val="clear" w:color="auto" w:fill="auto"/>
        </w:rPr>
        <w:t>operator</w:t>
      </w:r>
      <w:r w:rsidRPr="0059710A">
        <w:rPr>
          <w:color w:val="002060"/>
        </w:rPr>
        <w:t>Confidentiality</w:t>
      </w:r>
      <w:r w:rsidRPr="00F91C1F">
        <w:t>:</w:t>
      </w:r>
      <w:r w:rsidRPr="00D73EE7">
        <w:t xml:space="preserve"> This field should be populated from the </w:t>
      </w:r>
      <w:hyperlink r:id="rId35" w:history="1">
        <w:r w:rsidRPr="0059710A">
          <w:rPr>
            <w:rStyle w:val="Hyperlink"/>
            <w:rFonts w:asciiTheme="minorHAnsi" w:hAnsiTheme="minorHAnsi"/>
            <w:sz w:val="22"/>
          </w:rPr>
          <w:t>ReasonValue</w:t>
        </w:r>
      </w:hyperlink>
      <w:r w:rsidRPr="00D73EE7">
        <w:t xml:space="preserve"> </w:t>
      </w:r>
      <w:r w:rsidR="00363A56">
        <w:t>codelist</w:t>
      </w:r>
      <w:r w:rsidRPr="00D73EE7">
        <w:t>, which contains a list of reasons to protect environmental information from public disclosure, originating fro</w:t>
      </w:r>
      <w:r w:rsidR="00DE1716">
        <w:t xml:space="preserve">m </w:t>
      </w:r>
      <w:r w:rsidRPr="00D73EE7">
        <w:t xml:space="preserve">Article 4, Paragraph 2 of the Environmental Information Directive. If this field is populated, then the data contained in </w:t>
      </w:r>
      <w:r w:rsidRPr="0059710A">
        <w:rPr>
          <w:color w:val="002060"/>
        </w:rPr>
        <w:t>operatorName</w:t>
      </w:r>
      <w:r w:rsidRPr="00D73EE7">
        <w:t xml:space="preserve"> will not be published by the EEA in public data products.</w:t>
      </w:r>
      <w:r w:rsidR="00DE1716" w:rsidRPr="00DE1716">
        <w:t xml:space="preserve"> </w:t>
      </w:r>
      <w:r w:rsidR="00DE1716">
        <w:t xml:space="preserve">This may apply where the </w:t>
      </w:r>
      <w:r w:rsidR="00DE1716" w:rsidRPr="0059710A">
        <w:rPr>
          <w:color w:val="002060"/>
        </w:rPr>
        <w:t>operatorName</w:t>
      </w:r>
      <w:r w:rsidR="00DE1716">
        <w:t xml:space="preserve"> is that or a natural person, and point (f) of the Environmental Information Directive applies, requiring</w:t>
      </w:r>
      <w:r w:rsidR="00DE1716" w:rsidRPr="00907EC8">
        <w:t xml:space="preserve"> ‘the confidentiality of personal data and/or files relating to a natural person where that person has not consented to the disclosure of the information to the public’.</w:t>
      </w:r>
      <w:r w:rsidR="00DE1716">
        <w:t xml:space="preserve"> </w:t>
      </w:r>
    </w:p>
    <w:p w14:paraId="6806300F" w14:textId="77777777" w:rsidR="0059710A" w:rsidRPr="0059710A" w:rsidRDefault="0059710A" w:rsidP="0059710A">
      <w:pPr>
        <w:pStyle w:val="ListParagraph"/>
        <w:rPr>
          <w:rStyle w:val="Attribute"/>
          <w:b w:val="0"/>
          <w:bCs/>
          <w:i w:val="0"/>
          <w:iCs/>
          <w:color w:val="002060"/>
          <w:shd w:val="clear" w:color="auto" w:fill="auto"/>
        </w:rPr>
      </w:pPr>
    </w:p>
    <w:p w14:paraId="056EF1E2" w14:textId="401B3748" w:rsidR="00D9190D" w:rsidRPr="0059710A" w:rsidRDefault="00B44A00" w:rsidP="0059710A">
      <w:pPr>
        <w:pStyle w:val="ListParagraph"/>
        <w:numPr>
          <w:ilvl w:val="0"/>
          <w:numId w:val="9"/>
        </w:numPr>
        <w:rPr>
          <w:bCs/>
          <w:iCs/>
          <w:color w:val="002060"/>
        </w:rPr>
      </w:pPr>
      <w:r w:rsidRPr="0059710A">
        <w:rPr>
          <w:rStyle w:val="Attribute"/>
          <w:b w:val="0"/>
          <w:bCs/>
          <w:i w:val="0"/>
          <w:iCs/>
          <w:color w:val="002060"/>
          <w:shd w:val="clear" w:color="auto" w:fill="auto"/>
        </w:rPr>
        <w:t>parentCompany</w:t>
      </w:r>
      <w:r w:rsidR="00DE1716" w:rsidRPr="0059710A">
        <w:rPr>
          <w:rStyle w:val="Attribute"/>
          <w:b w:val="0"/>
          <w:bCs/>
          <w:i w:val="0"/>
          <w:iCs/>
          <w:color w:val="002060"/>
          <w:shd w:val="clear" w:color="auto" w:fill="auto"/>
        </w:rPr>
        <w:t>Name</w:t>
      </w:r>
      <w:r w:rsidRPr="00D73EE7">
        <w:t xml:space="preserve">: </w:t>
      </w:r>
      <w:r w:rsidR="00D66077" w:rsidRPr="00D73EE7">
        <w:t xml:space="preserve">This </w:t>
      </w:r>
      <w:r w:rsidR="00D66077">
        <w:t>field</w:t>
      </w:r>
      <w:r w:rsidR="00D66077" w:rsidRPr="00D73EE7">
        <w:t xml:space="preserve"> is </w:t>
      </w:r>
      <w:r w:rsidR="00D66077">
        <w:t xml:space="preserve">to be </w:t>
      </w:r>
      <w:r w:rsidR="00D66077" w:rsidRPr="00D73EE7">
        <w:t>populated</w:t>
      </w:r>
      <w:r w:rsidR="00D66077">
        <w:t xml:space="preserve"> with the name of the </w:t>
      </w:r>
      <w:r w:rsidR="00D66077" w:rsidRPr="0059710A">
        <w:rPr>
          <w:lang w:val="en-US"/>
        </w:rPr>
        <w:t>parent company of the facility</w:t>
      </w:r>
      <w:r w:rsidR="00D66077" w:rsidRPr="00D73EE7">
        <w:t>.</w:t>
      </w:r>
      <w:r w:rsidR="00DA4119">
        <w:t xml:space="preserve"> In accordance with Annex I of the IEPR Implementing Act, </w:t>
      </w:r>
      <w:r w:rsidR="00500EF1">
        <w:t>Commission Implementing Decision (eu) 2026/xxxx</w:t>
      </w:r>
      <w:r w:rsidR="00DA4119">
        <w:t>, the</w:t>
      </w:r>
      <w:r w:rsidR="00DA4119" w:rsidRPr="00DA4119">
        <w:t xml:space="preserve"> parent company is </w:t>
      </w:r>
      <w:r w:rsidR="00DA4119">
        <w:t>the</w:t>
      </w:r>
      <w:r w:rsidR="00DA4119" w:rsidRPr="00DA4119">
        <w:t xml:space="preserve"> company that owns or controls the company operating the facility</w:t>
      </w:r>
      <w:r w:rsidR="00DA4119">
        <w:t>.</w:t>
      </w:r>
      <w:r w:rsidR="00DA4119" w:rsidRPr="00DA4119">
        <w:t xml:space="preserve"> </w:t>
      </w:r>
      <w:r w:rsidR="00D66077" w:rsidRPr="00D73EE7">
        <w:t xml:space="preserve">The field is a required field for every entry in the </w:t>
      </w:r>
      <w:r w:rsidR="00D66077" w:rsidRPr="0059710A">
        <w:rPr>
          <w:rStyle w:val="FeatureType"/>
          <w:b w:val="0"/>
          <w:bCs/>
          <w:i w:val="0"/>
          <w:iCs/>
          <w:color w:val="002060"/>
          <w:shd w:val="clear" w:color="auto" w:fill="auto"/>
        </w:rPr>
        <w:t>ProductionFacility</w:t>
      </w:r>
      <w:r w:rsidR="00D66077" w:rsidRPr="0059710A">
        <w:rPr>
          <w:b/>
          <w:bCs/>
          <w:i/>
          <w:iCs/>
          <w:color w:val="002060"/>
        </w:rPr>
        <w:t xml:space="preserve"> </w:t>
      </w:r>
      <w:r w:rsidR="00D66077">
        <w:t xml:space="preserve">table and is a character string, </w:t>
      </w:r>
      <w:r w:rsidR="00D66077" w:rsidRPr="0059710A">
        <w:rPr>
          <w:bCs/>
        </w:rPr>
        <w:t>meaning it can be populated with numbers and letters.</w:t>
      </w:r>
    </w:p>
    <w:p w14:paraId="0C420C86" w14:textId="77777777" w:rsidR="00D9190D" w:rsidRPr="00D9190D" w:rsidRDefault="00D9190D" w:rsidP="00D9190D">
      <w:pPr>
        <w:pStyle w:val="ListParagraph"/>
        <w:rPr>
          <w:rStyle w:val="Attribute"/>
          <w:b w:val="0"/>
          <w:bCs/>
          <w:i w:val="0"/>
          <w:iCs/>
          <w:color w:val="002060"/>
          <w:shd w:val="clear" w:color="auto" w:fill="auto"/>
        </w:rPr>
      </w:pPr>
    </w:p>
    <w:p w14:paraId="32B45E60" w14:textId="77777777" w:rsidR="00D9190D" w:rsidRDefault="004000FC" w:rsidP="00D9190D">
      <w:pPr>
        <w:pStyle w:val="ListParagraph"/>
        <w:numPr>
          <w:ilvl w:val="0"/>
          <w:numId w:val="9"/>
        </w:numPr>
      </w:pPr>
      <w:r w:rsidRPr="00D9190D">
        <w:rPr>
          <w:rStyle w:val="Attribute"/>
          <w:b w:val="0"/>
          <w:bCs/>
          <w:i w:val="0"/>
          <w:iCs/>
          <w:color w:val="002060"/>
          <w:shd w:val="clear" w:color="auto" w:fill="auto"/>
        </w:rPr>
        <w:t>parentCompanyNameConfidentiality</w:t>
      </w:r>
      <w:r w:rsidRPr="00D73EE7">
        <w:t xml:space="preserve">: </w:t>
      </w:r>
      <w:r w:rsidR="00D66077" w:rsidRPr="00D73EE7">
        <w:t xml:space="preserve">This field should be populated from the </w:t>
      </w:r>
      <w:hyperlink r:id="rId36" w:history="1">
        <w:r w:rsidR="00D66077" w:rsidRPr="00D9190D">
          <w:rPr>
            <w:rStyle w:val="Hyperlink"/>
            <w:rFonts w:asciiTheme="minorHAnsi" w:hAnsiTheme="minorHAnsi"/>
            <w:sz w:val="22"/>
          </w:rPr>
          <w:t>ReasonValue</w:t>
        </w:r>
      </w:hyperlink>
      <w:r w:rsidR="00D66077" w:rsidRPr="00D73EE7">
        <w:t xml:space="preserve"> </w:t>
      </w:r>
      <w:r w:rsidR="00363A56">
        <w:t>codelist</w:t>
      </w:r>
      <w:r w:rsidR="00D66077" w:rsidRPr="00D73EE7">
        <w:t xml:space="preserve">, which contains a list of reasons to protect environmental information from public disclosure, originating from Article 4, Paragraph 2 of the Environmental Information Directive. If this field is populated, then the data contained in </w:t>
      </w:r>
      <w:r w:rsidR="00D66077" w:rsidRPr="00D9190D">
        <w:rPr>
          <w:rStyle w:val="Attribute"/>
          <w:b w:val="0"/>
          <w:bCs/>
          <w:i w:val="0"/>
          <w:iCs/>
          <w:color w:val="002060"/>
          <w:shd w:val="clear" w:color="auto" w:fill="auto"/>
        </w:rPr>
        <w:t>parentCompanyName</w:t>
      </w:r>
      <w:r w:rsidR="00D66077" w:rsidRPr="00D73EE7">
        <w:t xml:space="preserve"> will not be published by the EEA in public data products. It should be noted that, even in the case of claiming confidentiality, </w:t>
      </w:r>
      <w:r w:rsidR="00D66077" w:rsidRPr="00E01BB2">
        <w:t xml:space="preserve">the fields are </w:t>
      </w:r>
      <w:r w:rsidR="00D66077" w:rsidRPr="00D73EE7">
        <w:t>still</w:t>
      </w:r>
      <w:r w:rsidR="00D66077">
        <w:t xml:space="preserve"> to be</w:t>
      </w:r>
      <w:r w:rsidR="00D66077" w:rsidRPr="00D73EE7">
        <w:t xml:space="preserve"> reported</w:t>
      </w:r>
      <w:r w:rsidR="00D66077">
        <w:t xml:space="preserve"> to the EEA</w:t>
      </w:r>
      <w:r w:rsidR="00D66077" w:rsidRPr="00D73EE7">
        <w:t xml:space="preserve">. The field has [0..1] multiplicity, meaning it is not a required field and does not need </w:t>
      </w:r>
      <w:r w:rsidR="007B7049">
        <w:t>to</w:t>
      </w:r>
      <w:r w:rsidR="00D66077" w:rsidRPr="00D73EE7">
        <w:t xml:space="preserve"> be populated in order to submit to the dataflow.</w:t>
      </w:r>
    </w:p>
    <w:p w14:paraId="4C9564BD" w14:textId="77777777" w:rsidR="00D9190D" w:rsidRPr="00D9190D" w:rsidRDefault="00D9190D" w:rsidP="00D9190D">
      <w:pPr>
        <w:pStyle w:val="ListParagraph"/>
        <w:rPr>
          <w:rStyle w:val="Attribute"/>
          <w:b w:val="0"/>
          <w:bCs/>
          <w:i w:val="0"/>
          <w:iCs/>
          <w:color w:val="002060"/>
          <w:shd w:val="clear" w:color="auto" w:fill="auto"/>
        </w:rPr>
      </w:pPr>
    </w:p>
    <w:p w14:paraId="7AE112D2" w14:textId="77777777" w:rsidR="00D9190D" w:rsidRDefault="00F905FF" w:rsidP="00D9190D">
      <w:pPr>
        <w:pStyle w:val="ListParagraph"/>
        <w:numPr>
          <w:ilvl w:val="0"/>
          <w:numId w:val="9"/>
        </w:numPr>
      </w:pPr>
      <w:r w:rsidRPr="00D9190D">
        <w:rPr>
          <w:rStyle w:val="Attribute"/>
          <w:b w:val="0"/>
          <w:bCs/>
          <w:i w:val="0"/>
          <w:iCs/>
          <w:color w:val="002060"/>
          <w:shd w:val="clear" w:color="auto" w:fill="auto"/>
        </w:rPr>
        <w:t>status</w:t>
      </w:r>
      <w:r w:rsidR="0013720E">
        <w:t xml:space="preserve">: </w:t>
      </w:r>
      <w:r w:rsidR="00500EF1" w:rsidRPr="00D73EE7">
        <w:t>Th</w:t>
      </w:r>
      <w:r w:rsidR="00500EF1">
        <w:t>is field is to be populated with a value from</w:t>
      </w:r>
      <w:r w:rsidR="00500EF1" w:rsidRPr="00D73EE7">
        <w:t xml:space="preserve"> the</w:t>
      </w:r>
      <w:hyperlink r:id="rId37" w:history="1">
        <w:r w:rsidR="00500EF1" w:rsidRPr="00D9190D">
          <w:rPr>
            <w:rStyle w:val="Hyperlink"/>
            <w:rFonts w:asciiTheme="minorHAnsi" w:hAnsiTheme="minorHAnsi"/>
            <w:sz w:val="22"/>
          </w:rPr>
          <w:t xml:space="preserve"> </w:t>
        </w:r>
        <w:r w:rsidR="00500EF1" w:rsidRPr="00D9190D">
          <w:rPr>
            <w:rStyle w:val="Hyperlink"/>
            <w:rFonts w:asciiTheme="minorHAnsi" w:hAnsiTheme="minorHAnsi"/>
            <w:bCs/>
            <w:iCs/>
            <w:sz w:val="22"/>
          </w:rPr>
          <w:t>ConditionOf</w:t>
        </w:r>
        <w:r w:rsidR="00D107CC" w:rsidRPr="00D9190D">
          <w:rPr>
            <w:rStyle w:val="Hyperlink"/>
            <w:rFonts w:asciiTheme="minorHAnsi" w:hAnsiTheme="minorHAnsi"/>
            <w:bCs/>
            <w:iCs/>
            <w:sz w:val="22"/>
          </w:rPr>
          <w:t>Operation</w:t>
        </w:r>
        <w:r w:rsidR="00500EF1" w:rsidRPr="00D9190D">
          <w:rPr>
            <w:rStyle w:val="Hyperlink"/>
            <w:rFonts w:asciiTheme="minorHAnsi" w:hAnsiTheme="minorHAnsi"/>
            <w:bCs/>
            <w:iCs/>
            <w:sz w:val="22"/>
          </w:rPr>
          <w:t>Value</w:t>
        </w:r>
      </w:hyperlink>
      <w:r w:rsidR="00500EF1" w:rsidRPr="00D9190D">
        <w:rPr>
          <w:b/>
          <w:bCs/>
          <w:i/>
          <w:iCs/>
          <w:color w:val="002060"/>
        </w:rPr>
        <w:t xml:space="preserve"> </w:t>
      </w:r>
      <w:r w:rsidR="00363A56">
        <w:t>codelist</w:t>
      </w:r>
      <w:r w:rsidR="00500EF1" w:rsidRPr="00D73EE7">
        <w:t>.</w:t>
      </w:r>
      <w:r w:rsidR="00500EF1">
        <w:t xml:space="preserve"> The </w:t>
      </w:r>
      <w:r w:rsidR="00363A56">
        <w:t>codelist</w:t>
      </w:r>
      <w:r w:rsidR="00500EF1">
        <w:t xml:space="preserve"> </w:t>
      </w:r>
      <w:r w:rsidR="000F11EA">
        <w:t>contains a number of possible statuses for the facility, such as ‘</w:t>
      </w:r>
      <w:r w:rsidR="004646BC">
        <w:t xml:space="preserve">functional’ or ‘decommissioned’. The status should reflect </w:t>
      </w:r>
      <w:r w:rsidR="004646BC" w:rsidRPr="00D73EE7">
        <w:t>the status of the facility relative to the 31</w:t>
      </w:r>
      <w:r w:rsidR="004646BC" w:rsidRPr="00D9190D">
        <w:rPr>
          <w:vertAlign w:val="superscript"/>
        </w:rPr>
        <w:t>st</w:t>
      </w:r>
      <w:r w:rsidR="004646BC" w:rsidRPr="00D73EE7">
        <w:t xml:space="preserve"> of December of the reporting year. The field is a required field for every entry in the </w:t>
      </w:r>
      <w:r w:rsidR="004646BC" w:rsidRPr="00D9190D">
        <w:rPr>
          <w:rStyle w:val="FeatureType"/>
          <w:b w:val="0"/>
          <w:bCs/>
          <w:i w:val="0"/>
          <w:iCs/>
          <w:color w:val="002060"/>
          <w:shd w:val="clear" w:color="auto" w:fill="auto"/>
        </w:rPr>
        <w:t>ProductionFacility</w:t>
      </w:r>
      <w:r w:rsidR="004646BC" w:rsidRPr="00D9190D">
        <w:rPr>
          <w:b/>
          <w:bCs/>
          <w:i/>
          <w:iCs/>
          <w:color w:val="002060"/>
        </w:rPr>
        <w:t xml:space="preserve"> </w:t>
      </w:r>
      <w:r w:rsidR="004646BC">
        <w:t>table.</w:t>
      </w:r>
    </w:p>
    <w:p w14:paraId="279BEAD1" w14:textId="77777777" w:rsidR="00D9190D" w:rsidRPr="00D9190D" w:rsidRDefault="00D9190D" w:rsidP="00D9190D">
      <w:pPr>
        <w:pStyle w:val="ListParagraph"/>
        <w:rPr>
          <w:rStyle w:val="Attribute"/>
          <w:b w:val="0"/>
          <w:bCs/>
          <w:i w:val="0"/>
          <w:iCs/>
          <w:color w:val="002060"/>
          <w:shd w:val="clear" w:color="auto" w:fill="auto"/>
        </w:rPr>
      </w:pPr>
    </w:p>
    <w:p w14:paraId="148D267B" w14:textId="77777777" w:rsidR="00D9190D" w:rsidRDefault="00A23EA1" w:rsidP="00D9190D">
      <w:pPr>
        <w:pStyle w:val="ListParagraph"/>
        <w:numPr>
          <w:ilvl w:val="0"/>
          <w:numId w:val="9"/>
        </w:numPr>
      </w:pPr>
      <w:r w:rsidRPr="00D9190D">
        <w:rPr>
          <w:rStyle w:val="Attribute"/>
          <w:b w:val="0"/>
          <w:bCs/>
          <w:i w:val="0"/>
          <w:iCs/>
          <w:color w:val="002060"/>
          <w:shd w:val="clear" w:color="auto" w:fill="auto"/>
        </w:rPr>
        <w:t>mainFunction</w:t>
      </w:r>
      <w:r w:rsidRPr="00D9190D">
        <w:rPr>
          <w:color w:val="002060"/>
        </w:rPr>
        <w:t xml:space="preserve">: </w:t>
      </w:r>
      <w:r w:rsidRPr="00D73EE7">
        <w:t>Th</w:t>
      </w:r>
      <w:r>
        <w:t>is field is to be populated with a value from</w:t>
      </w:r>
      <w:r w:rsidRPr="00D73EE7">
        <w:t xml:space="preserve"> the </w:t>
      </w:r>
      <w:hyperlink r:id="rId38" w:history="1">
        <w:r w:rsidRPr="00D9190D">
          <w:rPr>
            <w:rStyle w:val="Hyperlink"/>
            <w:rFonts w:asciiTheme="minorHAnsi" w:hAnsiTheme="minorHAnsi"/>
            <w:bCs/>
            <w:iCs/>
            <w:sz w:val="22"/>
          </w:rPr>
          <w:t>NACEValue</w:t>
        </w:r>
      </w:hyperlink>
      <w:r w:rsidRPr="00D73EE7">
        <w:t xml:space="preserve"> </w:t>
      </w:r>
      <w:r w:rsidR="00363A56">
        <w:t>codelist</w:t>
      </w:r>
      <w:r w:rsidRPr="00D73EE7">
        <w:t xml:space="preserve">. </w:t>
      </w:r>
      <w:r>
        <w:t xml:space="preserve">The NACEValue </w:t>
      </w:r>
      <w:r w:rsidR="00363A56">
        <w:t>codelist</w:t>
      </w:r>
      <w:r>
        <w:t xml:space="preserve"> refers to the ‘</w:t>
      </w:r>
      <w:r w:rsidRPr="00CC1DE8">
        <w:t>statistical classification of economic activities</w:t>
      </w:r>
      <w:r>
        <w:t xml:space="preserve">’ commonly used throughout the EU. </w:t>
      </w:r>
      <w:r w:rsidRPr="00D73EE7">
        <w:t xml:space="preserve">The field is a required field for every entry in the </w:t>
      </w:r>
      <w:r w:rsidRPr="00D9190D">
        <w:rPr>
          <w:rStyle w:val="FeatureType"/>
          <w:b w:val="0"/>
          <w:bCs/>
          <w:i w:val="0"/>
          <w:iCs/>
          <w:color w:val="002060"/>
          <w:shd w:val="clear" w:color="auto" w:fill="auto"/>
        </w:rPr>
        <w:t>ProductionFacility</w:t>
      </w:r>
      <w:r w:rsidRPr="00D9190D">
        <w:rPr>
          <w:b/>
          <w:bCs/>
          <w:i/>
          <w:iCs/>
          <w:color w:val="002060"/>
        </w:rPr>
        <w:t xml:space="preserve"> </w:t>
      </w:r>
      <w:r>
        <w:t>table.</w:t>
      </w:r>
    </w:p>
    <w:p w14:paraId="060A0033" w14:textId="77777777" w:rsidR="00D9190D" w:rsidRPr="00D9190D" w:rsidRDefault="00D9190D" w:rsidP="00D9190D">
      <w:pPr>
        <w:pStyle w:val="ListParagraph"/>
        <w:rPr>
          <w:rStyle w:val="Attribute"/>
          <w:b w:val="0"/>
          <w:bCs/>
          <w:i w:val="0"/>
          <w:iCs/>
          <w:color w:val="002060"/>
          <w:shd w:val="clear" w:color="auto" w:fill="auto"/>
        </w:rPr>
      </w:pPr>
    </w:p>
    <w:p w14:paraId="4FFBAD34" w14:textId="77777777" w:rsidR="00D9190D" w:rsidRDefault="00DD7F4A" w:rsidP="00D9190D">
      <w:pPr>
        <w:pStyle w:val="ListParagraph"/>
        <w:numPr>
          <w:ilvl w:val="0"/>
          <w:numId w:val="9"/>
        </w:numPr>
      </w:pPr>
      <w:r w:rsidRPr="00D9190D">
        <w:rPr>
          <w:rStyle w:val="Attribute"/>
          <w:b w:val="0"/>
          <w:bCs/>
          <w:i w:val="0"/>
          <w:iCs/>
          <w:color w:val="002060"/>
          <w:shd w:val="clear" w:color="auto" w:fill="auto"/>
        </w:rPr>
        <w:t>main</w:t>
      </w:r>
      <w:r w:rsidR="00E83DED" w:rsidRPr="00D9190D">
        <w:rPr>
          <w:rStyle w:val="Attribute"/>
          <w:b w:val="0"/>
          <w:bCs/>
          <w:i w:val="0"/>
          <w:iCs/>
          <w:color w:val="002060"/>
          <w:shd w:val="clear" w:color="auto" w:fill="auto"/>
        </w:rPr>
        <w:t>Activity</w:t>
      </w:r>
      <w:r w:rsidRPr="00D9190D">
        <w:rPr>
          <w:color w:val="002060"/>
        </w:rPr>
        <w:t xml:space="preserve">: </w:t>
      </w:r>
      <w:r w:rsidR="00E83DED" w:rsidRPr="00D73EE7">
        <w:t>Th</w:t>
      </w:r>
      <w:r w:rsidR="00E83DED">
        <w:t>is field is to be populated with a value from</w:t>
      </w:r>
      <w:r w:rsidR="00E83DED" w:rsidRPr="00D73EE7">
        <w:t xml:space="preserve"> the </w:t>
      </w:r>
      <w:hyperlink r:id="rId39" w:history="1">
        <w:r w:rsidR="00DF2BBA" w:rsidRPr="00D9190D">
          <w:rPr>
            <w:rStyle w:val="Hyperlink"/>
            <w:rFonts w:asciiTheme="minorHAnsi" w:hAnsiTheme="minorHAnsi"/>
            <w:bCs/>
            <w:iCs/>
            <w:sz w:val="22"/>
          </w:rPr>
          <w:t>IEPRActivityAnnexIValue</w:t>
        </w:r>
      </w:hyperlink>
      <w:r w:rsidR="00DF2BBA" w:rsidRPr="00D9190D">
        <w:rPr>
          <w:b/>
          <w:bCs/>
          <w:i/>
          <w:iCs/>
          <w:color w:val="002060"/>
        </w:rPr>
        <w:t xml:space="preserve"> </w:t>
      </w:r>
      <w:r w:rsidR="00363A56">
        <w:t>codelist</w:t>
      </w:r>
      <w:r w:rsidR="00E83DED">
        <w:t>.</w:t>
      </w:r>
      <w:r w:rsidR="00E83DED">
        <w:t xml:space="preserve"> The </w:t>
      </w:r>
      <w:r w:rsidR="00363A56">
        <w:t>codelist</w:t>
      </w:r>
      <w:r w:rsidR="00E83DED">
        <w:t xml:space="preserve"> features</w:t>
      </w:r>
      <w:r w:rsidR="006746AB">
        <w:t xml:space="preserve"> all activities with Annex I of the IEPR, </w:t>
      </w:r>
      <w:r w:rsidR="001E73D8">
        <w:t>which includes</w:t>
      </w:r>
      <w:r w:rsidR="00CF6243">
        <w:t>, by reference to the IED,</w:t>
      </w:r>
      <w:r w:rsidR="006746AB">
        <w:t xml:space="preserve"> those in Annex I and Annex Ia of the IED.</w:t>
      </w:r>
      <w:r w:rsidR="00E83DED">
        <w:t xml:space="preserve"> </w:t>
      </w:r>
      <w:r w:rsidR="00E83DED" w:rsidRPr="00D73EE7">
        <w:t xml:space="preserve"> </w:t>
      </w:r>
      <w:r w:rsidR="001E73D8">
        <w:t xml:space="preserve">Annex III of the IEPR Implementing Act, Commission Implementing Decision (eu) 2026/xxxx, presents </w:t>
      </w:r>
      <w:r w:rsidR="00CF6243">
        <w:t xml:space="preserve">a combined </w:t>
      </w:r>
      <w:r w:rsidR="00363A56">
        <w:t>codelist</w:t>
      </w:r>
      <w:r w:rsidR="00CF6243">
        <w:t xml:space="preserve"> with </w:t>
      </w:r>
      <w:r w:rsidR="00FD1888">
        <w:t>consistent nomenclature for reporting</w:t>
      </w:r>
      <w:r w:rsidR="00CF6243">
        <w:t xml:space="preserve">. </w:t>
      </w:r>
      <w:r w:rsidR="00FD1888">
        <w:t xml:space="preserve">The field should be populated with the </w:t>
      </w:r>
      <w:r w:rsidR="005E618B">
        <w:t>m</w:t>
      </w:r>
      <w:r w:rsidR="005E618B" w:rsidRPr="005E618B">
        <w:t>ain activity carried out at the facility based on the activities reported by the underlying installations</w:t>
      </w:r>
      <w:r w:rsidR="005E618B">
        <w:t>.</w:t>
      </w:r>
      <w:r w:rsidR="00296BAB">
        <w:t xml:space="preserve"> </w:t>
      </w:r>
      <w:r w:rsidR="00296BAB" w:rsidRPr="00D73EE7">
        <w:t xml:space="preserve">The field is a required field for every entry in the </w:t>
      </w:r>
      <w:r w:rsidR="00296BAB" w:rsidRPr="00D9190D">
        <w:rPr>
          <w:rStyle w:val="FeatureType"/>
          <w:b w:val="0"/>
          <w:bCs/>
          <w:i w:val="0"/>
          <w:iCs/>
          <w:color w:val="002060"/>
          <w:shd w:val="clear" w:color="auto" w:fill="auto"/>
        </w:rPr>
        <w:t>ProductionFacility</w:t>
      </w:r>
      <w:r w:rsidR="00296BAB" w:rsidRPr="00D9190D">
        <w:rPr>
          <w:b/>
          <w:bCs/>
          <w:i/>
          <w:iCs/>
          <w:color w:val="002060"/>
        </w:rPr>
        <w:t xml:space="preserve"> </w:t>
      </w:r>
      <w:r w:rsidR="00296BAB">
        <w:t>table.</w:t>
      </w:r>
    </w:p>
    <w:p w14:paraId="0530970F" w14:textId="77777777" w:rsidR="00D9190D" w:rsidRPr="00D9190D" w:rsidRDefault="00D9190D" w:rsidP="00D9190D">
      <w:pPr>
        <w:pStyle w:val="ListParagraph"/>
        <w:rPr>
          <w:rStyle w:val="Attribute"/>
          <w:b w:val="0"/>
          <w:bCs/>
          <w:i w:val="0"/>
          <w:iCs/>
          <w:color w:val="002060"/>
          <w:shd w:val="clear" w:color="auto" w:fill="auto"/>
        </w:rPr>
      </w:pPr>
    </w:p>
    <w:p w14:paraId="0A8ACE2E" w14:textId="07917ACB" w:rsidR="00B44A00" w:rsidRPr="00D73EE7" w:rsidRDefault="00B44A00" w:rsidP="00D9190D">
      <w:pPr>
        <w:pStyle w:val="ListParagraph"/>
        <w:numPr>
          <w:ilvl w:val="0"/>
          <w:numId w:val="9"/>
        </w:numPr>
      </w:pPr>
      <w:r w:rsidRPr="00D9190D">
        <w:rPr>
          <w:rStyle w:val="Attribute"/>
          <w:b w:val="0"/>
          <w:bCs/>
          <w:i w:val="0"/>
          <w:iCs/>
          <w:color w:val="002060"/>
          <w:shd w:val="clear" w:color="auto" w:fill="auto"/>
        </w:rPr>
        <w:t>dateOfStartOfOperation</w:t>
      </w:r>
      <w:r w:rsidRPr="00D73EE7">
        <w:t xml:space="preserve">: This </w:t>
      </w:r>
      <w:r w:rsidR="00B71C00">
        <w:t>field</w:t>
      </w:r>
      <w:r w:rsidRPr="00D73EE7">
        <w:t xml:space="preserve"> is to be </w:t>
      </w:r>
      <w:r w:rsidR="00B71C00">
        <w:t>populated</w:t>
      </w:r>
      <w:r w:rsidRPr="00D73EE7">
        <w:t xml:space="preserve"> with the date on which this entity began operating relative to the </w:t>
      </w:r>
      <w:r w:rsidR="00D76347" w:rsidRPr="00D9190D">
        <w:rPr>
          <w:color w:val="002060"/>
        </w:rPr>
        <w:t>main</w:t>
      </w:r>
      <w:r w:rsidRPr="00D9190D">
        <w:rPr>
          <w:color w:val="002060"/>
        </w:rPr>
        <w:t>Activity</w:t>
      </w:r>
      <w:r w:rsidR="00B71C00" w:rsidRPr="00B71C00">
        <w:t>,</w:t>
      </w:r>
      <w:r w:rsidR="00B71C00" w:rsidRPr="00D9190D">
        <w:rPr>
          <w:color w:val="002060"/>
        </w:rPr>
        <w:t xml:space="preserve"> </w:t>
      </w:r>
      <w:r w:rsidR="00017B5F" w:rsidRPr="00017B5F">
        <w:t>independent of any capacity threshold for that activity</w:t>
      </w:r>
      <w:r w:rsidRPr="00D73EE7">
        <w:t>.</w:t>
      </w:r>
      <w:r w:rsidR="00017B5F">
        <w:t xml:space="preserve"> For example, </w:t>
      </w:r>
      <w:r w:rsidR="00585691">
        <w:t xml:space="preserve">if the </w:t>
      </w:r>
      <w:r w:rsidR="00585691" w:rsidRPr="00D9190D">
        <w:rPr>
          <w:rStyle w:val="Attribute"/>
          <w:b w:val="0"/>
          <w:bCs/>
          <w:i w:val="0"/>
          <w:iCs/>
          <w:color w:val="002060"/>
          <w:shd w:val="clear" w:color="auto" w:fill="auto"/>
        </w:rPr>
        <w:lastRenderedPageBreak/>
        <w:t xml:space="preserve">mainActivity </w:t>
      </w:r>
      <w:r w:rsidR="00585691" w:rsidRPr="00D9190D">
        <w:rPr>
          <w:rStyle w:val="Attribute"/>
          <w:b w:val="0"/>
          <w:bCs/>
          <w:i w:val="0"/>
          <w:iCs/>
          <w:shd w:val="clear" w:color="auto" w:fill="auto"/>
        </w:rPr>
        <w:t xml:space="preserve">field is populated with the value </w:t>
      </w:r>
      <w:r w:rsidR="006160CC" w:rsidRPr="00D9190D">
        <w:rPr>
          <w:rStyle w:val="Attribute"/>
          <w:b w:val="0"/>
          <w:bCs/>
          <w:i w:val="0"/>
          <w:iCs/>
          <w:shd w:val="clear" w:color="auto" w:fill="auto"/>
        </w:rPr>
        <w:t>‘</w:t>
      </w:r>
      <w:r w:rsidR="006160CC" w:rsidRPr="00D9190D">
        <w:rPr>
          <w:bCs/>
          <w:iCs/>
        </w:rPr>
        <w:t xml:space="preserve">A-6.1(b)’ </w:t>
      </w:r>
      <w:r w:rsidR="006D56EC" w:rsidRPr="00D9190D">
        <w:rPr>
          <w:bCs/>
          <w:iCs/>
        </w:rPr>
        <w:t xml:space="preserve">from the </w:t>
      </w:r>
      <w:hyperlink r:id="rId40" w:history="1">
        <w:r w:rsidR="008E3327" w:rsidRPr="00D9190D">
          <w:rPr>
            <w:rStyle w:val="Hyperlink"/>
            <w:rFonts w:asciiTheme="minorHAnsi" w:hAnsiTheme="minorHAnsi"/>
            <w:bCs/>
            <w:iCs/>
            <w:sz w:val="22"/>
          </w:rPr>
          <w:t>IEPRActivityAnnexIValu</w:t>
        </w:r>
        <w:r w:rsidR="004E1C95" w:rsidRPr="00D9190D">
          <w:rPr>
            <w:rStyle w:val="Hyperlink"/>
            <w:rFonts w:asciiTheme="minorHAnsi" w:hAnsiTheme="minorHAnsi"/>
            <w:bCs/>
            <w:iCs/>
            <w:sz w:val="22"/>
          </w:rPr>
          <w:t>e</w:t>
        </w:r>
      </w:hyperlink>
      <w:r w:rsidR="006D56EC" w:rsidRPr="00D9190D">
        <w:rPr>
          <w:bCs/>
          <w:iCs/>
        </w:rPr>
        <w:t xml:space="preserve"> </w:t>
      </w:r>
      <w:r w:rsidR="00363A56" w:rsidRPr="00D9190D">
        <w:rPr>
          <w:bCs/>
          <w:iCs/>
        </w:rPr>
        <w:t>codelist</w:t>
      </w:r>
      <w:r w:rsidR="006D56EC" w:rsidRPr="00D9190D">
        <w:rPr>
          <w:bCs/>
          <w:iCs/>
        </w:rPr>
        <w:t xml:space="preserve">, </w:t>
      </w:r>
      <w:r w:rsidR="006160CC" w:rsidRPr="00D9190D">
        <w:rPr>
          <w:bCs/>
          <w:iCs/>
        </w:rPr>
        <w:t>referring to the</w:t>
      </w:r>
      <w:r w:rsidR="006D56EC" w:rsidRPr="00D9190D">
        <w:rPr>
          <w:bCs/>
          <w:iCs/>
        </w:rPr>
        <w:t xml:space="preserve"> ‘Production in industrial installations of paper or card board with a production capacity exceeding 20 tonnes per day’, the date should </w:t>
      </w:r>
      <w:r w:rsidR="00B71C00" w:rsidRPr="00D9190D">
        <w:rPr>
          <w:bCs/>
          <w:iCs/>
        </w:rPr>
        <w:t>refer to the date the production of paper or card board began.</w:t>
      </w:r>
      <w:r w:rsidR="006D56EC" w:rsidRPr="00D9190D">
        <w:rPr>
          <w:bCs/>
          <w:iCs/>
        </w:rPr>
        <w:t xml:space="preserve"> </w:t>
      </w:r>
      <w:r w:rsidR="00D76347" w:rsidRPr="00D73EE7">
        <w:t xml:space="preserve">The field is a required field for every entry in the </w:t>
      </w:r>
      <w:r w:rsidR="00D76347" w:rsidRPr="00D9190D">
        <w:rPr>
          <w:rStyle w:val="FeatureType"/>
          <w:b w:val="0"/>
          <w:bCs/>
          <w:i w:val="0"/>
          <w:iCs/>
          <w:color w:val="002060"/>
          <w:shd w:val="clear" w:color="auto" w:fill="auto"/>
        </w:rPr>
        <w:t>ProductionFacility</w:t>
      </w:r>
      <w:r w:rsidR="00D76347" w:rsidRPr="00D9190D">
        <w:rPr>
          <w:b/>
          <w:bCs/>
          <w:i/>
          <w:iCs/>
          <w:color w:val="002060"/>
        </w:rPr>
        <w:t xml:space="preserve"> </w:t>
      </w:r>
      <w:r w:rsidR="00D76347">
        <w:t xml:space="preserve">table and is a date data type, and should be populated in </w:t>
      </w:r>
      <w:r w:rsidR="00017B5F">
        <w:t xml:space="preserve">date </w:t>
      </w:r>
      <w:r w:rsidR="00017B5F" w:rsidRPr="00017B5F">
        <w:t>format ‘</w:t>
      </w:r>
      <w:r w:rsidR="00A913B6">
        <w:t>YYYY-</w:t>
      </w:r>
      <w:r w:rsidR="00017B5F" w:rsidRPr="00017B5F">
        <w:t>MM</w:t>
      </w:r>
      <w:r w:rsidR="00A913B6">
        <w:t>-DD</w:t>
      </w:r>
      <w:r w:rsidR="00017B5F" w:rsidRPr="00017B5F">
        <w:t>’</w:t>
      </w:r>
      <w:r w:rsidR="00017B5F" w:rsidRPr="004E51AC">
        <w:rPr>
          <w:b/>
          <w:bCs/>
        </w:rPr>
        <w:t>.</w:t>
      </w:r>
      <w:r w:rsidR="007A2F65" w:rsidRPr="00D9190D">
        <w:rPr>
          <w:b/>
          <w:bCs/>
        </w:rPr>
        <w:t xml:space="preserve"> </w:t>
      </w:r>
      <w:r w:rsidR="007A2F65" w:rsidRPr="00907EC8">
        <w:t>Th</w:t>
      </w:r>
      <w:r w:rsidR="007A2F65">
        <w:t>e date</w:t>
      </w:r>
      <w:r w:rsidR="007A2F65" w:rsidRPr="00907EC8">
        <w:t xml:space="preserve"> can be approximated if the exact date is not known</w:t>
      </w:r>
      <w:r w:rsidR="007A2F65">
        <w:t>. F</w:t>
      </w:r>
      <w:r w:rsidR="007A2F65" w:rsidRPr="00907EC8">
        <w:t xml:space="preserve">or example, in the case where available records for an </w:t>
      </w:r>
      <w:r w:rsidR="007A2F65">
        <w:t>installation or facility</w:t>
      </w:r>
      <w:r w:rsidR="007A2F65" w:rsidRPr="00907EC8">
        <w:t xml:space="preserve"> indicate</w:t>
      </w:r>
      <w:r w:rsidR="007A2F65">
        <w:t>s</w:t>
      </w:r>
      <w:r w:rsidR="007A2F65" w:rsidRPr="00907EC8">
        <w:t xml:space="preserve"> it started to operate on a date between 1956 and 1958, a valid date would be 31/12/195</w:t>
      </w:r>
      <w:r w:rsidR="007A2F65">
        <w:t>7</w:t>
      </w:r>
      <w:r w:rsidR="007A2F65" w:rsidRPr="001F20D6">
        <w:t xml:space="preserve">. </w:t>
      </w:r>
    </w:p>
    <w:p w14:paraId="7D3C69C4" w14:textId="77777777" w:rsidR="007B6ED1" w:rsidRDefault="007B6ED1" w:rsidP="007B6ED1"/>
    <w:p w14:paraId="495AB6CC" w14:textId="4D1AE5A2" w:rsidR="007B6ED1" w:rsidRPr="00D73EE7" w:rsidRDefault="007B6ED1" w:rsidP="004902E6">
      <w:pPr>
        <w:pStyle w:val="Heading3"/>
      </w:pPr>
      <w:bookmarkStart w:id="80" w:name="_Toc233226559"/>
      <w:r w:rsidRPr="00D73EE7">
        <w:t>Production</w:t>
      </w:r>
      <w:r>
        <w:t>FacilityOtherFunction</w:t>
      </w:r>
      <w:bookmarkEnd w:id="80"/>
    </w:p>
    <w:p w14:paraId="1AE64571" w14:textId="6BBFBD6B" w:rsidR="00E65107" w:rsidRDefault="00E65107" w:rsidP="00E65107">
      <w:pPr>
        <w:ind w:left="68"/>
      </w:pPr>
      <w:r w:rsidRPr="00D73EE7">
        <w:rPr>
          <w:color w:val="002060"/>
        </w:rPr>
        <w:t>Production</w:t>
      </w:r>
      <w:r>
        <w:rPr>
          <w:color w:val="002060"/>
        </w:rPr>
        <w:t>FacilityOtherFuction</w:t>
      </w:r>
      <w:r w:rsidRPr="00D73EE7">
        <w:t xml:space="preserve"> </w:t>
      </w:r>
      <w:r>
        <w:t xml:space="preserve">is a table designed to enable the reporting of </w:t>
      </w:r>
      <w:r w:rsidR="009A19BF">
        <w:t>a facility’s function beyond the main function</w:t>
      </w:r>
      <w:r w:rsidRPr="00D73EE7">
        <w:t xml:space="preserve">. </w:t>
      </w:r>
      <w:r>
        <w:t xml:space="preserve">The </w:t>
      </w:r>
      <w:r w:rsidR="009A19BF">
        <w:t xml:space="preserve">table </w:t>
      </w:r>
      <w:r w:rsidR="00DE52D9">
        <w:t>allows the</w:t>
      </w:r>
      <w:r w:rsidR="009A19BF">
        <w:t xml:space="preserve"> report</w:t>
      </w:r>
      <w:r w:rsidR="00DE52D9">
        <w:t>ing</w:t>
      </w:r>
      <w:r w:rsidR="009A19BF">
        <w:t xml:space="preserve"> </w:t>
      </w:r>
      <w:r w:rsidR="000D4C80">
        <w:t xml:space="preserve">of </w:t>
      </w:r>
      <w:r w:rsidR="00553BF8">
        <w:t xml:space="preserve">multiple economic activities </w:t>
      </w:r>
      <w:r w:rsidR="000D4C80">
        <w:t>for a facility. The fields have their basis</w:t>
      </w:r>
      <w:r>
        <w:t xml:space="preserve"> in Annex I of the IEPR Implementing Act, Commission Implementing Decision (EU) 2026/xxxx.</w:t>
      </w:r>
    </w:p>
    <w:p w14:paraId="78BADB0B" w14:textId="72F57B45" w:rsidR="001633F9" w:rsidRDefault="000D4C80" w:rsidP="001633F9">
      <w:pPr>
        <w:ind w:left="68"/>
      </w:pPr>
      <w:r>
        <w:t xml:space="preserve">The table </w:t>
      </w:r>
      <w:r w:rsidR="009A0621">
        <w:t xml:space="preserve">is linked to the </w:t>
      </w:r>
      <w:r w:rsidR="009A0621" w:rsidRPr="001633F9">
        <w:rPr>
          <w:color w:val="002060"/>
        </w:rPr>
        <w:t>ProductionFacility</w:t>
      </w:r>
      <w:r w:rsidR="009A0621">
        <w:t xml:space="preserve"> table through a multiplicity of </w:t>
      </w:r>
      <w:r w:rsidR="001633F9">
        <w:t xml:space="preserve">[0..*], meaning the table need not be populated if no other functions are to be reported beyond the </w:t>
      </w:r>
      <w:r w:rsidR="001633F9" w:rsidRPr="000D6121">
        <w:rPr>
          <w:rStyle w:val="Attribute"/>
          <w:b w:val="0"/>
          <w:bCs/>
          <w:i w:val="0"/>
          <w:iCs/>
          <w:color w:val="002060"/>
          <w:shd w:val="clear" w:color="auto" w:fill="auto"/>
        </w:rPr>
        <w:t>mainFunction</w:t>
      </w:r>
      <w:r w:rsidR="001633F9" w:rsidRPr="001633F9">
        <w:rPr>
          <w:rStyle w:val="Attribute"/>
          <w:b w:val="0"/>
          <w:bCs/>
          <w:i w:val="0"/>
          <w:iCs/>
          <w:shd w:val="clear" w:color="auto" w:fill="auto"/>
        </w:rPr>
        <w:t xml:space="preserve">, specified in </w:t>
      </w:r>
      <w:r w:rsidR="001633F9" w:rsidRPr="006F6451">
        <w:rPr>
          <w:color w:val="002060"/>
        </w:rPr>
        <w:t>ProductionFacility</w:t>
      </w:r>
      <w:r w:rsidR="001633F9">
        <w:t>.</w:t>
      </w:r>
      <w:r w:rsidR="00845C85">
        <w:t xml:space="preserve"> If other functions are to be reported, multiple other functions can be reported for the same facility, where </w:t>
      </w:r>
      <w:r w:rsidR="004716CA">
        <w:t>needed</w:t>
      </w:r>
      <w:r w:rsidR="00845C85">
        <w:t xml:space="preserve">. </w:t>
      </w:r>
      <w:r w:rsidR="00186853">
        <w:t xml:space="preserve">Quality checks are used to ensure that any other functions reported for a facility are different from the </w:t>
      </w:r>
      <w:r w:rsidR="00186853" w:rsidRPr="00515322">
        <w:rPr>
          <w:rStyle w:val="Attribute"/>
          <w:b w:val="0"/>
          <w:bCs/>
          <w:i w:val="0"/>
          <w:iCs/>
          <w:color w:val="002060"/>
          <w:shd w:val="clear" w:color="auto" w:fill="auto"/>
        </w:rPr>
        <w:t>mainActivity</w:t>
      </w:r>
      <w:r w:rsidR="00186853">
        <w:rPr>
          <w:rStyle w:val="Attribute"/>
          <w:b w:val="0"/>
          <w:bCs/>
          <w:i w:val="0"/>
          <w:iCs/>
          <w:color w:val="002060"/>
          <w:shd w:val="clear" w:color="auto" w:fill="auto"/>
        </w:rPr>
        <w:t xml:space="preserve"> </w:t>
      </w:r>
      <w:r w:rsidR="00186853" w:rsidRPr="00E55BA5">
        <w:rPr>
          <w:rStyle w:val="Attribute"/>
          <w:b w:val="0"/>
          <w:bCs/>
          <w:i w:val="0"/>
          <w:iCs/>
          <w:shd w:val="clear" w:color="auto" w:fill="auto"/>
        </w:rPr>
        <w:t>populated in</w:t>
      </w:r>
      <w:r w:rsidR="00E55BA5" w:rsidRPr="00E55BA5">
        <w:rPr>
          <w:rStyle w:val="Attribute"/>
          <w:b w:val="0"/>
          <w:bCs/>
          <w:i w:val="0"/>
          <w:iCs/>
          <w:shd w:val="clear" w:color="auto" w:fill="auto"/>
        </w:rPr>
        <w:t xml:space="preserve"> the</w:t>
      </w:r>
      <w:r w:rsidR="00186853" w:rsidRPr="00E55BA5">
        <w:rPr>
          <w:rStyle w:val="Attribute"/>
          <w:b w:val="0"/>
          <w:bCs/>
          <w:i w:val="0"/>
          <w:iCs/>
          <w:shd w:val="clear" w:color="auto" w:fill="auto"/>
        </w:rPr>
        <w:t xml:space="preserve"> </w:t>
      </w:r>
      <w:r w:rsidR="00E55BA5" w:rsidRPr="00E55BA5">
        <w:rPr>
          <w:color w:val="002060"/>
        </w:rPr>
        <w:t>ProductionFacility</w:t>
      </w:r>
      <w:r w:rsidR="00E55BA5" w:rsidRPr="00E55BA5">
        <w:t xml:space="preserve"> report.</w:t>
      </w:r>
      <w:r w:rsidR="00322B4A">
        <w:t xml:space="preserve"> </w:t>
      </w:r>
    </w:p>
    <w:p w14:paraId="4FDA896F" w14:textId="1744CE26" w:rsidR="001633F9" w:rsidRDefault="001633F9" w:rsidP="001633F9">
      <w:pPr>
        <w:ind w:left="68"/>
      </w:pPr>
      <w:r>
        <w:t>The table consists of only two fields:</w:t>
      </w:r>
    </w:p>
    <w:p w14:paraId="0409C753" w14:textId="7C70F48D" w:rsidR="006E3BD6" w:rsidRPr="006E3BD6" w:rsidRDefault="001633F9" w:rsidP="006E3BD6">
      <w:pPr>
        <w:pStyle w:val="ListParagraph"/>
        <w:numPr>
          <w:ilvl w:val="0"/>
          <w:numId w:val="9"/>
        </w:numPr>
      </w:pPr>
      <w:r>
        <w:rPr>
          <w:rStyle w:val="Attribute"/>
          <w:b w:val="0"/>
          <w:bCs/>
          <w:i w:val="0"/>
          <w:iCs/>
          <w:color w:val="002060"/>
          <w:shd w:val="clear" w:color="auto" w:fill="auto"/>
        </w:rPr>
        <w:t>facilityI</w:t>
      </w:r>
      <w:r w:rsidRPr="00226710">
        <w:rPr>
          <w:rStyle w:val="Attribute"/>
          <w:b w:val="0"/>
          <w:bCs/>
          <w:i w:val="0"/>
          <w:iCs/>
          <w:color w:val="002060"/>
          <w:shd w:val="clear" w:color="auto" w:fill="auto"/>
        </w:rPr>
        <w:t>nspireId</w:t>
      </w:r>
      <w:r w:rsidRPr="00D73EE7">
        <w:t xml:space="preserve">: This field is populated with an INSPIRE compliant identifier referring to the specific </w:t>
      </w:r>
      <w:r>
        <w:t>facility</w:t>
      </w:r>
      <w:r w:rsidRPr="00D73EE7">
        <w:t xml:space="preserve"> reported. Guidance on how INSPIRE identifiers can be defined is detailed in Section</w:t>
      </w:r>
      <w:r>
        <w:t xml:space="preserve"> </w:t>
      </w:r>
      <w:r>
        <w:fldChar w:fldCharType="begin"/>
      </w:r>
      <w:r>
        <w:instrText xml:space="preserve"> REF _Ref193888142 \r \h </w:instrText>
      </w:r>
      <w:r>
        <w:fldChar w:fldCharType="separate"/>
      </w:r>
      <w:r>
        <w:t>3.4</w:t>
      </w:r>
      <w:r>
        <w:fldChar w:fldCharType="end"/>
      </w:r>
      <w:r w:rsidRPr="00D73EE7">
        <w:t xml:space="preserve">. The identifier used for the </w:t>
      </w:r>
      <w:r w:rsidR="00F141BE" w:rsidRPr="00D73EE7">
        <w:rPr>
          <w:color w:val="002060"/>
        </w:rPr>
        <w:t>Production</w:t>
      </w:r>
      <w:r w:rsidR="00F141BE">
        <w:rPr>
          <w:color w:val="002060"/>
        </w:rPr>
        <w:t>FacilityOtherFuction</w:t>
      </w:r>
      <w:r w:rsidRPr="00C153D1">
        <w:rPr>
          <w:b/>
          <w:bCs/>
          <w:i/>
          <w:iCs/>
          <w:color w:val="002060"/>
        </w:rPr>
        <w:t xml:space="preserve"> </w:t>
      </w:r>
      <w:r>
        <w:t>table</w:t>
      </w:r>
      <w:r w:rsidRPr="00D73EE7">
        <w:t xml:space="preserve"> </w:t>
      </w:r>
      <w:r w:rsidR="00F141BE">
        <w:t xml:space="preserve">should correspond to an identifier for a facility already within </w:t>
      </w:r>
      <w:r w:rsidR="00F141BE" w:rsidRPr="001633F9">
        <w:rPr>
          <w:color w:val="002060"/>
        </w:rPr>
        <w:t>ProductionFacility</w:t>
      </w:r>
      <w:r w:rsidRPr="00D73EE7">
        <w:t xml:space="preserve">. The field is a required field for every entry in </w:t>
      </w:r>
      <w:r w:rsidR="002424CA" w:rsidRPr="00D73EE7">
        <w:rPr>
          <w:color w:val="002060"/>
        </w:rPr>
        <w:t>Production</w:t>
      </w:r>
      <w:r w:rsidR="002424CA">
        <w:rPr>
          <w:color w:val="002060"/>
        </w:rPr>
        <w:t>FacilityOtherFuction</w:t>
      </w:r>
      <w:r w:rsidRPr="00D73EE7">
        <w:rPr>
          <w:bCs/>
        </w:rPr>
        <w:t>. The field is a character string, meaning it can be populated with numbers and letters.</w:t>
      </w:r>
    </w:p>
    <w:p w14:paraId="55D2F89C" w14:textId="77777777" w:rsidR="006E3BD6" w:rsidRPr="006E3BD6" w:rsidRDefault="006E3BD6" w:rsidP="006E3BD6">
      <w:pPr>
        <w:pStyle w:val="ListParagraph"/>
        <w:ind w:left="496"/>
        <w:rPr>
          <w:rStyle w:val="Attribute"/>
          <w:b w:val="0"/>
          <w:i w:val="0"/>
          <w:shd w:val="clear" w:color="auto" w:fill="auto"/>
        </w:rPr>
      </w:pPr>
    </w:p>
    <w:p w14:paraId="3A7FDB33" w14:textId="49BD73A1" w:rsidR="001633F9" w:rsidRPr="00D73EE7" w:rsidRDefault="002424CA" w:rsidP="006E3BD6">
      <w:pPr>
        <w:pStyle w:val="ListParagraph"/>
        <w:numPr>
          <w:ilvl w:val="0"/>
          <w:numId w:val="9"/>
        </w:numPr>
      </w:pPr>
      <w:r w:rsidRPr="006E3BD6">
        <w:rPr>
          <w:rStyle w:val="Attribute"/>
          <w:b w:val="0"/>
          <w:bCs/>
          <w:i w:val="0"/>
          <w:iCs/>
          <w:color w:val="002060"/>
          <w:shd w:val="clear" w:color="auto" w:fill="auto"/>
        </w:rPr>
        <w:t>otherFunction</w:t>
      </w:r>
      <w:r w:rsidRPr="002424CA">
        <w:t>:</w:t>
      </w:r>
      <w:r>
        <w:t xml:space="preserve"> </w:t>
      </w:r>
      <w:r w:rsidR="000A5E50">
        <w:t>T</w:t>
      </w:r>
      <w:r w:rsidR="000A5E50" w:rsidRPr="00D73EE7">
        <w:t>h</w:t>
      </w:r>
      <w:r w:rsidR="000A5E50">
        <w:t>is field is to be populated with a value from</w:t>
      </w:r>
      <w:r w:rsidR="000A5E50" w:rsidRPr="00D73EE7">
        <w:t xml:space="preserve"> the </w:t>
      </w:r>
      <w:hyperlink r:id="rId41" w:history="1">
        <w:r w:rsidR="000A5E50" w:rsidRPr="006E3BD6">
          <w:rPr>
            <w:rStyle w:val="Hyperlink"/>
            <w:rFonts w:asciiTheme="minorHAnsi" w:hAnsiTheme="minorHAnsi"/>
            <w:bCs/>
            <w:iCs/>
            <w:sz w:val="22"/>
          </w:rPr>
          <w:t>NACEValue</w:t>
        </w:r>
      </w:hyperlink>
      <w:r w:rsidR="000A5E50" w:rsidRPr="00D73EE7">
        <w:t xml:space="preserve"> </w:t>
      </w:r>
      <w:r w:rsidR="00363A56">
        <w:t>codelist</w:t>
      </w:r>
      <w:r w:rsidR="006F6451">
        <w:t xml:space="preserve"> referring to the facility’s other economic functions other than the </w:t>
      </w:r>
      <w:r w:rsidR="006F6451" w:rsidRPr="006E3BD6">
        <w:rPr>
          <w:rStyle w:val="Attribute"/>
          <w:b w:val="0"/>
          <w:bCs/>
          <w:i w:val="0"/>
          <w:iCs/>
          <w:color w:val="002060"/>
          <w:shd w:val="clear" w:color="auto" w:fill="auto"/>
        </w:rPr>
        <w:t>mainFunction</w:t>
      </w:r>
      <w:r w:rsidR="006F6451" w:rsidRPr="006E3BD6">
        <w:rPr>
          <w:rStyle w:val="Attribute"/>
          <w:b w:val="0"/>
          <w:bCs/>
          <w:i w:val="0"/>
          <w:iCs/>
          <w:shd w:val="clear" w:color="auto" w:fill="auto"/>
        </w:rPr>
        <w:t xml:space="preserve">, specified in </w:t>
      </w:r>
      <w:r w:rsidR="006F6451" w:rsidRPr="006E3BD6">
        <w:rPr>
          <w:color w:val="002060"/>
        </w:rPr>
        <w:t>ProductionFacility</w:t>
      </w:r>
      <w:r w:rsidR="000A5E50" w:rsidRPr="00D73EE7">
        <w:t xml:space="preserve">. </w:t>
      </w:r>
      <w:r w:rsidR="000A5E50">
        <w:t xml:space="preserve">The </w:t>
      </w:r>
      <w:hyperlink r:id="rId42" w:history="1">
        <w:r w:rsidR="000A5E50" w:rsidRPr="006E3BD6">
          <w:rPr>
            <w:rStyle w:val="Hyperlink"/>
            <w:rFonts w:asciiTheme="minorHAnsi" w:hAnsiTheme="minorHAnsi"/>
            <w:sz w:val="22"/>
          </w:rPr>
          <w:t>NACEValue</w:t>
        </w:r>
      </w:hyperlink>
      <w:r w:rsidR="000A5E50">
        <w:t xml:space="preserve"> </w:t>
      </w:r>
      <w:r w:rsidR="00363A56">
        <w:t>codelist</w:t>
      </w:r>
      <w:r w:rsidR="000A5E50">
        <w:t xml:space="preserve"> refers to the ‘</w:t>
      </w:r>
      <w:r w:rsidR="000A5E50" w:rsidRPr="00CC1DE8">
        <w:t>statistical classification of economic activities</w:t>
      </w:r>
      <w:r w:rsidR="000A5E50">
        <w:t xml:space="preserve">’ commonly used throughout the EU. </w:t>
      </w:r>
      <w:r w:rsidR="000A5E50" w:rsidRPr="00D73EE7">
        <w:t xml:space="preserve">The field is a required field for every entry in the </w:t>
      </w:r>
      <w:r w:rsidR="000A5E50" w:rsidRPr="006E3BD6">
        <w:rPr>
          <w:rStyle w:val="FeatureType"/>
          <w:b w:val="0"/>
          <w:bCs/>
          <w:i w:val="0"/>
          <w:iCs/>
          <w:color w:val="002060"/>
          <w:shd w:val="clear" w:color="auto" w:fill="auto"/>
        </w:rPr>
        <w:t>ProductionFacility</w:t>
      </w:r>
      <w:r w:rsidR="000A5E50" w:rsidRPr="006E3BD6">
        <w:rPr>
          <w:b/>
          <w:bCs/>
          <w:i/>
          <w:iCs/>
          <w:color w:val="002060"/>
        </w:rPr>
        <w:t xml:space="preserve"> </w:t>
      </w:r>
      <w:r w:rsidR="000A5E50">
        <w:t>table.</w:t>
      </w:r>
    </w:p>
    <w:p w14:paraId="728C0089" w14:textId="154D3F1C" w:rsidR="00322B4A" w:rsidRPr="00D73EE7" w:rsidRDefault="00322B4A" w:rsidP="00322B4A">
      <w:pPr>
        <w:ind w:left="68"/>
      </w:pPr>
      <w:r>
        <w:t xml:space="preserve">Both fields will be </w:t>
      </w:r>
      <w:r w:rsidR="00B2490B">
        <w:t xml:space="preserve">jointly </w:t>
      </w:r>
      <w:r>
        <w:t xml:space="preserve">checked for uniqueness, meaning </w:t>
      </w:r>
      <w:r w:rsidR="000218D4">
        <w:t xml:space="preserve">multiple combinations of the same </w:t>
      </w:r>
      <w:r w:rsidR="000218D4" w:rsidRPr="00B2490B">
        <w:rPr>
          <w:color w:val="002060"/>
        </w:rPr>
        <w:t>facilityInspireId</w:t>
      </w:r>
      <w:r w:rsidR="000218D4">
        <w:t xml:space="preserve"> and </w:t>
      </w:r>
      <w:r w:rsidR="000218D4" w:rsidRPr="00B2490B">
        <w:rPr>
          <w:color w:val="002060"/>
        </w:rPr>
        <w:t xml:space="preserve">otherFunction </w:t>
      </w:r>
      <w:r w:rsidR="000218D4">
        <w:t xml:space="preserve">are </w:t>
      </w:r>
      <w:r w:rsidR="00A906D1">
        <w:t xml:space="preserve">not </w:t>
      </w:r>
      <w:r w:rsidR="009633B7">
        <w:t>allowed, avoiding duplicate entries.</w:t>
      </w:r>
    </w:p>
    <w:p w14:paraId="272DE62A" w14:textId="77777777" w:rsidR="007B6ED1" w:rsidRPr="00D73EE7" w:rsidRDefault="007B6ED1" w:rsidP="007B6ED1"/>
    <w:p w14:paraId="2E407D6E" w14:textId="2CEA16B5" w:rsidR="00B44A00" w:rsidRPr="00D73EE7" w:rsidRDefault="00B44A00" w:rsidP="00481570">
      <w:pPr>
        <w:pStyle w:val="Heading3"/>
      </w:pPr>
      <w:bookmarkStart w:id="81" w:name="_Toc233226560"/>
      <w:r w:rsidRPr="00D73EE7">
        <w:t>ProductionInstallation</w:t>
      </w:r>
      <w:bookmarkEnd w:id="81"/>
    </w:p>
    <w:p w14:paraId="7B8BB1E4" w14:textId="39548F41" w:rsidR="009D0CF6" w:rsidRDefault="009D0CF6" w:rsidP="00FF5408">
      <w:pPr>
        <w:ind w:left="68"/>
      </w:pPr>
      <w:r w:rsidRPr="00D73EE7">
        <w:rPr>
          <w:color w:val="002060"/>
        </w:rPr>
        <w:t>Production</w:t>
      </w:r>
      <w:r>
        <w:rPr>
          <w:color w:val="002060"/>
        </w:rPr>
        <w:t>Installation</w:t>
      </w:r>
      <w:r w:rsidRPr="00D73EE7">
        <w:t xml:space="preserve"> contain</w:t>
      </w:r>
      <w:r>
        <w:t>s</w:t>
      </w:r>
      <w:r w:rsidRPr="00D73EE7">
        <w:t xml:space="preserve"> </w:t>
      </w:r>
      <w:r>
        <w:t>fields specific to the identification and nature of the installation reported</w:t>
      </w:r>
      <w:r w:rsidRPr="00D73EE7">
        <w:t xml:space="preserve">. </w:t>
      </w:r>
      <w:r>
        <w:t xml:space="preserve">The table is linked to the </w:t>
      </w:r>
      <w:r w:rsidRPr="001633F9">
        <w:rPr>
          <w:color w:val="002060"/>
        </w:rPr>
        <w:t>ProductionFacility</w:t>
      </w:r>
      <w:r>
        <w:t xml:space="preserve"> table through a multiplicity of [</w:t>
      </w:r>
      <w:r w:rsidR="00B65D58">
        <w:t>1</w:t>
      </w:r>
      <w:r>
        <w:t>..*], meaning th</w:t>
      </w:r>
      <w:r w:rsidR="00B65D58">
        <w:t xml:space="preserve">at, for every entry in </w:t>
      </w:r>
      <w:r w:rsidR="00B65D58" w:rsidRPr="001633F9">
        <w:rPr>
          <w:color w:val="002060"/>
        </w:rPr>
        <w:t>ProductionFacility</w:t>
      </w:r>
      <w:r w:rsidR="00B65D58" w:rsidRPr="00B65D58">
        <w:t xml:space="preserve">, for a single facility, there is to be </w:t>
      </w:r>
      <w:r w:rsidR="00863218">
        <w:t xml:space="preserve">at least </w:t>
      </w:r>
      <w:r w:rsidR="00B65D58" w:rsidRPr="00B65D58">
        <w:t xml:space="preserve">an entry in </w:t>
      </w:r>
      <w:r w:rsidR="00B65D58" w:rsidRPr="00B65D58">
        <w:rPr>
          <w:color w:val="002060"/>
        </w:rPr>
        <w:t xml:space="preserve">ProductionInstallation </w:t>
      </w:r>
      <w:r w:rsidR="00B65D58" w:rsidRPr="00B65D58">
        <w:t xml:space="preserve">corresponding to the underlying installations. </w:t>
      </w:r>
      <w:r>
        <w:t>The fields to be reported have their basis in Annex I of the IEPR Implementing Act, Commission Implementing Decision (EU) 2026/xxxx</w:t>
      </w:r>
      <w:r w:rsidR="00E51679">
        <w:t>.</w:t>
      </w:r>
    </w:p>
    <w:p w14:paraId="09531D8E" w14:textId="70B0C98A" w:rsidR="00B44A00" w:rsidRPr="00D73EE7" w:rsidRDefault="00FF5408" w:rsidP="005A00B7">
      <w:pPr>
        <w:ind w:left="0"/>
      </w:pPr>
      <w:r>
        <w:t xml:space="preserve">The table </w:t>
      </w:r>
      <w:r w:rsidR="00B44A00" w:rsidRPr="00D73EE7">
        <w:t xml:space="preserve">contains the following </w:t>
      </w:r>
      <w:r>
        <w:t>fields</w:t>
      </w:r>
      <w:r w:rsidR="00B44A00" w:rsidRPr="00D73EE7">
        <w:t xml:space="preserve">: </w:t>
      </w:r>
    </w:p>
    <w:p w14:paraId="26378735" w14:textId="45E13EEA" w:rsidR="00380A57" w:rsidRPr="00D73EE7" w:rsidRDefault="00DE30FB" w:rsidP="00DA185C">
      <w:pPr>
        <w:pStyle w:val="ListParagraph"/>
        <w:numPr>
          <w:ilvl w:val="0"/>
          <w:numId w:val="9"/>
        </w:numPr>
      </w:pPr>
      <w:r w:rsidRPr="00380A57">
        <w:rPr>
          <w:rStyle w:val="Attribute"/>
          <w:b w:val="0"/>
          <w:bCs/>
          <w:i w:val="0"/>
          <w:iCs/>
          <w:color w:val="002060"/>
          <w:shd w:val="clear" w:color="auto" w:fill="auto"/>
        </w:rPr>
        <w:t>installationInspireId</w:t>
      </w:r>
      <w:r w:rsidRPr="00D73EE7">
        <w:t>:</w:t>
      </w:r>
      <w:r>
        <w:t xml:space="preserve"> </w:t>
      </w:r>
      <w:r w:rsidR="00380A57" w:rsidRPr="00D73EE7">
        <w:t xml:space="preserve">This field is populated with an INSPIRE compliant identifier referring to the specific </w:t>
      </w:r>
      <w:r w:rsidR="00380A57">
        <w:t xml:space="preserve">installation </w:t>
      </w:r>
      <w:r w:rsidR="00380A57" w:rsidRPr="00D73EE7">
        <w:t>reported. Guidance on how INSPIRE identifiers can be defined is detailed in Section</w:t>
      </w:r>
      <w:r w:rsidR="00380A57">
        <w:t xml:space="preserve"> </w:t>
      </w:r>
      <w:r w:rsidR="00380A57">
        <w:fldChar w:fldCharType="begin"/>
      </w:r>
      <w:r w:rsidR="00380A57">
        <w:instrText xml:space="preserve"> REF _Ref193888142 \r \h </w:instrText>
      </w:r>
      <w:r w:rsidR="00380A57">
        <w:fldChar w:fldCharType="separate"/>
      </w:r>
      <w:r w:rsidR="00380A57">
        <w:t>3.4</w:t>
      </w:r>
      <w:r w:rsidR="00380A57">
        <w:fldChar w:fldCharType="end"/>
      </w:r>
      <w:r w:rsidR="00380A57" w:rsidRPr="00D73EE7">
        <w:t xml:space="preserve">. The identifier used for the </w:t>
      </w:r>
      <w:r w:rsidR="00380A57" w:rsidRPr="00C153D1">
        <w:rPr>
          <w:rStyle w:val="FeatureType"/>
          <w:b w:val="0"/>
          <w:bCs/>
          <w:i w:val="0"/>
          <w:iCs/>
          <w:color w:val="002060"/>
          <w:shd w:val="clear" w:color="auto" w:fill="auto"/>
        </w:rPr>
        <w:t>Production</w:t>
      </w:r>
      <w:r w:rsidR="005A56FC">
        <w:rPr>
          <w:rStyle w:val="FeatureType"/>
          <w:b w:val="0"/>
          <w:bCs/>
          <w:i w:val="0"/>
          <w:iCs/>
          <w:color w:val="002060"/>
          <w:shd w:val="clear" w:color="auto" w:fill="auto"/>
        </w:rPr>
        <w:t>Installation</w:t>
      </w:r>
      <w:r w:rsidR="00380A57" w:rsidRPr="00C153D1">
        <w:rPr>
          <w:b/>
          <w:bCs/>
          <w:i/>
          <w:iCs/>
          <w:color w:val="002060"/>
        </w:rPr>
        <w:t xml:space="preserve"> </w:t>
      </w:r>
      <w:r w:rsidR="00380A57">
        <w:t>table</w:t>
      </w:r>
      <w:r w:rsidR="00380A57" w:rsidRPr="00D73EE7">
        <w:t xml:space="preserve"> must be </w:t>
      </w:r>
      <w:r w:rsidR="00380A57">
        <w:t>an identifier</w:t>
      </w:r>
      <w:r w:rsidR="00380A57" w:rsidRPr="00D73EE7">
        <w:t xml:space="preserve"> which </w:t>
      </w:r>
      <w:r w:rsidR="00380A57">
        <w:t>will also</w:t>
      </w:r>
      <w:r w:rsidR="00380A57" w:rsidRPr="00D73EE7">
        <w:t xml:space="preserve"> be used for </w:t>
      </w:r>
      <w:r w:rsidR="00380A57">
        <w:t xml:space="preserve">the same </w:t>
      </w:r>
      <w:r w:rsidR="005A56FC">
        <w:t>installation</w:t>
      </w:r>
      <w:r w:rsidR="00380A57" w:rsidRPr="00D73EE7">
        <w:t xml:space="preserve"> in </w:t>
      </w:r>
      <w:r w:rsidR="00380A57">
        <w:t>the other two dataflows</w:t>
      </w:r>
      <w:r w:rsidR="00380A57" w:rsidRPr="00D73EE7">
        <w:t xml:space="preserve">. The field is a required field for every entry in </w:t>
      </w:r>
      <w:r w:rsidR="00380A57" w:rsidRPr="00C153D1">
        <w:rPr>
          <w:rStyle w:val="FeatureType"/>
          <w:b w:val="0"/>
          <w:bCs/>
          <w:i w:val="0"/>
          <w:iCs/>
          <w:color w:val="002060"/>
          <w:shd w:val="clear" w:color="auto" w:fill="auto"/>
        </w:rPr>
        <w:t>Production</w:t>
      </w:r>
      <w:r w:rsidR="005A56FC">
        <w:rPr>
          <w:rStyle w:val="FeatureType"/>
          <w:b w:val="0"/>
          <w:bCs/>
          <w:i w:val="0"/>
          <w:iCs/>
          <w:color w:val="002060"/>
          <w:shd w:val="clear" w:color="auto" w:fill="auto"/>
        </w:rPr>
        <w:t xml:space="preserve">Installation </w:t>
      </w:r>
      <w:r w:rsidR="00380A57" w:rsidRPr="00D73EE7">
        <w:t xml:space="preserve">and will </w:t>
      </w:r>
      <w:r w:rsidR="00380A57" w:rsidRPr="00D73EE7">
        <w:rPr>
          <w:bCs/>
        </w:rPr>
        <w:t xml:space="preserve">be checked for uniqueness, meaning multiple entries for a single </w:t>
      </w:r>
      <w:r w:rsidR="00122949">
        <w:rPr>
          <w:bCs/>
        </w:rPr>
        <w:t>installation</w:t>
      </w:r>
      <w:r w:rsidR="00380A57">
        <w:rPr>
          <w:bCs/>
        </w:rPr>
        <w:t xml:space="preserve"> </w:t>
      </w:r>
      <w:r w:rsidR="00380A57" w:rsidRPr="00D73EE7">
        <w:rPr>
          <w:bCs/>
        </w:rPr>
        <w:t>should not be added. The field is a character string, meaning it can be populated with numbers and letters.</w:t>
      </w:r>
    </w:p>
    <w:p w14:paraId="038A0291" w14:textId="77777777" w:rsidR="00135EA8" w:rsidRPr="00380A57" w:rsidRDefault="00135EA8" w:rsidP="00380A57">
      <w:pPr>
        <w:pStyle w:val="ListParagraph"/>
        <w:ind w:left="428"/>
        <w:rPr>
          <w:rStyle w:val="Attribute"/>
          <w:b w:val="0"/>
          <w:i w:val="0"/>
          <w:shd w:val="clear" w:color="auto" w:fill="auto"/>
        </w:rPr>
      </w:pPr>
    </w:p>
    <w:p w14:paraId="234D81E9" w14:textId="26987062" w:rsidR="009F5BEB" w:rsidRPr="0059710A" w:rsidRDefault="00B44A00" w:rsidP="003E6CA6">
      <w:pPr>
        <w:pStyle w:val="ListParagraph"/>
        <w:numPr>
          <w:ilvl w:val="0"/>
          <w:numId w:val="24"/>
        </w:numPr>
      </w:pPr>
      <w:r w:rsidRPr="009F5BEB">
        <w:rPr>
          <w:rStyle w:val="Attribute"/>
          <w:b w:val="0"/>
          <w:bCs/>
          <w:i w:val="0"/>
          <w:iCs/>
          <w:color w:val="002060"/>
          <w:shd w:val="clear" w:color="auto" w:fill="auto"/>
        </w:rPr>
        <w:lastRenderedPageBreak/>
        <w:t>installationName</w:t>
      </w:r>
      <w:r w:rsidRPr="00D73EE7">
        <w:t xml:space="preserve">: </w:t>
      </w:r>
      <w:r w:rsidR="009F5BEB">
        <w:t>This field should refer</w:t>
      </w:r>
      <w:r w:rsidR="009F5BEB" w:rsidRPr="00D73EE7">
        <w:t xml:space="preserve"> to the official denomination, proper name or conventional name of the </w:t>
      </w:r>
      <w:r w:rsidR="007A49F2">
        <w:t>installation</w:t>
      </w:r>
      <w:r w:rsidR="009F5BEB" w:rsidRPr="00D73EE7">
        <w:t xml:space="preserve">, consistent with </w:t>
      </w:r>
      <w:r w:rsidR="009F5BEB">
        <w:t xml:space="preserve">the reporting requirements in </w:t>
      </w:r>
      <w:r w:rsidR="009F5BEB" w:rsidRPr="00D73EE7">
        <w:t xml:space="preserve">Annex I of the </w:t>
      </w:r>
      <w:r w:rsidR="009F5BEB">
        <w:t xml:space="preserve">IEPR Implementing Act, Commission Implementing Decision (EU) 2026/xxxx. </w:t>
      </w:r>
      <w:r w:rsidR="009F5BEB" w:rsidRPr="00D73EE7">
        <w:t xml:space="preserve">The field is a required field for every entry in </w:t>
      </w:r>
      <w:r w:rsidR="009F5BEB" w:rsidRPr="00C153D1">
        <w:rPr>
          <w:rStyle w:val="FeatureType"/>
          <w:b w:val="0"/>
          <w:bCs/>
          <w:i w:val="0"/>
          <w:iCs/>
          <w:color w:val="002060"/>
          <w:shd w:val="clear" w:color="auto" w:fill="auto"/>
        </w:rPr>
        <w:t>Production</w:t>
      </w:r>
      <w:r w:rsidR="00E31C35">
        <w:rPr>
          <w:rStyle w:val="FeatureType"/>
          <w:b w:val="0"/>
          <w:bCs/>
          <w:i w:val="0"/>
          <w:iCs/>
          <w:color w:val="002060"/>
          <w:shd w:val="clear" w:color="auto" w:fill="auto"/>
        </w:rPr>
        <w:t xml:space="preserve">Installation </w:t>
      </w:r>
      <w:r w:rsidR="009F5BEB" w:rsidRPr="00F91C1F">
        <w:t>and is a</w:t>
      </w:r>
      <w:r w:rsidR="009F5BEB" w:rsidRPr="00D73EE7">
        <w:rPr>
          <w:bCs/>
        </w:rPr>
        <w:t xml:space="preserve"> character string, meaning it can be populated with numbers and letters.</w:t>
      </w:r>
    </w:p>
    <w:p w14:paraId="715B8EF0" w14:textId="77777777" w:rsidR="0059710A" w:rsidRDefault="0059710A" w:rsidP="0059710A">
      <w:pPr>
        <w:pStyle w:val="ListParagraph"/>
        <w:ind w:left="428"/>
      </w:pPr>
    </w:p>
    <w:p w14:paraId="333DD3E0" w14:textId="450FFA93" w:rsidR="00135EA8" w:rsidRDefault="00135EA8" w:rsidP="003E6CA6">
      <w:pPr>
        <w:pStyle w:val="ListParagraph"/>
        <w:numPr>
          <w:ilvl w:val="0"/>
          <w:numId w:val="25"/>
        </w:numPr>
      </w:pPr>
      <w:r w:rsidRPr="00135EA8">
        <w:rPr>
          <w:rStyle w:val="Attribute"/>
          <w:b w:val="0"/>
          <w:bCs/>
          <w:i w:val="0"/>
          <w:iCs/>
          <w:color w:val="002060"/>
          <w:shd w:val="clear" w:color="auto" w:fill="auto"/>
        </w:rPr>
        <w:t>installationName</w:t>
      </w:r>
      <w:r>
        <w:rPr>
          <w:rStyle w:val="Attribute"/>
          <w:b w:val="0"/>
          <w:bCs/>
          <w:i w:val="0"/>
          <w:iCs/>
          <w:color w:val="002060"/>
          <w:shd w:val="clear" w:color="auto" w:fill="auto"/>
        </w:rPr>
        <w:t>Confidentiality</w:t>
      </w:r>
      <w:r w:rsidRPr="00D73EE7">
        <w:t xml:space="preserve">: This field should be populated from the </w:t>
      </w:r>
      <w:hyperlink r:id="rId43" w:history="1">
        <w:r w:rsidRPr="00E91ED5">
          <w:rPr>
            <w:rStyle w:val="Hyperlink"/>
            <w:rFonts w:asciiTheme="minorHAnsi" w:hAnsiTheme="minorHAnsi"/>
            <w:sz w:val="22"/>
          </w:rPr>
          <w:t>ReasonValue</w:t>
        </w:r>
      </w:hyperlink>
      <w:r w:rsidRPr="00D73EE7">
        <w:t xml:space="preserve"> </w:t>
      </w:r>
      <w:r w:rsidR="00363A56">
        <w:t>codelist</w:t>
      </w:r>
      <w:r w:rsidRPr="00D73EE7">
        <w:t>, which contains a list of reasons to protect environmental information from public disclosure, originating from Article 4, Paragraph 2 of the Environmental Information Directive. If this field is populated, then the data contained in</w:t>
      </w:r>
      <w:r>
        <w:rPr>
          <w:rStyle w:val="Attribute"/>
          <w:b w:val="0"/>
          <w:bCs/>
          <w:i w:val="0"/>
          <w:iCs/>
          <w:color w:val="002060"/>
          <w:shd w:val="clear" w:color="auto" w:fill="auto"/>
        </w:rPr>
        <w:t xml:space="preserve"> installation</w:t>
      </w:r>
      <w:r w:rsidRPr="00DE1716">
        <w:rPr>
          <w:rStyle w:val="Attribute"/>
          <w:b w:val="0"/>
          <w:bCs/>
          <w:i w:val="0"/>
          <w:iCs/>
          <w:color w:val="002060"/>
          <w:shd w:val="clear" w:color="auto" w:fill="auto"/>
        </w:rPr>
        <w:t>Name</w:t>
      </w:r>
      <w:r w:rsidRPr="00D73EE7">
        <w:t xml:space="preserve"> will not be published by the EEA in public data products. It should be noted that, even in the case of claiming confidentiality, </w:t>
      </w:r>
      <w:r w:rsidRPr="00E01BB2">
        <w:t xml:space="preserve">the fields are </w:t>
      </w:r>
      <w:r w:rsidRPr="00D73EE7">
        <w:t>still</w:t>
      </w:r>
      <w:r>
        <w:t xml:space="preserve"> to be</w:t>
      </w:r>
      <w:r w:rsidRPr="00D73EE7">
        <w:t xml:space="preserve"> reported</w:t>
      </w:r>
      <w:r>
        <w:t xml:space="preserve"> to the EEA</w:t>
      </w:r>
      <w:r w:rsidRPr="00D73EE7">
        <w:t xml:space="preserve">. The field has [0..1] multiplicity, meaning it is not a required field and does not need </w:t>
      </w:r>
      <w:r w:rsidR="007B7049">
        <w:t xml:space="preserve">to </w:t>
      </w:r>
      <w:r w:rsidRPr="00D73EE7">
        <w:t>be populated in order to submit to the dataflow.</w:t>
      </w:r>
    </w:p>
    <w:p w14:paraId="5625C5F0" w14:textId="77777777" w:rsidR="009D411D" w:rsidRDefault="009D411D" w:rsidP="009D411D">
      <w:pPr>
        <w:pStyle w:val="ListParagraph"/>
      </w:pPr>
    </w:p>
    <w:p w14:paraId="31FD1BF1" w14:textId="563BB8A2" w:rsidR="009D411D" w:rsidRDefault="009D411D" w:rsidP="003E6CA6">
      <w:pPr>
        <w:pStyle w:val="ListParagraph"/>
        <w:numPr>
          <w:ilvl w:val="0"/>
          <w:numId w:val="25"/>
        </w:numPr>
      </w:pPr>
      <w:r>
        <w:rPr>
          <w:rStyle w:val="Attribute"/>
          <w:b w:val="0"/>
          <w:bCs/>
          <w:i w:val="0"/>
          <w:iCs/>
          <w:color w:val="002060"/>
          <w:shd w:val="clear" w:color="auto" w:fill="auto"/>
        </w:rPr>
        <w:t>facilityI</w:t>
      </w:r>
      <w:r w:rsidRPr="00226710">
        <w:rPr>
          <w:rStyle w:val="Attribute"/>
          <w:b w:val="0"/>
          <w:bCs/>
          <w:i w:val="0"/>
          <w:iCs/>
          <w:color w:val="002060"/>
          <w:shd w:val="clear" w:color="auto" w:fill="auto"/>
        </w:rPr>
        <w:t>nspireId</w:t>
      </w:r>
      <w:r w:rsidRPr="00D73EE7">
        <w:t xml:space="preserve">: This field is populated with an INSPIRE compliant identifier referring to the specific </w:t>
      </w:r>
      <w:r>
        <w:t>facility</w:t>
      </w:r>
      <w:r w:rsidRPr="00D73EE7">
        <w:t xml:space="preserve"> </w:t>
      </w:r>
      <w:r>
        <w:t>the installation belongs to.</w:t>
      </w:r>
      <w:r w:rsidRPr="00D73EE7">
        <w:t xml:space="preserve"> Guidance on how INSPIRE identifiers can be defined is detailed in Section</w:t>
      </w:r>
      <w:r>
        <w:t xml:space="preserve"> </w:t>
      </w:r>
      <w:r>
        <w:fldChar w:fldCharType="begin"/>
      </w:r>
      <w:r>
        <w:instrText xml:space="preserve"> REF _Ref193888142 \r \h </w:instrText>
      </w:r>
      <w:r>
        <w:fldChar w:fldCharType="separate"/>
      </w:r>
      <w:r>
        <w:t>3.4</w:t>
      </w:r>
      <w:r>
        <w:fldChar w:fldCharType="end"/>
      </w:r>
      <w:r w:rsidRPr="00D73EE7">
        <w:t xml:space="preserve">. The identifier used for the </w:t>
      </w:r>
      <w:r w:rsidRPr="00D73EE7">
        <w:rPr>
          <w:color w:val="002060"/>
        </w:rPr>
        <w:t>Production</w:t>
      </w:r>
      <w:r>
        <w:rPr>
          <w:color w:val="002060"/>
        </w:rPr>
        <w:t>Installation</w:t>
      </w:r>
      <w:r w:rsidRPr="00C153D1">
        <w:rPr>
          <w:b/>
          <w:bCs/>
          <w:i/>
          <w:iCs/>
          <w:color w:val="002060"/>
        </w:rPr>
        <w:t xml:space="preserve"> </w:t>
      </w:r>
      <w:r>
        <w:t>table</w:t>
      </w:r>
      <w:r w:rsidRPr="00D73EE7">
        <w:t xml:space="preserve"> </w:t>
      </w:r>
      <w:r>
        <w:t xml:space="preserve">should correspond to an identifier for a facility already within </w:t>
      </w:r>
      <w:r w:rsidRPr="001633F9">
        <w:rPr>
          <w:color w:val="002060"/>
        </w:rPr>
        <w:t>ProductionFacility</w:t>
      </w:r>
      <w:r w:rsidRPr="00D73EE7">
        <w:t xml:space="preserve">. The field is a required field for every entry in </w:t>
      </w:r>
      <w:r w:rsidRPr="00D73EE7">
        <w:rPr>
          <w:color w:val="002060"/>
        </w:rPr>
        <w:t>Production</w:t>
      </w:r>
      <w:r>
        <w:rPr>
          <w:color w:val="002060"/>
        </w:rPr>
        <w:t>Installation</w:t>
      </w:r>
      <w:r w:rsidRPr="00D73EE7">
        <w:rPr>
          <w:bCs/>
        </w:rPr>
        <w:t>. The field is a character string, meaning it can be populated with numbers and letters.</w:t>
      </w:r>
    </w:p>
    <w:p w14:paraId="4FAF8401" w14:textId="77777777" w:rsidR="00B04362" w:rsidRDefault="00B04362" w:rsidP="00B04362">
      <w:pPr>
        <w:pStyle w:val="ListParagraph"/>
        <w:ind w:left="428"/>
      </w:pPr>
    </w:p>
    <w:p w14:paraId="082034BC" w14:textId="3B601B3D" w:rsidR="00B04362" w:rsidRPr="005A437D" w:rsidRDefault="00B04362" w:rsidP="003E6CA6">
      <w:pPr>
        <w:pStyle w:val="ListParagraph"/>
        <w:numPr>
          <w:ilvl w:val="0"/>
          <w:numId w:val="25"/>
        </w:numPr>
      </w:pPr>
      <w:r w:rsidRPr="005A437D">
        <w:rPr>
          <w:rStyle w:val="Attribute"/>
          <w:b w:val="0"/>
          <w:bCs/>
          <w:i w:val="0"/>
          <w:iCs/>
          <w:color w:val="002060"/>
          <w:shd w:val="clear" w:color="auto" w:fill="auto"/>
        </w:rPr>
        <w:t>x_4258</w:t>
      </w:r>
      <w:r w:rsidRPr="00D73EE7">
        <w:t xml:space="preserve">: This </w:t>
      </w:r>
      <w:r>
        <w:t>field</w:t>
      </w:r>
      <w:r w:rsidRPr="00D73EE7">
        <w:t xml:space="preserve"> is </w:t>
      </w:r>
      <w:r>
        <w:t xml:space="preserve">to be </w:t>
      </w:r>
      <w:r w:rsidRPr="00D73EE7">
        <w:t xml:space="preserve">populated with the </w:t>
      </w:r>
      <w:r>
        <w:t xml:space="preserve">longitudinal or ‘X’ coordinate of the </w:t>
      </w:r>
      <w:r w:rsidR="00E31C35">
        <w:t>installation</w:t>
      </w:r>
      <w:r>
        <w:t>’s geographical location</w:t>
      </w:r>
      <w:r w:rsidRPr="00D73EE7">
        <w:t xml:space="preserve">. The point coordinates should indicate the approximate centre of an entity. </w:t>
      </w:r>
      <w:r>
        <w:t xml:space="preserve">Each coordinate is to be specified </w:t>
      </w:r>
      <w:r w:rsidRPr="00D73EE7">
        <w:t>using ETRS89 (2D)-EPSG:4258 coordinate reference system</w:t>
      </w:r>
      <w:r>
        <w:t xml:space="preserve">, an </w:t>
      </w:r>
      <w:r w:rsidRPr="007805EE">
        <w:t xml:space="preserve">official coordinate reference system </w:t>
      </w:r>
      <w:r>
        <w:t>common</w:t>
      </w:r>
      <w:r w:rsidRPr="007805EE">
        <w:t xml:space="preserve"> across Europe</w:t>
      </w:r>
      <w:r>
        <w:t>. Coordinates should be provided according to</w:t>
      </w:r>
      <w:r w:rsidRPr="00D73EE7">
        <w:t xml:space="preserve"> a minimum 10-meter accuracy, that is, to five decimal points. The field is a required field for every entry in the </w:t>
      </w:r>
      <w:r w:rsidRPr="005A437D">
        <w:rPr>
          <w:rStyle w:val="FeatureType"/>
          <w:b w:val="0"/>
          <w:bCs/>
          <w:i w:val="0"/>
          <w:iCs/>
          <w:color w:val="002060"/>
          <w:shd w:val="clear" w:color="auto" w:fill="auto"/>
        </w:rPr>
        <w:t>Production</w:t>
      </w:r>
      <w:r w:rsidR="002D1A00">
        <w:rPr>
          <w:rStyle w:val="FeatureType"/>
          <w:b w:val="0"/>
          <w:bCs/>
          <w:i w:val="0"/>
          <w:iCs/>
          <w:color w:val="002060"/>
          <w:shd w:val="clear" w:color="auto" w:fill="auto"/>
        </w:rPr>
        <w:t>Installation</w:t>
      </w:r>
      <w:r w:rsidRPr="005A437D">
        <w:rPr>
          <w:b/>
          <w:bCs/>
          <w:i/>
          <w:iCs/>
          <w:color w:val="002060"/>
        </w:rPr>
        <w:t xml:space="preserve"> </w:t>
      </w:r>
      <w:r>
        <w:t xml:space="preserve">table and is a </w:t>
      </w:r>
      <w:r w:rsidR="00A57942">
        <w:t>double data type</w:t>
      </w:r>
      <w:r>
        <w:t xml:space="preserve">, </w:t>
      </w:r>
      <w:r w:rsidR="00ED7E3C" w:rsidRPr="00D73EE7">
        <w:rPr>
          <w:bCs/>
        </w:rPr>
        <w:t>meaning the field can store numbers with decimal points.</w:t>
      </w:r>
      <w:r w:rsidR="00EA1475">
        <w:rPr>
          <w:bCs/>
        </w:rPr>
        <w:t xml:space="preserve"> Coordinate fields are limited to a maximum of </w:t>
      </w:r>
      <w:r w:rsidR="00EA1475" w:rsidRPr="00EA1475">
        <w:rPr>
          <w:bCs/>
        </w:rPr>
        <w:t>40 characters</w:t>
      </w:r>
      <w:r w:rsidR="00EA1475">
        <w:rPr>
          <w:bCs/>
        </w:rPr>
        <w:t xml:space="preserve"> in Reportnet 3. </w:t>
      </w:r>
    </w:p>
    <w:p w14:paraId="5693B7C8" w14:textId="77777777" w:rsidR="00B04362" w:rsidRPr="005A437D" w:rsidRDefault="00B04362" w:rsidP="00B04362">
      <w:pPr>
        <w:pStyle w:val="ListParagraph"/>
        <w:rPr>
          <w:rStyle w:val="Attribute"/>
          <w:b w:val="0"/>
          <w:bCs/>
          <w:i w:val="0"/>
          <w:iCs/>
          <w:color w:val="002060"/>
          <w:shd w:val="clear" w:color="auto" w:fill="auto"/>
        </w:rPr>
      </w:pPr>
    </w:p>
    <w:p w14:paraId="7D30677D" w14:textId="37818B3D" w:rsidR="00E901C6" w:rsidRDefault="00B04362" w:rsidP="003E6CA6">
      <w:pPr>
        <w:pStyle w:val="ListParagraph"/>
        <w:numPr>
          <w:ilvl w:val="0"/>
          <w:numId w:val="25"/>
        </w:numPr>
      </w:pPr>
      <w:r w:rsidRPr="005A437D">
        <w:rPr>
          <w:rStyle w:val="Attribute"/>
          <w:b w:val="0"/>
          <w:bCs/>
          <w:i w:val="0"/>
          <w:iCs/>
          <w:color w:val="002060"/>
          <w:shd w:val="clear" w:color="auto" w:fill="auto"/>
        </w:rPr>
        <w:t>y_4258</w:t>
      </w:r>
      <w:r w:rsidRPr="00D73EE7">
        <w:t xml:space="preserve">: This </w:t>
      </w:r>
      <w:r>
        <w:t>field</w:t>
      </w:r>
      <w:r w:rsidRPr="00D73EE7">
        <w:t xml:space="preserve"> is </w:t>
      </w:r>
      <w:r>
        <w:t xml:space="preserve">to be </w:t>
      </w:r>
      <w:r w:rsidRPr="00D73EE7">
        <w:t xml:space="preserve">populated with the </w:t>
      </w:r>
      <w:r>
        <w:t xml:space="preserve">latitudinal or ‘Y’ coordinate of the </w:t>
      </w:r>
      <w:r w:rsidR="00E31C35">
        <w:t>installation</w:t>
      </w:r>
      <w:r>
        <w:t>’s geographical location and is paired with the</w:t>
      </w:r>
      <w:r w:rsidRPr="005A437D">
        <w:rPr>
          <w:rStyle w:val="Attribute"/>
          <w:b w:val="0"/>
          <w:bCs/>
          <w:i w:val="0"/>
          <w:iCs/>
          <w:color w:val="002060"/>
          <w:shd w:val="clear" w:color="auto" w:fill="auto"/>
        </w:rPr>
        <w:t xml:space="preserve"> x_4258 </w:t>
      </w:r>
      <w:r w:rsidRPr="005A437D">
        <w:rPr>
          <w:rStyle w:val="Attribute"/>
          <w:b w:val="0"/>
          <w:bCs/>
          <w:i w:val="0"/>
          <w:iCs/>
          <w:shd w:val="clear" w:color="auto" w:fill="auto"/>
        </w:rPr>
        <w:t>field to provide a complete point coordinate.</w:t>
      </w:r>
      <w:r>
        <w:t xml:space="preserve"> </w:t>
      </w:r>
      <w:r w:rsidRPr="00D73EE7">
        <w:t xml:space="preserve">The point coordinates should indicate the approximate centre of an entity. </w:t>
      </w:r>
      <w:r>
        <w:t xml:space="preserve">Each coordinate is to be specified </w:t>
      </w:r>
      <w:r w:rsidRPr="00D73EE7">
        <w:t>using ETRS89 (2D)-EPSG:4258 coordinate reference system</w:t>
      </w:r>
      <w:r>
        <w:t xml:space="preserve">, an </w:t>
      </w:r>
      <w:r w:rsidRPr="007805EE">
        <w:t xml:space="preserve">official coordinate reference system </w:t>
      </w:r>
      <w:r>
        <w:t>common</w:t>
      </w:r>
      <w:r w:rsidRPr="007805EE">
        <w:t xml:space="preserve"> across Europe</w:t>
      </w:r>
      <w:r>
        <w:t>. Coordinates should be provided according to</w:t>
      </w:r>
      <w:r w:rsidRPr="00D73EE7">
        <w:t xml:space="preserve"> a minimum 10-meter accuracy, that is, to five decimal points. The field is a required field for every entry in the </w:t>
      </w:r>
      <w:r w:rsidRPr="005A437D">
        <w:rPr>
          <w:rStyle w:val="FeatureType"/>
          <w:b w:val="0"/>
          <w:bCs/>
          <w:i w:val="0"/>
          <w:iCs/>
          <w:color w:val="002060"/>
          <w:shd w:val="clear" w:color="auto" w:fill="auto"/>
        </w:rPr>
        <w:t>Production</w:t>
      </w:r>
      <w:r w:rsidR="002D1A00">
        <w:rPr>
          <w:rStyle w:val="FeatureType"/>
          <w:b w:val="0"/>
          <w:bCs/>
          <w:i w:val="0"/>
          <w:iCs/>
          <w:color w:val="002060"/>
          <w:shd w:val="clear" w:color="auto" w:fill="auto"/>
        </w:rPr>
        <w:t>Installation</w:t>
      </w:r>
      <w:r w:rsidRPr="005A437D">
        <w:rPr>
          <w:b/>
          <w:bCs/>
          <w:i/>
          <w:iCs/>
          <w:color w:val="002060"/>
        </w:rPr>
        <w:t xml:space="preserve"> </w:t>
      </w:r>
      <w:r>
        <w:t xml:space="preserve">table and is a </w:t>
      </w:r>
      <w:r w:rsidR="00ED7E3C">
        <w:t xml:space="preserve">double data type, </w:t>
      </w:r>
      <w:r w:rsidR="00ED7E3C" w:rsidRPr="00D73EE7">
        <w:rPr>
          <w:bCs/>
        </w:rPr>
        <w:t>meaning the field can store numbers with decimal points.</w:t>
      </w:r>
    </w:p>
    <w:p w14:paraId="2B667C7D" w14:textId="77777777" w:rsidR="00ED7E3C" w:rsidRDefault="00ED7E3C" w:rsidP="00ED7E3C">
      <w:pPr>
        <w:pStyle w:val="ListParagraph"/>
      </w:pPr>
    </w:p>
    <w:p w14:paraId="472BBD1D" w14:textId="7B8B0800" w:rsidR="00E901C6" w:rsidRDefault="00E901C6" w:rsidP="003E6CA6">
      <w:pPr>
        <w:pStyle w:val="ListParagraph"/>
        <w:numPr>
          <w:ilvl w:val="0"/>
          <w:numId w:val="25"/>
        </w:numPr>
      </w:pPr>
      <w:r w:rsidRPr="00FD1888">
        <w:rPr>
          <w:rStyle w:val="Attribute"/>
          <w:b w:val="0"/>
          <w:bCs/>
          <w:i w:val="0"/>
          <w:iCs/>
          <w:color w:val="002060"/>
          <w:shd w:val="clear" w:color="auto" w:fill="auto"/>
        </w:rPr>
        <w:t>mainActivity</w:t>
      </w:r>
      <w:r w:rsidRPr="00FD1888">
        <w:rPr>
          <w:color w:val="002060"/>
        </w:rPr>
        <w:t xml:space="preserve">: </w:t>
      </w:r>
      <w:r w:rsidRPr="00D73EE7">
        <w:t>Th</w:t>
      </w:r>
      <w:r>
        <w:t>is field is to be populated with a value from</w:t>
      </w:r>
      <w:r w:rsidRPr="00D73EE7">
        <w:t xml:space="preserve"> the </w:t>
      </w:r>
      <w:hyperlink r:id="rId44" w:history="1">
        <w:r w:rsidR="008E3327" w:rsidRPr="00E91ED5">
          <w:rPr>
            <w:rStyle w:val="Hyperlink"/>
            <w:rFonts w:asciiTheme="minorHAnsi" w:hAnsiTheme="minorHAnsi"/>
            <w:bCs/>
            <w:iCs/>
            <w:sz w:val="22"/>
          </w:rPr>
          <w:t>IEPRActivityAnnexIValue</w:t>
        </w:r>
      </w:hyperlink>
      <w:r w:rsidR="008E3327">
        <w:rPr>
          <w:rStyle w:val="Codelist"/>
          <w:b w:val="0"/>
          <w:bCs/>
          <w:i w:val="0"/>
          <w:iCs/>
          <w:color w:val="002060"/>
          <w:shd w:val="clear" w:color="auto" w:fill="auto"/>
        </w:rPr>
        <w:t xml:space="preserve"> </w:t>
      </w:r>
      <w:r w:rsidR="00363A56">
        <w:t>codelist</w:t>
      </w:r>
      <w:r>
        <w:t xml:space="preserve">. The </w:t>
      </w:r>
      <w:r w:rsidR="00363A56">
        <w:t>codelist</w:t>
      </w:r>
      <w:r>
        <w:t xml:space="preserve"> features all activities with Annex I of the IEPR, which includes, by reference to the IED, those in Annex I and Annex Ia of the IED. </w:t>
      </w:r>
      <w:r w:rsidRPr="00D73EE7">
        <w:t xml:space="preserve"> </w:t>
      </w:r>
      <w:r>
        <w:t>Annex III of the IEPR Implementing Act, Commission Implementing Decision (</w:t>
      </w:r>
      <w:r w:rsidR="00DF50D9">
        <w:t>EU</w:t>
      </w:r>
      <w:r>
        <w:t xml:space="preserve">) 2026/xxxx, presents a combined </w:t>
      </w:r>
      <w:r w:rsidR="00363A56">
        <w:t>codelist</w:t>
      </w:r>
      <w:r>
        <w:t xml:space="preserve"> with consistent nomenclature for reporting. The field should be populated with the m</w:t>
      </w:r>
      <w:r w:rsidRPr="005E618B">
        <w:t xml:space="preserve">ain activity carried out at the </w:t>
      </w:r>
      <w:r w:rsidR="00DF50D9">
        <w:t>installation</w:t>
      </w:r>
      <w:r>
        <w:t>.</w:t>
      </w:r>
      <w:r w:rsidR="00D64241">
        <w:t xml:space="preserve"> </w:t>
      </w:r>
      <w:r w:rsidR="00D64241" w:rsidRPr="00907EC8">
        <w:t xml:space="preserve">The main activity can be determined either qualitatively by considering the primary purpose of the installation, or quantitatively </w:t>
      </w:r>
      <w:r w:rsidR="00D64241">
        <w:t>by</w:t>
      </w:r>
      <w:r w:rsidR="00D64241" w:rsidRPr="00907EC8">
        <w:t xml:space="preserve"> comparing the production volume of each activity or their economic valu</w:t>
      </w:r>
      <w:r w:rsidR="00D64241">
        <w:t xml:space="preserve">e. </w:t>
      </w:r>
      <w:r w:rsidR="00D64241" w:rsidRPr="00907EC8">
        <w:t xml:space="preserve">If the installation only undertakes one activity, that activity automatically becomes the main activity. </w:t>
      </w:r>
      <w:r w:rsidRPr="00D73EE7">
        <w:t xml:space="preserve">The field is a required field for every entry in the </w:t>
      </w:r>
      <w:r w:rsidRPr="00BA604A">
        <w:rPr>
          <w:rStyle w:val="FeatureType"/>
          <w:b w:val="0"/>
          <w:bCs/>
          <w:i w:val="0"/>
          <w:iCs/>
          <w:color w:val="002060"/>
          <w:shd w:val="clear" w:color="auto" w:fill="auto"/>
        </w:rPr>
        <w:t>Production</w:t>
      </w:r>
      <w:r w:rsidR="008261D9">
        <w:rPr>
          <w:rStyle w:val="FeatureType"/>
          <w:b w:val="0"/>
          <w:bCs/>
          <w:i w:val="0"/>
          <w:iCs/>
          <w:color w:val="002060"/>
          <w:shd w:val="clear" w:color="auto" w:fill="auto"/>
        </w:rPr>
        <w:t xml:space="preserve">Installation </w:t>
      </w:r>
      <w:r>
        <w:t>table.</w:t>
      </w:r>
    </w:p>
    <w:p w14:paraId="7402CD0F" w14:textId="77777777" w:rsidR="00E901C6" w:rsidRPr="00D73EE7" w:rsidRDefault="00E901C6" w:rsidP="00E901C6">
      <w:pPr>
        <w:pStyle w:val="ListParagraph"/>
        <w:ind w:left="428"/>
      </w:pPr>
    </w:p>
    <w:p w14:paraId="7A908703" w14:textId="77A89E30" w:rsidR="00E901C6" w:rsidRDefault="00E901C6" w:rsidP="003E6CA6">
      <w:pPr>
        <w:pStyle w:val="ListParagraph"/>
        <w:numPr>
          <w:ilvl w:val="0"/>
          <w:numId w:val="25"/>
        </w:numPr>
      </w:pPr>
      <w:r w:rsidRPr="001356B6">
        <w:rPr>
          <w:rStyle w:val="Attribute"/>
          <w:b w:val="0"/>
          <w:bCs/>
          <w:i w:val="0"/>
          <w:iCs/>
          <w:color w:val="002060"/>
          <w:shd w:val="clear" w:color="auto" w:fill="auto"/>
        </w:rPr>
        <w:t>InstallationType</w:t>
      </w:r>
      <w:r w:rsidRPr="00D73EE7">
        <w:t>: Th</w:t>
      </w:r>
      <w:r w:rsidR="008261D9">
        <w:t>is field is to be populated with a value from</w:t>
      </w:r>
      <w:r w:rsidRPr="00D73EE7">
        <w:t xml:space="preserve"> the </w:t>
      </w:r>
      <w:hyperlink r:id="rId45" w:history="1">
        <w:r w:rsidRPr="00E91ED5">
          <w:rPr>
            <w:rStyle w:val="Hyperlink"/>
            <w:rFonts w:asciiTheme="minorHAnsi" w:hAnsiTheme="minorHAnsi"/>
            <w:bCs/>
            <w:iCs/>
            <w:sz w:val="22"/>
          </w:rPr>
          <w:t>InstallationTypeValue</w:t>
        </w:r>
      </w:hyperlink>
      <w:r w:rsidRPr="00D64241">
        <w:rPr>
          <w:b/>
          <w:bCs/>
          <w:i/>
          <w:iCs/>
          <w:color w:val="002060"/>
        </w:rPr>
        <w:t xml:space="preserve"> </w:t>
      </w:r>
      <w:r w:rsidR="00363A56">
        <w:t>codelist</w:t>
      </w:r>
      <w:r w:rsidRPr="00D73EE7">
        <w:t xml:space="preserve">, which includes </w:t>
      </w:r>
      <w:r w:rsidR="008261D9">
        <w:t>codes</w:t>
      </w:r>
      <w:r w:rsidRPr="00D73EE7">
        <w:t xml:space="preserve"> </w:t>
      </w:r>
      <w:r w:rsidR="008261D9">
        <w:t>to indicate</w:t>
      </w:r>
      <w:r w:rsidRPr="00D73EE7">
        <w:t xml:space="preserve"> whether the </w:t>
      </w:r>
      <w:r w:rsidR="008261D9">
        <w:t>i</w:t>
      </w:r>
      <w:r w:rsidRPr="00D73EE7">
        <w:t xml:space="preserve">nstallation reported is within the scope of the IED or IEPR, both or neither. </w:t>
      </w:r>
      <w:r w:rsidR="008261D9" w:rsidRPr="00D73EE7">
        <w:t xml:space="preserve">The field is a required field for every entry in the </w:t>
      </w:r>
      <w:r w:rsidR="008261D9" w:rsidRPr="00BA604A">
        <w:rPr>
          <w:rStyle w:val="FeatureType"/>
          <w:b w:val="0"/>
          <w:bCs/>
          <w:i w:val="0"/>
          <w:iCs/>
          <w:color w:val="002060"/>
          <w:shd w:val="clear" w:color="auto" w:fill="auto"/>
        </w:rPr>
        <w:t>Production</w:t>
      </w:r>
      <w:r w:rsidR="008261D9">
        <w:rPr>
          <w:rStyle w:val="FeatureType"/>
          <w:b w:val="0"/>
          <w:bCs/>
          <w:i w:val="0"/>
          <w:iCs/>
          <w:color w:val="002060"/>
          <w:shd w:val="clear" w:color="auto" w:fill="auto"/>
        </w:rPr>
        <w:t xml:space="preserve">Installation </w:t>
      </w:r>
      <w:r w:rsidR="008261D9">
        <w:t>table.</w:t>
      </w:r>
    </w:p>
    <w:p w14:paraId="7E78D92C" w14:textId="77777777" w:rsidR="000F6A7E" w:rsidRDefault="000F6A7E" w:rsidP="000F6A7E">
      <w:pPr>
        <w:pStyle w:val="ListParagraph"/>
      </w:pPr>
    </w:p>
    <w:p w14:paraId="3477D066" w14:textId="2E142319" w:rsidR="000F6A7E" w:rsidRDefault="000F6A7E" w:rsidP="003E6CA6">
      <w:pPr>
        <w:pStyle w:val="ListParagraph"/>
        <w:numPr>
          <w:ilvl w:val="0"/>
          <w:numId w:val="25"/>
        </w:numPr>
      </w:pPr>
      <w:r w:rsidRPr="00500EF1">
        <w:rPr>
          <w:rStyle w:val="Attribute"/>
          <w:b w:val="0"/>
          <w:bCs/>
          <w:i w:val="0"/>
          <w:iCs/>
          <w:color w:val="002060"/>
          <w:shd w:val="clear" w:color="auto" w:fill="auto"/>
        </w:rPr>
        <w:t>status</w:t>
      </w:r>
      <w:r>
        <w:t xml:space="preserve">: </w:t>
      </w:r>
      <w:r w:rsidRPr="00D73EE7">
        <w:t>Th</w:t>
      </w:r>
      <w:r>
        <w:t>is field is to be populated with a value from</w:t>
      </w:r>
      <w:r w:rsidRPr="00D73EE7">
        <w:t xml:space="preserve"> the </w:t>
      </w:r>
      <w:hyperlink r:id="rId46" w:history="1">
        <w:r w:rsidRPr="00E91ED5">
          <w:rPr>
            <w:rStyle w:val="Hyperlink"/>
            <w:rFonts w:asciiTheme="minorHAnsi" w:hAnsiTheme="minorHAnsi"/>
            <w:bCs/>
            <w:iCs/>
            <w:sz w:val="22"/>
          </w:rPr>
          <w:t>ConditionOf</w:t>
        </w:r>
        <w:r w:rsidR="00E91ED5" w:rsidRPr="00E91ED5">
          <w:rPr>
            <w:rStyle w:val="Hyperlink"/>
            <w:rFonts w:asciiTheme="minorHAnsi" w:hAnsiTheme="minorHAnsi"/>
            <w:bCs/>
            <w:iCs/>
            <w:sz w:val="22"/>
          </w:rPr>
          <w:t>Operation</w:t>
        </w:r>
        <w:r w:rsidRPr="00E91ED5">
          <w:rPr>
            <w:rStyle w:val="Hyperlink"/>
            <w:rFonts w:asciiTheme="minorHAnsi" w:hAnsiTheme="minorHAnsi"/>
            <w:bCs/>
            <w:iCs/>
            <w:sz w:val="22"/>
          </w:rPr>
          <w:t>Value</w:t>
        </w:r>
      </w:hyperlink>
      <w:r w:rsidRPr="00987B98">
        <w:rPr>
          <w:b/>
          <w:bCs/>
          <w:i/>
          <w:iCs/>
          <w:color w:val="002060"/>
        </w:rPr>
        <w:t xml:space="preserve"> </w:t>
      </w:r>
      <w:r w:rsidR="00363A56">
        <w:t>codelist</w:t>
      </w:r>
      <w:r w:rsidRPr="00D73EE7">
        <w:t>.</w:t>
      </w:r>
      <w:r>
        <w:t xml:space="preserve"> The </w:t>
      </w:r>
      <w:r w:rsidR="00363A56">
        <w:t>codelist</w:t>
      </w:r>
      <w:r>
        <w:t xml:space="preserve"> contains a number of possible statuses for the installation, such as ‘functional’ or </w:t>
      </w:r>
      <w:r>
        <w:lastRenderedPageBreak/>
        <w:t xml:space="preserve">‘decommissioned’. The status should reflect </w:t>
      </w:r>
      <w:r w:rsidRPr="00D73EE7">
        <w:t xml:space="preserve">the status of the </w:t>
      </w:r>
      <w:r>
        <w:t xml:space="preserve">installation </w:t>
      </w:r>
      <w:r w:rsidRPr="00D73EE7">
        <w:t>relative to the 31</w:t>
      </w:r>
      <w:r w:rsidRPr="00500EF1">
        <w:rPr>
          <w:vertAlign w:val="superscript"/>
        </w:rPr>
        <w:t>st</w:t>
      </w:r>
      <w:r w:rsidRPr="00D73EE7">
        <w:t xml:space="preserve"> of December of the reporting year. The field is a required field for every entry in the </w:t>
      </w:r>
      <w:r w:rsidRPr="00BA604A">
        <w:rPr>
          <w:rStyle w:val="FeatureType"/>
          <w:b w:val="0"/>
          <w:bCs/>
          <w:i w:val="0"/>
          <w:iCs/>
          <w:color w:val="002060"/>
          <w:shd w:val="clear" w:color="auto" w:fill="auto"/>
        </w:rPr>
        <w:t>Production</w:t>
      </w:r>
      <w:r>
        <w:rPr>
          <w:rStyle w:val="FeatureType"/>
          <w:b w:val="0"/>
          <w:bCs/>
          <w:i w:val="0"/>
          <w:iCs/>
          <w:color w:val="002060"/>
          <w:shd w:val="clear" w:color="auto" w:fill="auto"/>
        </w:rPr>
        <w:t>Installation</w:t>
      </w:r>
      <w:r w:rsidRPr="00BA604A">
        <w:rPr>
          <w:b/>
          <w:bCs/>
          <w:i/>
          <w:iCs/>
          <w:color w:val="002060"/>
        </w:rPr>
        <w:t xml:space="preserve"> </w:t>
      </w:r>
      <w:r>
        <w:t>table.</w:t>
      </w:r>
    </w:p>
    <w:p w14:paraId="7382A0D5" w14:textId="77777777" w:rsidR="000F6A7E" w:rsidRPr="000F6A7E" w:rsidRDefault="000F6A7E" w:rsidP="000F6A7E">
      <w:pPr>
        <w:pStyle w:val="ListParagraph"/>
        <w:rPr>
          <w:rStyle w:val="Attribute"/>
          <w:b w:val="0"/>
          <w:bCs/>
          <w:i w:val="0"/>
          <w:iCs/>
          <w:color w:val="002060"/>
          <w:shd w:val="clear" w:color="auto" w:fill="auto"/>
        </w:rPr>
      </w:pPr>
    </w:p>
    <w:p w14:paraId="169C97A5" w14:textId="7211EDC0" w:rsidR="00F86DDB" w:rsidRDefault="000F6A7E" w:rsidP="003E6CA6">
      <w:pPr>
        <w:pStyle w:val="ListParagraph"/>
        <w:numPr>
          <w:ilvl w:val="0"/>
          <w:numId w:val="25"/>
        </w:numPr>
      </w:pPr>
      <w:r w:rsidRPr="000F6A7E">
        <w:rPr>
          <w:rStyle w:val="Attribute"/>
          <w:b w:val="0"/>
          <w:bCs/>
          <w:i w:val="0"/>
          <w:iCs/>
          <w:color w:val="002060"/>
          <w:shd w:val="clear" w:color="auto" w:fill="auto"/>
        </w:rPr>
        <w:t>dateOfStartOfOperation</w:t>
      </w:r>
      <w:r w:rsidRPr="00D73EE7">
        <w:t xml:space="preserve">: This </w:t>
      </w:r>
      <w:r>
        <w:t>field</w:t>
      </w:r>
      <w:r w:rsidRPr="00D73EE7">
        <w:t xml:space="preserve"> is to be </w:t>
      </w:r>
      <w:r>
        <w:t>populated</w:t>
      </w:r>
      <w:r w:rsidRPr="00D73EE7">
        <w:t xml:space="preserve"> with the date </w:t>
      </w:r>
      <w:r>
        <w:t>the installation</w:t>
      </w:r>
      <w:r w:rsidRPr="00D73EE7">
        <w:t xml:space="preserve"> began operating relative to the </w:t>
      </w:r>
      <w:r w:rsidRPr="000F6A7E">
        <w:rPr>
          <w:color w:val="002060"/>
        </w:rPr>
        <w:t>mainActivity</w:t>
      </w:r>
      <w:r w:rsidRPr="00B71C00">
        <w:t>,</w:t>
      </w:r>
      <w:r w:rsidRPr="000F6A7E">
        <w:rPr>
          <w:color w:val="002060"/>
        </w:rPr>
        <w:t xml:space="preserve"> </w:t>
      </w:r>
      <w:r w:rsidRPr="00017B5F">
        <w:t>independent of any capacity threshold for that activity</w:t>
      </w:r>
      <w:r w:rsidRPr="00D73EE7">
        <w:t>.</w:t>
      </w:r>
      <w:r>
        <w:t xml:space="preserve"> For example, if the </w:t>
      </w:r>
      <w:r w:rsidRPr="000F6A7E">
        <w:rPr>
          <w:rStyle w:val="Attribute"/>
          <w:b w:val="0"/>
          <w:bCs/>
          <w:i w:val="0"/>
          <w:iCs/>
          <w:color w:val="002060"/>
          <w:shd w:val="clear" w:color="auto" w:fill="auto"/>
        </w:rPr>
        <w:t xml:space="preserve">mainActivity </w:t>
      </w:r>
      <w:r w:rsidRPr="000F6A7E">
        <w:rPr>
          <w:rStyle w:val="Attribute"/>
          <w:b w:val="0"/>
          <w:bCs/>
          <w:i w:val="0"/>
          <w:iCs/>
          <w:shd w:val="clear" w:color="auto" w:fill="auto"/>
        </w:rPr>
        <w:t>field is populated with the value ‘</w:t>
      </w:r>
      <w:r w:rsidRPr="000F6A7E">
        <w:rPr>
          <w:bCs/>
          <w:iCs/>
        </w:rPr>
        <w:t xml:space="preserve">A-6.1(b)’ from the </w:t>
      </w:r>
      <w:hyperlink r:id="rId47" w:history="1">
        <w:r w:rsidR="008E3327" w:rsidRPr="00C92D83">
          <w:rPr>
            <w:rStyle w:val="Hyperlink"/>
            <w:rFonts w:asciiTheme="minorHAnsi" w:hAnsiTheme="minorHAnsi"/>
            <w:bCs/>
            <w:iCs/>
            <w:sz w:val="22"/>
          </w:rPr>
          <w:t>IEPRActivityAnnexIValue</w:t>
        </w:r>
      </w:hyperlink>
      <w:r w:rsidR="008E3327">
        <w:rPr>
          <w:bCs/>
          <w:iCs/>
          <w:color w:val="002060"/>
        </w:rPr>
        <w:t xml:space="preserve"> </w:t>
      </w:r>
      <w:r w:rsidR="00363A56">
        <w:rPr>
          <w:bCs/>
          <w:iCs/>
        </w:rPr>
        <w:t>codelist</w:t>
      </w:r>
      <w:r w:rsidRPr="000F6A7E">
        <w:rPr>
          <w:bCs/>
          <w:iCs/>
        </w:rPr>
        <w:t xml:space="preserve">, referring to the ‘Production in industrial installations of paper or card board with a production capacity exceeding 20 tonnes per day’, the date should refer to the date the production of paper or card board began. </w:t>
      </w:r>
      <w:r w:rsidRPr="00D73EE7">
        <w:t xml:space="preserve">The field is a required field for every entry in the </w:t>
      </w:r>
      <w:r w:rsidRPr="000F6A7E">
        <w:rPr>
          <w:rStyle w:val="FeatureType"/>
          <w:b w:val="0"/>
          <w:bCs/>
          <w:i w:val="0"/>
          <w:iCs/>
          <w:color w:val="002060"/>
          <w:shd w:val="clear" w:color="auto" w:fill="auto"/>
        </w:rPr>
        <w:t>Production</w:t>
      </w:r>
      <w:r w:rsidR="00F86DDB">
        <w:rPr>
          <w:rStyle w:val="FeatureType"/>
          <w:b w:val="0"/>
          <w:bCs/>
          <w:i w:val="0"/>
          <w:iCs/>
          <w:color w:val="002060"/>
          <w:shd w:val="clear" w:color="auto" w:fill="auto"/>
        </w:rPr>
        <w:t>Installation</w:t>
      </w:r>
      <w:r w:rsidRPr="000F6A7E">
        <w:rPr>
          <w:b/>
          <w:bCs/>
          <w:i/>
          <w:iCs/>
          <w:color w:val="002060"/>
        </w:rPr>
        <w:t xml:space="preserve"> </w:t>
      </w:r>
      <w:r>
        <w:t xml:space="preserve">table and is a date data </w:t>
      </w:r>
      <w:r w:rsidR="00F86DDB">
        <w:t>type and</w:t>
      </w:r>
      <w:r>
        <w:t xml:space="preserve"> should be populated in date </w:t>
      </w:r>
      <w:r w:rsidRPr="00017B5F">
        <w:t>format ‘</w:t>
      </w:r>
      <w:r w:rsidR="00A913B6">
        <w:t>YYYY-</w:t>
      </w:r>
      <w:r w:rsidRPr="00017B5F">
        <w:t>MM</w:t>
      </w:r>
      <w:r w:rsidR="00A913B6">
        <w:t>-DD</w:t>
      </w:r>
      <w:r w:rsidRPr="00017B5F">
        <w:t>’</w:t>
      </w:r>
      <w:r w:rsidRPr="000F6A7E">
        <w:rPr>
          <w:b/>
          <w:bCs/>
        </w:rPr>
        <w:t xml:space="preserve">. </w:t>
      </w:r>
      <w:r w:rsidRPr="00907EC8">
        <w:t>Th</w:t>
      </w:r>
      <w:r>
        <w:t>e date</w:t>
      </w:r>
      <w:r w:rsidRPr="00907EC8">
        <w:t xml:space="preserve"> can be approximated if the exact date is not known</w:t>
      </w:r>
      <w:r>
        <w:t>. F</w:t>
      </w:r>
      <w:r w:rsidRPr="00907EC8">
        <w:t xml:space="preserve">or example, in the case where available records for an </w:t>
      </w:r>
      <w:r>
        <w:t>installation or facility</w:t>
      </w:r>
      <w:r w:rsidRPr="00907EC8">
        <w:t xml:space="preserve"> indicate</w:t>
      </w:r>
      <w:r>
        <w:t>s</w:t>
      </w:r>
      <w:r w:rsidRPr="00907EC8">
        <w:t xml:space="preserve"> it started to operate on a date between 1956 and 1958, a valid date would be 31/12/195</w:t>
      </w:r>
      <w:r>
        <w:t>7</w:t>
      </w:r>
      <w:r w:rsidR="00A913B6">
        <w:t>, or, in the required format, 1957-12-31.</w:t>
      </w:r>
    </w:p>
    <w:p w14:paraId="5548AFED" w14:textId="77777777" w:rsidR="0059710A" w:rsidRPr="00D73EE7" w:rsidRDefault="0059710A" w:rsidP="0059710A">
      <w:pPr>
        <w:ind w:left="0"/>
      </w:pPr>
    </w:p>
    <w:p w14:paraId="771712EE" w14:textId="77777777" w:rsidR="00CF3FB0" w:rsidRPr="00D73EE7" w:rsidRDefault="00CF3FB0" w:rsidP="00CF3FB0">
      <w:pPr>
        <w:pStyle w:val="Heading3"/>
      </w:pPr>
      <w:bookmarkStart w:id="82" w:name="_Toc233226561"/>
      <w:r>
        <w:t>ProductionInstallationOtherReporting</w:t>
      </w:r>
      <w:bookmarkEnd w:id="82"/>
    </w:p>
    <w:p w14:paraId="4B3E1B43" w14:textId="77777777" w:rsidR="00CF3FB0" w:rsidRDefault="00CF3FB0" w:rsidP="00CF3FB0">
      <w:pPr>
        <w:ind w:left="68"/>
      </w:pPr>
      <w:r w:rsidRPr="00D73EE7">
        <w:rPr>
          <w:color w:val="002060"/>
        </w:rPr>
        <w:t>Production</w:t>
      </w:r>
      <w:r>
        <w:rPr>
          <w:color w:val="002060"/>
        </w:rPr>
        <w:t>InstallationOtherReporting</w:t>
      </w:r>
      <w:r w:rsidRPr="00D73EE7">
        <w:t xml:space="preserve"> </w:t>
      </w:r>
      <w:r>
        <w:t>is a table designed to allow reporters to specify when an installation is also subject to other related EU legislation, in accordance with point (f) of Article 6(1) of the IEPR. The fields have their basis in Annex I of the IEPR Implementing Act, Commission Implementing Decision (EU) 2026/xxxx.</w:t>
      </w:r>
    </w:p>
    <w:p w14:paraId="28A8BB46" w14:textId="6D3763BB" w:rsidR="00CF3FB0" w:rsidRDefault="00CF3FB0" w:rsidP="00CF3FB0">
      <w:pPr>
        <w:ind w:left="68"/>
      </w:pPr>
      <w:r>
        <w:t xml:space="preserve">The table is linked to the </w:t>
      </w:r>
      <w:r w:rsidRPr="001633F9">
        <w:rPr>
          <w:color w:val="002060"/>
        </w:rPr>
        <w:t>Production</w:t>
      </w:r>
      <w:r>
        <w:rPr>
          <w:color w:val="002060"/>
        </w:rPr>
        <w:t>Installation</w:t>
      </w:r>
      <w:r>
        <w:t xml:space="preserve"> table through a multiplicity of [0..*], meaning the table need not be populated if no installations are subject to other related EU legislation. However, given the overlap in EU legislation towards the same industrial entities, it is likely most installations are subject to related EU legislation, for example, most installations in the EU are also subject to the EU Emissions Trading Scheme (ETS). </w:t>
      </w:r>
    </w:p>
    <w:p w14:paraId="6C252F6A" w14:textId="77777777" w:rsidR="00CF3FB0" w:rsidRDefault="00CF3FB0" w:rsidP="00CF3FB0">
      <w:pPr>
        <w:ind w:left="68"/>
      </w:pPr>
      <w:r>
        <w:t>The table consists of four fields:</w:t>
      </w:r>
    </w:p>
    <w:p w14:paraId="0B7C7666" w14:textId="77777777" w:rsidR="0059710A" w:rsidRPr="0059710A" w:rsidRDefault="00CF3FB0" w:rsidP="0059710A">
      <w:pPr>
        <w:pStyle w:val="ListParagraph"/>
        <w:numPr>
          <w:ilvl w:val="0"/>
          <w:numId w:val="9"/>
        </w:numPr>
      </w:pPr>
      <w:r>
        <w:rPr>
          <w:rStyle w:val="Attribute"/>
          <w:b w:val="0"/>
          <w:bCs/>
          <w:i w:val="0"/>
          <w:iCs/>
          <w:color w:val="002060"/>
          <w:shd w:val="clear" w:color="auto" w:fill="auto"/>
        </w:rPr>
        <w:t>installationI</w:t>
      </w:r>
      <w:r w:rsidRPr="00226710">
        <w:rPr>
          <w:rStyle w:val="Attribute"/>
          <w:b w:val="0"/>
          <w:bCs/>
          <w:i w:val="0"/>
          <w:iCs/>
          <w:color w:val="002060"/>
          <w:shd w:val="clear" w:color="auto" w:fill="auto"/>
        </w:rPr>
        <w:t>nspireId</w:t>
      </w:r>
      <w:r w:rsidRPr="00D73EE7">
        <w:t xml:space="preserve">: This field is populated with an INSPIRE compliant identifier referring to the specific </w:t>
      </w:r>
      <w:r>
        <w:t>installation</w:t>
      </w:r>
      <w:r w:rsidRPr="00D73EE7">
        <w:t xml:space="preserve"> reported. Guidance on how INSPIRE identifiers can be defined is detailed in Section</w:t>
      </w:r>
      <w:r>
        <w:t xml:space="preserve"> </w:t>
      </w:r>
      <w:r>
        <w:fldChar w:fldCharType="begin"/>
      </w:r>
      <w:r>
        <w:instrText xml:space="preserve"> REF _Ref193888142 \r \h </w:instrText>
      </w:r>
      <w:r>
        <w:fldChar w:fldCharType="separate"/>
      </w:r>
      <w:r>
        <w:t>3.4</w:t>
      </w:r>
      <w:r>
        <w:fldChar w:fldCharType="end"/>
      </w:r>
      <w:r w:rsidRPr="00D73EE7">
        <w:t xml:space="preserve">. The identifier used for the </w:t>
      </w:r>
      <w:r w:rsidRPr="00D73EE7">
        <w:rPr>
          <w:color w:val="002060"/>
        </w:rPr>
        <w:t>Production</w:t>
      </w:r>
      <w:r>
        <w:rPr>
          <w:color w:val="002060"/>
        </w:rPr>
        <w:t>InstallationOtherReporting</w:t>
      </w:r>
      <w:r w:rsidRPr="00C153D1">
        <w:rPr>
          <w:b/>
          <w:bCs/>
          <w:i/>
          <w:iCs/>
          <w:color w:val="002060"/>
        </w:rPr>
        <w:t xml:space="preserve"> </w:t>
      </w:r>
      <w:r>
        <w:t>table</w:t>
      </w:r>
      <w:r w:rsidRPr="00D73EE7">
        <w:t xml:space="preserve"> </w:t>
      </w:r>
      <w:r>
        <w:t xml:space="preserve">should correspond to an identifier for an installation already within </w:t>
      </w:r>
      <w:r w:rsidRPr="001633F9">
        <w:rPr>
          <w:color w:val="002060"/>
        </w:rPr>
        <w:t>Production</w:t>
      </w:r>
      <w:r>
        <w:rPr>
          <w:color w:val="002060"/>
        </w:rPr>
        <w:t>Installation</w:t>
      </w:r>
      <w:r w:rsidRPr="00D73EE7">
        <w:t xml:space="preserve">. The field is a required field for every entry in </w:t>
      </w:r>
      <w:r w:rsidRPr="00D73EE7">
        <w:rPr>
          <w:color w:val="002060"/>
        </w:rPr>
        <w:t>Production</w:t>
      </w:r>
      <w:r>
        <w:rPr>
          <w:color w:val="002060"/>
        </w:rPr>
        <w:t>InstallationOtherReporting</w:t>
      </w:r>
      <w:r w:rsidRPr="00D73EE7">
        <w:rPr>
          <w:bCs/>
        </w:rPr>
        <w:t>. The field is a character string, meaning it can be populated with numbers and letters.</w:t>
      </w:r>
    </w:p>
    <w:p w14:paraId="4856DF50" w14:textId="14E41792" w:rsidR="006E3BD6" w:rsidRDefault="00CF3FB0" w:rsidP="0059710A">
      <w:pPr>
        <w:pStyle w:val="ListParagraph"/>
        <w:numPr>
          <w:ilvl w:val="0"/>
          <w:numId w:val="9"/>
        </w:numPr>
      </w:pPr>
      <w:r w:rsidRPr="0059710A">
        <w:rPr>
          <w:bCs/>
          <w:iCs/>
          <w:color w:val="002060"/>
        </w:rPr>
        <w:t>otherReportingProgramme:</w:t>
      </w:r>
      <w:r w:rsidRPr="0059710A">
        <w:rPr>
          <w:color w:val="002060"/>
        </w:rPr>
        <w:t xml:space="preserve"> </w:t>
      </w:r>
      <w:r>
        <w:t>This field is to be</w:t>
      </w:r>
      <w:r w:rsidRPr="00D73EE7">
        <w:t xml:space="preserve"> populated with a value from the </w:t>
      </w:r>
      <w:hyperlink r:id="rId48" w:history="1">
        <w:r w:rsidRPr="0059710A">
          <w:rPr>
            <w:rStyle w:val="Hyperlink"/>
            <w:rFonts w:asciiTheme="minorHAnsi" w:hAnsiTheme="minorHAnsi"/>
            <w:sz w:val="22"/>
          </w:rPr>
          <w:t>Other</w:t>
        </w:r>
        <w:r w:rsidRPr="0059710A">
          <w:rPr>
            <w:rStyle w:val="Hyperlink"/>
            <w:rFonts w:asciiTheme="minorHAnsi" w:hAnsiTheme="minorHAnsi"/>
            <w:bCs/>
            <w:iCs/>
            <w:sz w:val="22"/>
          </w:rPr>
          <w:t>ReportingProgramme</w:t>
        </w:r>
        <w:r w:rsidR="003D6841" w:rsidRPr="0059710A">
          <w:rPr>
            <w:rStyle w:val="Hyperlink"/>
            <w:rFonts w:asciiTheme="minorHAnsi" w:hAnsiTheme="minorHAnsi"/>
            <w:sz w:val="22"/>
          </w:rPr>
          <w:t>Value</w:t>
        </w:r>
      </w:hyperlink>
      <w:r w:rsidRPr="0059710A">
        <w:rPr>
          <w:bCs/>
          <w:iCs/>
          <w:color w:val="002060"/>
        </w:rPr>
        <w:t xml:space="preserve"> </w:t>
      </w:r>
      <w:r w:rsidR="00363A56" w:rsidRPr="0059710A">
        <w:rPr>
          <w:bCs/>
          <w:iCs/>
        </w:rPr>
        <w:t>codelist</w:t>
      </w:r>
      <w:r w:rsidRPr="0059710A">
        <w:rPr>
          <w:bCs/>
          <w:iCs/>
          <w:color w:val="002060"/>
        </w:rPr>
        <w:t>.</w:t>
      </w:r>
      <w:r w:rsidRPr="0059710A">
        <w:rPr>
          <w:color w:val="002060"/>
        </w:rPr>
        <w:t xml:space="preserve"> </w:t>
      </w:r>
      <w:r w:rsidRPr="00D73EE7">
        <w:t>Th</w:t>
      </w:r>
      <w:r>
        <w:t>e</w:t>
      </w:r>
      <w:r w:rsidRPr="00D73EE7">
        <w:t xml:space="preserve"> </w:t>
      </w:r>
      <w:r w:rsidR="00363A56">
        <w:t>codelist</w:t>
      </w:r>
      <w:r w:rsidRPr="00D73EE7">
        <w:t xml:space="preserve"> includes</w:t>
      </w:r>
      <w:r>
        <w:t xml:space="preserve"> the</w:t>
      </w:r>
      <w:r w:rsidRPr="00D73EE7">
        <w:t xml:space="preserve"> ETS</w:t>
      </w:r>
      <w:r>
        <w:t xml:space="preserve"> Directive</w:t>
      </w:r>
      <w:r w:rsidRPr="00D73EE7">
        <w:t>, Seveso Directive, M</w:t>
      </w:r>
      <w:r>
        <w:t xml:space="preserve">edium Combustion Plant </w:t>
      </w:r>
      <w:r w:rsidRPr="00D73EE7">
        <w:t>D</w:t>
      </w:r>
      <w:r>
        <w:t>irective</w:t>
      </w:r>
      <w:r w:rsidRPr="00D73EE7">
        <w:t>, and U</w:t>
      </w:r>
      <w:r>
        <w:t xml:space="preserve">rban Waste Water Treatment Plant Directive, as possible values, in accordance with point (f) of Article 6(1) of the IEPR. </w:t>
      </w:r>
      <w:r w:rsidRPr="00D73EE7">
        <w:t xml:space="preserve">The field is a required field for every entry in </w:t>
      </w:r>
      <w:r w:rsidRPr="0059710A">
        <w:rPr>
          <w:color w:val="002060"/>
        </w:rPr>
        <w:t>ProductionInstallationOtherReporting</w:t>
      </w:r>
      <w:r>
        <w:t>.</w:t>
      </w:r>
    </w:p>
    <w:p w14:paraId="64D5489F" w14:textId="01237547" w:rsidR="00CF3FB0" w:rsidRPr="00523529" w:rsidRDefault="00CF3FB0" w:rsidP="006E3BD6">
      <w:pPr>
        <w:pStyle w:val="ListParagraph"/>
        <w:numPr>
          <w:ilvl w:val="0"/>
          <w:numId w:val="9"/>
        </w:numPr>
      </w:pPr>
      <w:r w:rsidRPr="006E3BD6">
        <w:rPr>
          <w:bCs/>
          <w:iCs/>
          <w:color w:val="002060"/>
        </w:rPr>
        <w:t>otherReportingProgrammeId</w:t>
      </w:r>
      <w:r w:rsidRPr="00D73EE7">
        <w:t xml:space="preserve">: </w:t>
      </w:r>
      <w:r>
        <w:t>This field is to be</w:t>
      </w:r>
      <w:r w:rsidRPr="00D73EE7">
        <w:t xml:space="preserve"> populated with </w:t>
      </w:r>
      <w:r>
        <w:t xml:space="preserve">the identifier used in reporting programme referred to in </w:t>
      </w:r>
      <w:r w:rsidRPr="00D73EE7">
        <w:t xml:space="preserve">the </w:t>
      </w:r>
      <w:r w:rsidRPr="006E3BD6">
        <w:rPr>
          <w:bCs/>
          <w:iCs/>
          <w:color w:val="002060"/>
        </w:rPr>
        <w:t xml:space="preserve">otherReportingProgramme </w:t>
      </w:r>
      <w:r w:rsidRPr="006E3BD6">
        <w:rPr>
          <w:bCs/>
          <w:iCs/>
        </w:rPr>
        <w:t>field</w:t>
      </w:r>
      <w:r w:rsidRPr="00D73EE7">
        <w:t xml:space="preserve">. </w:t>
      </w:r>
      <w:r>
        <w:t xml:space="preserve"> For example, if the installation is also subject to the EU ETS, the installation ID used in the Union Registry. </w:t>
      </w:r>
      <w:r w:rsidRPr="00D73EE7">
        <w:t xml:space="preserve">The field has [0..1] multiplicity, meaning it is not a required field and does not need </w:t>
      </w:r>
      <w:r w:rsidR="007B7049">
        <w:t xml:space="preserve">to </w:t>
      </w:r>
      <w:r w:rsidRPr="00D73EE7">
        <w:t>be populated in order to submit to the dataflow.</w:t>
      </w:r>
      <w:r>
        <w:t xml:space="preserve"> However, for the ETS Directive and the Seveso Directive, an identifier is anticipated and enforced through QA checks performed at the point of submission. </w:t>
      </w:r>
      <w:r w:rsidRPr="006E3BD6">
        <w:rPr>
          <w:bCs/>
        </w:rPr>
        <w:t>The field is a character string, meaning it can be populated with numbers and letters.</w:t>
      </w:r>
    </w:p>
    <w:p w14:paraId="654FDD3E" w14:textId="77777777" w:rsidR="00CF3FB0" w:rsidRPr="00523529" w:rsidRDefault="00CF3FB0" w:rsidP="00CF3FB0">
      <w:pPr>
        <w:pStyle w:val="ListParagraph"/>
        <w:rPr>
          <w:color w:val="002060"/>
        </w:rPr>
      </w:pPr>
    </w:p>
    <w:p w14:paraId="43E7796D" w14:textId="6C6B6932" w:rsidR="00CF3FB0" w:rsidRDefault="00CF3FB0" w:rsidP="003E6CA6">
      <w:pPr>
        <w:pStyle w:val="ListParagraph"/>
        <w:numPr>
          <w:ilvl w:val="0"/>
          <w:numId w:val="26"/>
        </w:numPr>
      </w:pPr>
      <w:r w:rsidRPr="00523529">
        <w:rPr>
          <w:color w:val="002060"/>
        </w:rPr>
        <w:t>otherReportingProgramme</w:t>
      </w:r>
      <w:r>
        <w:rPr>
          <w:color w:val="002060"/>
        </w:rPr>
        <w:t>Remark</w:t>
      </w:r>
      <w:r w:rsidRPr="00523529">
        <w:rPr>
          <w:color w:val="002060"/>
        </w:rPr>
        <w:t>s</w:t>
      </w:r>
      <w:r w:rsidRPr="00D73EE7">
        <w:t xml:space="preserve">: This </w:t>
      </w:r>
      <w:r>
        <w:t>field</w:t>
      </w:r>
      <w:r w:rsidRPr="00D73EE7">
        <w:t xml:space="preserve"> allows reporting countries to provide any additional </w:t>
      </w:r>
      <w:r w:rsidR="00A33F8E">
        <w:t xml:space="preserve">remarks or </w:t>
      </w:r>
      <w:r w:rsidRPr="00D73EE7">
        <w:t xml:space="preserve">information about </w:t>
      </w:r>
      <w:r>
        <w:t xml:space="preserve">the reporting programme. </w:t>
      </w:r>
      <w:r w:rsidRPr="00D73EE7">
        <w:t xml:space="preserve">The field has [0..1] multiplicity, meaning it is not a required field and does not need </w:t>
      </w:r>
      <w:r w:rsidR="007B7049">
        <w:t xml:space="preserve">to </w:t>
      </w:r>
      <w:r w:rsidRPr="00D73EE7">
        <w:t xml:space="preserve">be populated in order to submit to the dataflow. </w:t>
      </w:r>
      <w:r w:rsidRPr="00523529">
        <w:rPr>
          <w:bCs/>
        </w:rPr>
        <w:t>The field is a character string, meaning it can be populated with numbers and letters.</w:t>
      </w:r>
    </w:p>
    <w:p w14:paraId="606AE463" w14:textId="77777777" w:rsidR="00F468B2" w:rsidRDefault="00F468B2" w:rsidP="00F468B2">
      <w:pPr>
        <w:pStyle w:val="ListParagraph"/>
      </w:pPr>
    </w:p>
    <w:p w14:paraId="5F91515E" w14:textId="20F3B869" w:rsidR="00F468B2" w:rsidRPr="00D73EE7" w:rsidRDefault="00F468B2" w:rsidP="00F468B2">
      <w:pPr>
        <w:ind w:left="68"/>
      </w:pPr>
      <w:r>
        <w:lastRenderedPageBreak/>
        <w:t xml:space="preserve">Both </w:t>
      </w:r>
      <w:r w:rsidR="00D1184D">
        <w:t>the</w:t>
      </w:r>
      <w:r w:rsidR="00D1184D" w:rsidRPr="00D1184D">
        <w:rPr>
          <w:rStyle w:val="Attribute"/>
          <w:b w:val="0"/>
          <w:bCs/>
          <w:i w:val="0"/>
          <w:iCs/>
          <w:color w:val="002060"/>
          <w:shd w:val="clear" w:color="auto" w:fill="auto"/>
        </w:rPr>
        <w:t xml:space="preserve"> </w:t>
      </w:r>
      <w:r w:rsidR="00D1184D">
        <w:rPr>
          <w:rStyle w:val="Attribute"/>
          <w:b w:val="0"/>
          <w:bCs/>
          <w:i w:val="0"/>
          <w:iCs/>
          <w:color w:val="002060"/>
          <w:shd w:val="clear" w:color="auto" w:fill="auto"/>
        </w:rPr>
        <w:t>installationI</w:t>
      </w:r>
      <w:r w:rsidR="00D1184D" w:rsidRPr="00226710">
        <w:rPr>
          <w:rStyle w:val="Attribute"/>
          <w:b w:val="0"/>
          <w:bCs/>
          <w:i w:val="0"/>
          <w:iCs/>
          <w:color w:val="002060"/>
          <w:shd w:val="clear" w:color="auto" w:fill="auto"/>
        </w:rPr>
        <w:t>nspireId</w:t>
      </w:r>
      <w:r w:rsidR="00D1184D">
        <w:rPr>
          <w:rStyle w:val="Attribute"/>
          <w:b w:val="0"/>
          <w:bCs/>
          <w:i w:val="0"/>
          <w:iCs/>
          <w:color w:val="002060"/>
          <w:shd w:val="clear" w:color="auto" w:fill="auto"/>
        </w:rPr>
        <w:t xml:space="preserve"> </w:t>
      </w:r>
      <w:r w:rsidR="00D1184D" w:rsidRPr="00D1184D">
        <w:rPr>
          <w:rStyle w:val="Attribute"/>
          <w:b w:val="0"/>
          <w:bCs/>
          <w:i w:val="0"/>
          <w:iCs/>
          <w:shd w:val="clear" w:color="auto" w:fill="auto"/>
        </w:rPr>
        <w:t>and</w:t>
      </w:r>
      <w:r w:rsidR="00D1184D">
        <w:rPr>
          <w:rStyle w:val="Attribute"/>
          <w:b w:val="0"/>
          <w:bCs/>
          <w:i w:val="0"/>
          <w:iCs/>
          <w:color w:val="002060"/>
          <w:shd w:val="clear" w:color="auto" w:fill="auto"/>
        </w:rPr>
        <w:t xml:space="preserve"> </w:t>
      </w:r>
      <w:r w:rsidR="00D1184D">
        <w:rPr>
          <w:bCs/>
          <w:iCs/>
          <w:color w:val="002060"/>
        </w:rPr>
        <w:t>otherR</w:t>
      </w:r>
      <w:r w:rsidR="00D1184D" w:rsidRPr="00116C12">
        <w:rPr>
          <w:bCs/>
          <w:iCs/>
          <w:color w:val="002060"/>
        </w:rPr>
        <w:t>eportingProgramme</w:t>
      </w:r>
      <w:r w:rsidR="00D1184D">
        <w:t xml:space="preserve"> </w:t>
      </w:r>
      <w:r>
        <w:t xml:space="preserve">fields will be jointly checked for uniqueness, meaning multiple combinations of the same </w:t>
      </w:r>
      <w:r w:rsidR="00D1184D">
        <w:rPr>
          <w:rStyle w:val="Attribute"/>
          <w:b w:val="0"/>
          <w:bCs/>
          <w:i w:val="0"/>
          <w:iCs/>
          <w:color w:val="002060"/>
          <w:shd w:val="clear" w:color="auto" w:fill="auto"/>
        </w:rPr>
        <w:t>installationI</w:t>
      </w:r>
      <w:r w:rsidR="00D1184D" w:rsidRPr="00226710">
        <w:rPr>
          <w:rStyle w:val="Attribute"/>
          <w:b w:val="0"/>
          <w:bCs/>
          <w:i w:val="0"/>
          <w:iCs/>
          <w:color w:val="002060"/>
          <w:shd w:val="clear" w:color="auto" w:fill="auto"/>
        </w:rPr>
        <w:t>nspireId</w:t>
      </w:r>
      <w:r w:rsidR="00D1184D">
        <w:rPr>
          <w:rStyle w:val="Attribute"/>
          <w:b w:val="0"/>
          <w:bCs/>
          <w:i w:val="0"/>
          <w:iCs/>
          <w:color w:val="002060"/>
          <w:shd w:val="clear" w:color="auto" w:fill="auto"/>
        </w:rPr>
        <w:t xml:space="preserve"> </w:t>
      </w:r>
      <w:r w:rsidR="00D1184D" w:rsidRPr="00D1184D">
        <w:rPr>
          <w:rStyle w:val="Attribute"/>
          <w:b w:val="0"/>
          <w:bCs/>
          <w:i w:val="0"/>
          <w:iCs/>
          <w:shd w:val="clear" w:color="auto" w:fill="auto"/>
        </w:rPr>
        <w:t>and</w:t>
      </w:r>
      <w:r w:rsidR="00D1184D">
        <w:rPr>
          <w:rStyle w:val="Attribute"/>
          <w:b w:val="0"/>
          <w:bCs/>
          <w:i w:val="0"/>
          <w:iCs/>
          <w:color w:val="002060"/>
          <w:shd w:val="clear" w:color="auto" w:fill="auto"/>
        </w:rPr>
        <w:t xml:space="preserve"> </w:t>
      </w:r>
      <w:r w:rsidR="00D1184D">
        <w:rPr>
          <w:bCs/>
          <w:iCs/>
          <w:color w:val="002060"/>
        </w:rPr>
        <w:t>otherR</w:t>
      </w:r>
      <w:r w:rsidR="00D1184D" w:rsidRPr="00116C12">
        <w:rPr>
          <w:bCs/>
          <w:iCs/>
          <w:color w:val="002060"/>
        </w:rPr>
        <w:t>eportingProgramme</w:t>
      </w:r>
      <w:r w:rsidR="00D1184D">
        <w:t xml:space="preserve"> </w:t>
      </w:r>
      <w:r>
        <w:t>are not allowed, avoiding duplicate entries.</w:t>
      </w:r>
    </w:p>
    <w:p w14:paraId="52A6B497" w14:textId="77777777" w:rsidR="00F468B2" w:rsidRDefault="00F468B2" w:rsidP="00F468B2">
      <w:pPr>
        <w:ind w:left="0"/>
      </w:pPr>
    </w:p>
    <w:p w14:paraId="222A25A3" w14:textId="77777777" w:rsidR="00CF3FB0" w:rsidRDefault="00CF3FB0" w:rsidP="00CF3FB0"/>
    <w:p w14:paraId="19F149B6" w14:textId="27D15AC5" w:rsidR="000D6121" w:rsidRDefault="000D6121" w:rsidP="00EC3235">
      <w:pPr>
        <w:pStyle w:val="Heading3"/>
      </w:pPr>
      <w:bookmarkStart w:id="83" w:name="_Toc233226562"/>
      <w:r w:rsidRPr="00D73EE7">
        <w:t>ProductionInstallation</w:t>
      </w:r>
      <w:r>
        <w:t>OtherActivities</w:t>
      </w:r>
      <w:bookmarkEnd w:id="83"/>
    </w:p>
    <w:p w14:paraId="191741C3" w14:textId="4CF2A456" w:rsidR="003E090A" w:rsidRDefault="003E090A" w:rsidP="003E090A">
      <w:pPr>
        <w:ind w:left="68"/>
      </w:pPr>
      <w:r w:rsidRPr="00D73EE7">
        <w:rPr>
          <w:color w:val="002060"/>
        </w:rPr>
        <w:t>Production</w:t>
      </w:r>
      <w:r>
        <w:rPr>
          <w:color w:val="002060"/>
        </w:rPr>
        <w:t>InstallationOther</w:t>
      </w:r>
      <w:r w:rsidR="004F6ADF">
        <w:rPr>
          <w:color w:val="002060"/>
        </w:rPr>
        <w:t>Activities</w:t>
      </w:r>
      <w:r w:rsidRPr="00D73EE7">
        <w:t xml:space="preserve"> </w:t>
      </w:r>
      <w:r>
        <w:t xml:space="preserve">is a table designed to allow reporters to specify </w:t>
      </w:r>
      <w:r w:rsidR="008F7C9D">
        <w:t xml:space="preserve">all other activities carried out at the installation other than the main activity specified in the </w:t>
      </w:r>
      <w:r w:rsidR="008F7C9D" w:rsidRPr="00FD1888">
        <w:rPr>
          <w:rStyle w:val="Attribute"/>
          <w:b w:val="0"/>
          <w:bCs/>
          <w:i w:val="0"/>
          <w:iCs/>
          <w:color w:val="002060"/>
          <w:shd w:val="clear" w:color="auto" w:fill="auto"/>
        </w:rPr>
        <w:t>mainActivit</w:t>
      </w:r>
      <w:r w:rsidR="008F7C9D">
        <w:rPr>
          <w:rStyle w:val="Attribute"/>
          <w:b w:val="0"/>
          <w:bCs/>
          <w:i w:val="0"/>
          <w:iCs/>
          <w:color w:val="002060"/>
          <w:shd w:val="clear" w:color="auto" w:fill="auto"/>
        </w:rPr>
        <w:t>y</w:t>
      </w:r>
      <w:r w:rsidR="008F7C9D" w:rsidRPr="008F7C9D">
        <w:rPr>
          <w:rStyle w:val="Attribute"/>
          <w:b w:val="0"/>
          <w:bCs/>
          <w:i w:val="0"/>
          <w:iCs/>
          <w:shd w:val="clear" w:color="auto" w:fill="auto"/>
        </w:rPr>
        <w:t xml:space="preserve"> field of the </w:t>
      </w:r>
      <w:r w:rsidR="008F7C9D" w:rsidRPr="008F7C9D">
        <w:rPr>
          <w:rStyle w:val="Attribute"/>
          <w:b w:val="0"/>
          <w:bCs/>
          <w:i w:val="0"/>
          <w:iCs/>
          <w:color w:val="002060"/>
          <w:shd w:val="clear" w:color="auto" w:fill="auto"/>
        </w:rPr>
        <w:t>ProductionInstallation</w:t>
      </w:r>
      <w:r w:rsidR="008F7C9D" w:rsidRPr="008F7C9D">
        <w:rPr>
          <w:rStyle w:val="Attribute"/>
          <w:b w:val="0"/>
          <w:bCs/>
          <w:i w:val="0"/>
          <w:iCs/>
          <w:shd w:val="clear" w:color="auto" w:fill="auto"/>
        </w:rPr>
        <w:t xml:space="preserve"> table</w:t>
      </w:r>
      <w:r w:rsidR="008F7C9D">
        <w:rPr>
          <w:rStyle w:val="Attribute"/>
          <w:b w:val="0"/>
          <w:bCs/>
          <w:i w:val="0"/>
          <w:iCs/>
          <w:color w:val="002060"/>
          <w:shd w:val="clear" w:color="auto" w:fill="auto"/>
        </w:rPr>
        <w:t>.</w:t>
      </w:r>
      <w:r>
        <w:t xml:space="preserve"> The fields have their basis in Annex I of the IEPR Implementing Act, Commission Implementing Decision (EU) 2026/xxxx</w:t>
      </w:r>
      <w:r w:rsidR="009C7229">
        <w:t xml:space="preserve">, which specifies the need to </w:t>
      </w:r>
      <w:r w:rsidR="00402E55">
        <w:t xml:space="preserve">differentiate </w:t>
      </w:r>
      <w:r w:rsidR="00402E55" w:rsidRPr="00402E55">
        <w:t>between ‘</w:t>
      </w:r>
      <w:r w:rsidR="00402E55" w:rsidRPr="00402E55">
        <w:rPr>
          <w:rStyle w:val="Attribute"/>
          <w:b w:val="0"/>
          <w:bCs/>
          <w:i w:val="0"/>
          <w:iCs/>
          <w:shd w:val="clear" w:color="auto" w:fill="auto"/>
        </w:rPr>
        <w:t>main and other activities’.</w:t>
      </w:r>
    </w:p>
    <w:p w14:paraId="2C429FB8" w14:textId="782017C8" w:rsidR="003E090A" w:rsidRDefault="003E090A" w:rsidP="003E090A">
      <w:pPr>
        <w:ind w:left="68"/>
      </w:pPr>
      <w:r>
        <w:t xml:space="preserve">The table is linked to the </w:t>
      </w:r>
      <w:r w:rsidRPr="001633F9">
        <w:rPr>
          <w:color w:val="002060"/>
        </w:rPr>
        <w:t>Production</w:t>
      </w:r>
      <w:r>
        <w:rPr>
          <w:color w:val="002060"/>
        </w:rPr>
        <w:t>Installation</w:t>
      </w:r>
      <w:r>
        <w:t xml:space="preserve"> table through a multiplicity of [0..*], meaning the table need not be populated if no installations </w:t>
      </w:r>
      <w:r w:rsidR="00402E55">
        <w:t xml:space="preserve">carry out no other activities beyond the </w:t>
      </w:r>
      <w:r w:rsidR="00402E55" w:rsidRPr="00FD1888">
        <w:rPr>
          <w:rStyle w:val="Attribute"/>
          <w:b w:val="0"/>
          <w:bCs/>
          <w:i w:val="0"/>
          <w:iCs/>
          <w:color w:val="002060"/>
          <w:shd w:val="clear" w:color="auto" w:fill="auto"/>
        </w:rPr>
        <w:t>mainActivit</w:t>
      </w:r>
      <w:r w:rsidR="00402E55">
        <w:rPr>
          <w:rStyle w:val="Attribute"/>
          <w:b w:val="0"/>
          <w:bCs/>
          <w:i w:val="0"/>
          <w:iCs/>
          <w:color w:val="002060"/>
          <w:shd w:val="clear" w:color="auto" w:fill="auto"/>
        </w:rPr>
        <w:t>y</w:t>
      </w:r>
      <w:r>
        <w:t xml:space="preserve">. </w:t>
      </w:r>
    </w:p>
    <w:p w14:paraId="12F6336F" w14:textId="77777777" w:rsidR="003E090A" w:rsidRDefault="003E090A" w:rsidP="003E090A">
      <w:pPr>
        <w:ind w:left="68"/>
      </w:pPr>
      <w:r>
        <w:t>The table consists of four fields:</w:t>
      </w:r>
    </w:p>
    <w:p w14:paraId="770C3C1B" w14:textId="67885720" w:rsidR="006529B8" w:rsidRPr="006529B8" w:rsidRDefault="00402E55" w:rsidP="00DA185C">
      <w:pPr>
        <w:pStyle w:val="ListParagraph"/>
        <w:numPr>
          <w:ilvl w:val="0"/>
          <w:numId w:val="9"/>
        </w:numPr>
      </w:pPr>
      <w:r>
        <w:rPr>
          <w:rStyle w:val="Attribute"/>
          <w:b w:val="0"/>
          <w:bCs/>
          <w:i w:val="0"/>
          <w:iCs/>
          <w:color w:val="002060"/>
          <w:shd w:val="clear" w:color="auto" w:fill="auto"/>
        </w:rPr>
        <w:t>installationI</w:t>
      </w:r>
      <w:r w:rsidRPr="00226710">
        <w:rPr>
          <w:rStyle w:val="Attribute"/>
          <w:b w:val="0"/>
          <w:bCs/>
          <w:i w:val="0"/>
          <w:iCs/>
          <w:color w:val="002060"/>
          <w:shd w:val="clear" w:color="auto" w:fill="auto"/>
        </w:rPr>
        <w:t>nspireId</w:t>
      </w:r>
      <w:r w:rsidRPr="00D73EE7">
        <w:t xml:space="preserve">: This field is populated with an INSPIRE compliant identifier referring to the specific </w:t>
      </w:r>
      <w:r>
        <w:t>installation</w:t>
      </w:r>
      <w:r w:rsidRPr="00D73EE7">
        <w:t xml:space="preserve"> reported. Guidance on how INSPIRE identifiers can be defined is detailed in Section</w:t>
      </w:r>
      <w:r>
        <w:t xml:space="preserve"> </w:t>
      </w:r>
      <w:r>
        <w:fldChar w:fldCharType="begin"/>
      </w:r>
      <w:r>
        <w:instrText xml:space="preserve"> REF _Ref193888142 \r \h </w:instrText>
      </w:r>
      <w:r>
        <w:fldChar w:fldCharType="separate"/>
      </w:r>
      <w:r>
        <w:t>3.4</w:t>
      </w:r>
      <w:r>
        <w:fldChar w:fldCharType="end"/>
      </w:r>
      <w:r w:rsidRPr="00D73EE7">
        <w:t xml:space="preserve">. The identifier used for the </w:t>
      </w:r>
      <w:r w:rsidRPr="00D73EE7">
        <w:rPr>
          <w:color w:val="002060"/>
        </w:rPr>
        <w:t>Production</w:t>
      </w:r>
      <w:r>
        <w:rPr>
          <w:color w:val="002060"/>
        </w:rPr>
        <w:t>InstallationOther</w:t>
      </w:r>
      <w:r w:rsidR="006529B8">
        <w:rPr>
          <w:color w:val="002060"/>
        </w:rPr>
        <w:t>Activities</w:t>
      </w:r>
      <w:r w:rsidRPr="00C153D1">
        <w:rPr>
          <w:b/>
          <w:bCs/>
          <w:i/>
          <w:iCs/>
          <w:color w:val="002060"/>
        </w:rPr>
        <w:t xml:space="preserve"> </w:t>
      </w:r>
      <w:r>
        <w:t>table</w:t>
      </w:r>
      <w:r w:rsidRPr="00D73EE7">
        <w:t xml:space="preserve"> </w:t>
      </w:r>
      <w:r>
        <w:t>should correspond to an identifier for a</w:t>
      </w:r>
      <w:r w:rsidR="006529B8">
        <w:t>n installation</w:t>
      </w:r>
      <w:r>
        <w:t xml:space="preserve"> already within </w:t>
      </w:r>
      <w:r w:rsidRPr="001633F9">
        <w:rPr>
          <w:color w:val="002060"/>
        </w:rPr>
        <w:t>Production</w:t>
      </w:r>
      <w:r>
        <w:rPr>
          <w:color w:val="002060"/>
        </w:rPr>
        <w:t>Installation</w:t>
      </w:r>
      <w:r w:rsidRPr="00D73EE7">
        <w:t xml:space="preserve">. The field is a required field for every entry in </w:t>
      </w:r>
      <w:r w:rsidRPr="00D73EE7">
        <w:rPr>
          <w:color w:val="002060"/>
        </w:rPr>
        <w:t>Production</w:t>
      </w:r>
      <w:r>
        <w:rPr>
          <w:color w:val="002060"/>
        </w:rPr>
        <w:t>InstallationOtherReporting</w:t>
      </w:r>
      <w:r w:rsidRPr="00D73EE7">
        <w:rPr>
          <w:bCs/>
        </w:rPr>
        <w:t>. The field is a character string, meaning it can be populated with numbers and letters.</w:t>
      </w:r>
    </w:p>
    <w:p w14:paraId="5C884E4A" w14:textId="77777777" w:rsidR="006529B8" w:rsidRPr="006529B8" w:rsidRDefault="006529B8" w:rsidP="006529B8">
      <w:pPr>
        <w:pStyle w:val="ListParagraph"/>
        <w:ind w:left="496"/>
        <w:rPr>
          <w:rStyle w:val="Attribute"/>
          <w:b w:val="0"/>
          <w:i w:val="0"/>
          <w:shd w:val="clear" w:color="auto" w:fill="auto"/>
        </w:rPr>
      </w:pPr>
    </w:p>
    <w:p w14:paraId="7430521C" w14:textId="248FA9D4" w:rsidR="00402E55" w:rsidRDefault="00402E55" w:rsidP="00DA185C">
      <w:pPr>
        <w:pStyle w:val="ListParagraph"/>
        <w:numPr>
          <w:ilvl w:val="0"/>
          <w:numId w:val="9"/>
        </w:numPr>
      </w:pPr>
      <w:r w:rsidRPr="006529B8">
        <w:rPr>
          <w:rStyle w:val="Attribute"/>
          <w:b w:val="0"/>
          <w:bCs/>
          <w:i w:val="0"/>
          <w:iCs/>
          <w:color w:val="002060"/>
          <w:shd w:val="clear" w:color="auto" w:fill="auto"/>
        </w:rPr>
        <w:t>otherActivity</w:t>
      </w:r>
      <w:r w:rsidRPr="006529B8">
        <w:rPr>
          <w:color w:val="002060"/>
        </w:rPr>
        <w:t xml:space="preserve">: </w:t>
      </w:r>
      <w:r w:rsidRPr="00D73EE7">
        <w:t>Th</w:t>
      </w:r>
      <w:r>
        <w:t>is field is to be populated with a value from</w:t>
      </w:r>
      <w:r w:rsidRPr="00D73EE7">
        <w:t xml:space="preserve"> the</w:t>
      </w:r>
      <w:hyperlink r:id="rId49" w:history="1">
        <w:r w:rsidRPr="00941F4B">
          <w:rPr>
            <w:rStyle w:val="Hyperlink"/>
            <w:rFonts w:asciiTheme="minorHAnsi" w:hAnsiTheme="minorHAnsi"/>
            <w:sz w:val="22"/>
          </w:rPr>
          <w:t xml:space="preserve"> </w:t>
        </w:r>
        <w:r w:rsidR="008E3327" w:rsidRPr="00941F4B">
          <w:rPr>
            <w:rStyle w:val="Hyperlink"/>
            <w:rFonts w:asciiTheme="minorHAnsi" w:hAnsiTheme="minorHAnsi"/>
            <w:bCs/>
            <w:iCs/>
            <w:sz w:val="22"/>
          </w:rPr>
          <w:t>IEPRActivityAnnexIValue</w:t>
        </w:r>
      </w:hyperlink>
      <w:r w:rsidR="008E3327">
        <w:rPr>
          <w:rStyle w:val="Codelist"/>
          <w:b w:val="0"/>
          <w:bCs/>
          <w:i w:val="0"/>
          <w:iCs/>
          <w:color w:val="002060"/>
          <w:shd w:val="clear" w:color="auto" w:fill="auto"/>
        </w:rPr>
        <w:t xml:space="preserve"> </w:t>
      </w:r>
      <w:r w:rsidR="00363A56">
        <w:t>codelist</w:t>
      </w:r>
      <w:r>
        <w:t xml:space="preserve">. The </w:t>
      </w:r>
      <w:r w:rsidR="00363A56">
        <w:t>codelist</w:t>
      </w:r>
      <w:r>
        <w:t xml:space="preserve"> features all activities with Annex I of the IEPR, which includes, by reference to the IED, those in Annex I and Annex Ia of the IED. </w:t>
      </w:r>
      <w:r w:rsidRPr="00D73EE7">
        <w:t xml:space="preserve"> </w:t>
      </w:r>
      <w:r>
        <w:t xml:space="preserve">Annex III of the IEPR Implementing Act, Commission Implementing Decision (EU) 2026/xxxx, presents a combined </w:t>
      </w:r>
      <w:r w:rsidR="00363A56">
        <w:t>codelist</w:t>
      </w:r>
      <w:r>
        <w:t xml:space="preserve"> with consistent nomenclature for reporting. The field should be populated with any activity other than the main activity specified in the </w:t>
      </w:r>
      <w:r w:rsidRPr="006529B8">
        <w:rPr>
          <w:rStyle w:val="Attribute"/>
          <w:b w:val="0"/>
          <w:bCs/>
          <w:i w:val="0"/>
          <w:iCs/>
          <w:color w:val="002060"/>
          <w:shd w:val="clear" w:color="auto" w:fill="auto"/>
        </w:rPr>
        <w:t>mainActivity</w:t>
      </w:r>
      <w:r w:rsidRPr="006529B8">
        <w:rPr>
          <w:rStyle w:val="Attribute"/>
          <w:b w:val="0"/>
          <w:bCs/>
          <w:i w:val="0"/>
          <w:iCs/>
          <w:shd w:val="clear" w:color="auto" w:fill="auto"/>
        </w:rPr>
        <w:t xml:space="preserve"> fields of the </w:t>
      </w:r>
      <w:r w:rsidRPr="006529B8">
        <w:rPr>
          <w:rStyle w:val="Attribute"/>
          <w:b w:val="0"/>
          <w:bCs/>
          <w:i w:val="0"/>
          <w:iCs/>
          <w:color w:val="002060"/>
          <w:shd w:val="clear" w:color="auto" w:fill="auto"/>
        </w:rPr>
        <w:t>ProductionInstallation</w:t>
      </w:r>
      <w:r w:rsidRPr="006529B8">
        <w:rPr>
          <w:rStyle w:val="Attribute"/>
          <w:b w:val="0"/>
          <w:bCs/>
          <w:i w:val="0"/>
          <w:iCs/>
          <w:shd w:val="clear" w:color="auto" w:fill="auto"/>
        </w:rPr>
        <w:t xml:space="preserve"> table</w:t>
      </w:r>
      <w:r>
        <w:t xml:space="preserve">. </w:t>
      </w:r>
      <w:r w:rsidRPr="00907EC8">
        <w:t xml:space="preserve">The main activity can be determined either qualitatively by considering the primary purpose of the installation, or quantitatively </w:t>
      </w:r>
      <w:r>
        <w:t>by</w:t>
      </w:r>
      <w:r w:rsidRPr="00907EC8">
        <w:t xml:space="preserve"> comparing the production volume of each activity or their economic valu</w:t>
      </w:r>
      <w:r>
        <w:t xml:space="preserve">e. </w:t>
      </w:r>
      <w:r w:rsidRPr="00D73EE7">
        <w:t xml:space="preserve">The field is a required field for every entry in the </w:t>
      </w:r>
      <w:r w:rsidRPr="006529B8">
        <w:rPr>
          <w:rStyle w:val="FeatureType"/>
          <w:b w:val="0"/>
          <w:bCs/>
          <w:i w:val="0"/>
          <w:iCs/>
          <w:color w:val="002060"/>
          <w:shd w:val="clear" w:color="auto" w:fill="auto"/>
        </w:rPr>
        <w:t xml:space="preserve">ProductionInstallation </w:t>
      </w:r>
      <w:r>
        <w:t>table.</w:t>
      </w:r>
    </w:p>
    <w:p w14:paraId="7A2C96FA" w14:textId="77777777" w:rsidR="00B2490B" w:rsidRDefault="00B2490B" w:rsidP="00B2490B">
      <w:pPr>
        <w:pStyle w:val="ListParagraph"/>
      </w:pPr>
    </w:p>
    <w:p w14:paraId="209F9D82" w14:textId="11FEB84A" w:rsidR="00B2490B" w:rsidRDefault="00B2490B" w:rsidP="00B2490B">
      <w:pPr>
        <w:ind w:left="68"/>
      </w:pPr>
      <w:r>
        <w:t xml:space="preserve">Both fields will be jointly checked for uniqueness, meaning multiple combinations of the same </w:t>
      </w:r>
      <w:r w:rsidRPr="00B2490B">
        <w:rPr>
          <w:color w:val="002060"/>
        </w:rPr>
        <w:t xml:space="preserve">installationInspireId </w:t>
      </w:r>
      <w:r>
        <w:t xml:space="preserve">and </w:t>
      </w:r>
      <w:r w:rsidRPr="00B2490B">
        <w:rPr>
          <w:color w:val="002060"/>
        </w:rPr>
        <w:t xml:space="preserve">otherActivity </w:t>
      </w:r>
      <w:r>
        <w:t>are not allowed, avoiding duplicate entries.</w:t>
      </w:r>
    </w:p>
    <w:p w14:paraId="73BFA386" w14:textId="77777777" w:rsidR="000D6121" w:rsidRPr="00D73EE7" w:rsidRDefault="000D6121" w:rsidP="006529B8">
      <w:pPr>
        <w:ind w:left="0"/>
      </w:pPr>
    </w:p>
    <w:p w14:paraId="6728BB4B" w14:textId="255C9352" w:rsidR="00B44A00" w:rsidRDefault="00B44A00" w:rsidP="00B44A00">
      <w:pPr>
        <w:pStyle w:val="Heading3"/>
      </w:pPr>
      <w:bookmarkStart w:id="84" w:name="_Toc233226563"/>
      <w:r w:rsidRPr="00D73EE7">
        <w:t>ProductionInstallationPart</w:t>
      </w:r>
      <w:bookmarkEnd w:id="84"/>
    </w:p>
    <w:p w14:paraId="1FF04160" w14:textId="6DDA0D49" w:rsidR="00B44A00" w:rsidRPr="00D73EE7" w:rsidRDefault="005F039B" w:rsidP="00E51679">
      <w:pPr>
        <w:ind w:left="68"/>
      </w:pPr>
      <w:r w:rsidRPr="00D73EE7">
        <w:rPr>
          <w:color w:val="002060"/>
        </w:rPr>
        <w:t>Production</w:t>
      </w:r>
      <w:r>
        <w:rPr>
          <w:color w:val="002060"/>
        </w:rPr>
        <w:t>Installation</w:t>
      </w:r>
      <w:r w:rsidR="0047118B">
        <w:rPr>
          <w:color w:val="002060"/>
        </w:rPr>
        <w:t>Part</w:t>
      </w:r>
      <w:r w:rsidRPr="00D73EE7">
        <w:t xml:space="preserve"> contain</w:t>
      </w:r>
      <w:r>
        <w:t>s</w:t>
      </w:r>
      <w:r w:rsidRPr="00D73EE7">
        <w:t xml:space="preserve"> </w:t>
      </w:r>
      <w:r>
        <w:t xml:space="preserve">fields specific to the identification of the installation </w:t>
      </w:r>
      <w:r w:rsidR="0047118B">
        <w:t xml:space="preserve">part </w:t>
      </w:r>
      <w:r>
        <w:t>reported</w:t>
      </w:r>
      <w:r w:rsidRPr="00D73EE7">
        <w:t xml:space="preserve">. </w:t>
      </w:r>
      <w:r>
        <w:t xml:space="preserve">The table is linked to the </w:t>
      </w:r>
      <w:r w:rsidRPr="001633F9">
        <w:rPr>
          <w:color w:val="002060"/>
        </w:rPr>
        <w:t>Production</w:t>
      </w:r>
      <w:r w:rsidR="0047118B">
        <w:rPr>
          <w:color w:val="002060"/>
        </w:rPr>
        <w:t xml:space="preserve">Installation </w:t>
      </w:r>
      <w:r>
        <w:t>table through a multiplicity of [</w:t>
      </w:r>
      <w:r w:rsidR="00351F26">
        <w:t>0</w:t>
      </w:r>
      <w:r>
        <w:t xml:space="preserve">..*], </w:t>
      </w:r>
      <w:r w:rsidR="00FF26FD" w:rsidRPr="00D73EE7">
        <w:t xml:space="preserve">meaning if no </w:t>
      </w:r>
      <w:r w:rsidR="00FF26FD">
        <w:t>installation parts</w:t>
      </w:r>
      <w:r w:rsidR="00FF26FD" w:rsidRPr="00D73EE7">
        <w:t xml:space="preserve"> are to be reported, no </w:t>
      </w:r>
      <w:r w:rsidR="00FF26FD">
        <w:t>installation parts</w:t>
      </w:r>
      <w:r w:rsidR="00FF26FD" w:rsidRPr="00D73EE7">
        <w:t xml:space="preserve"> are required to be reported by the e-reporting platform</w:t>
      </w:r>
      <w:r w:rsidRPr="00B65D58">
        <w:t>.</w:t>
      </w:r>
      <w:r w:rsidR="00B5609B">
        <w:t xml:space="preserve"> Member States, however, will typically </w:t>
      </w:r>
      <w:r w:rsidR="00960D85">
        <w:t xml:space="preserve">host installation parts subject to reporting. </w:t>
      </w:r>
      <w:r>
        <w:t>The fields to be reported have their basis in Annex I of the IEPR Implementing Act, Commission Implementing Decision (EU) 2026/xxxx.</w:t>
      </w:r>
    </w:p>
    <w:p w14:paraId="43E143E6" w14:textId="3B9C5DF8" w:rsidR="004073C9" w:rsidRPr="004073C9" w:rsidRDefault="004073C9" w:rsidP="004073C9">
      <w:pPr>
        <w:rPr>
          <w:rStyle w:val="Attribute"/>
          <w:b w:val="0"/>
          <w:i w:val="0"/>
          <w:shd w:val="clear" w:color="auto" w:fill="auto"/>
        </w:rPr>
      </w:pPr>
      <w:r>
        <w:t xml:space="preserve">The table </w:t>
      </w:r>
      <w:r w:rsidRPr="00D73EE7">
        <w:t xml:space="preserve">contains the following </w:t>
      </w:r>
      <w:r>
        <w:t>fields</w:t>
      </w:r>
      <w:r w:rsidRPr="00D73EE7">
        <w:t xml:space="preserve">: </w:t>
      </w:r>
    </w:p>
    <w:p w14:paraId="72D3F2E4" w14:textId="0D45B8CF" w:rsidR="004073C9" w:rsidRPr="004073C9" w:rsidRDefault="004073C9" w:rsidP="003E6CA6">
      <w:pPr>
        <w:pStyle w:val="ListParagraph"/>
        <w:numPr>
          <w:ilvl w:val="0"/>
          <w:numId w:val="27"/>
        </w:numPr>
      </w:pPr>
      <w:r w:rsidRPr="00380A57">
        <w:rPr>
          <w:rStyle w:val="Attribute"/>
          <w:b w:val="0"/>
          <w:bCs/>
          <w:i w:val="0"/>
          <w:iCs/>
          <w:color w:val="002060"/>
          <w:shd w:val="clear" w:color="auto" w:fill="auto"/>
        </w:rPr>
        <w:t>installation</w:t>
      </w:r>
      <w:r w:rsidR="0041004A">
        <w:rPr>
          <w:rStyle w:val="Attribute"/>
          <w:b w:val="0"/>
          <w:bCs/>
          <w:i w:val="0"/>
          <w:iCs/>
          <w:color w:val="002060"/>
          <w:shd w:val="clear" w:color="auto" w:fill="auto"/>
        </w:rPr>
        <w:t>Part</w:t>
      </w:r>
      <w:r w:rsidRPr="00380A57">
        <w:rPr>
          <w:rStyle w:val="Attribute"/>
          <w:b w:val="0"/>
          <w:bCs/>
          <w:i w:val="0"/>
          <w:iCs/>
          <w:color w:val="002060"/>
          <w:shd w:val="clear" w:color="auto" w:fill="auto"/>
        </w:rPr>
        <w:t>InspireId</w:t>
      </w:r>
      <w:r w:rsidRPr="00D73EE7">
        <w:t>:</w:t>
      </w:r>
      <w:r>
        <w:t xml:space="preserve"> </w:t>
      </w:r>
      <w:r w:rsidRPr="00D73EE7">
        <w:t xml:space="preserve">This field is populated with an INSPIRE compliant identifier referring to the specific </w:t>
      </w:r>
      <w:r>
        <w:t>installation</w:t>
      </w:r>
      <w:r w:rsidR="0041004A">
        <w:t xml:space="preserve"> part</w:t>
      </w:r>
      <w:r>
        <w:t xml:space="preserve"> </w:t>
      </w:r>
      <w:r w:rsidRPr="00D73EE7">
        <w:t>reported. Guidance on how INSPIRE identifiers can be defined is detailed in Section</w:t>
      </w:r>
      <w:r>
        <w:t xml:space="preserve"> </w:t>
      </w:r>
      <w:r>
        <w:fldChar w:fldCharType="begin"/>
      </w:r>
      <w:r>
        <w:instrText xml:space="preserve"> REF _Ref193888142 \r \h </w:instrText>
      </w:r>
      <w:r>
        <w:fldChar w:fldCharType="separate"/>
      </w:r>
      <w:r>
        <w:t>3.4</w:t>
      </w:r>
      <w:r>
        <w:fldChar w:fldCharType="end"/>
      </w:r>
      <w:r w:rsidRPr="00D73EE7">
        <w:t xml:space="preserve">. The identifier used </w:t>
      </w:r>
      <w:r w:rsidR="0041004A">
        <w:t>in</w:t>
      </w:r>
      <w:r w:rsidRPr="00D73EE7">
        <w:t xml:space="preserve"> the </w:t>
      </w:r>
      <w:r w:rsidRPr="00C153D1">
        <w:rPr>
          <w:rStyle w:val="FeatureType"/>
          <w:b w:val="0"/>
          <w:bCs/>
          <w:i w:val="0"/>
          <w:iCs/>
          <w:color w:val="002060"/>
          <w:shd w:val="clear" w:color="auto" w:fill="auto"/>
        </w:rPr>
        <w:t>Production</w:t>
      </w:r>
      <w:r>
        <w:rPr>
          <w:rStyle w:val="FeatureType"/>
          <w:b w:val="0"/>
          <w:bCs/>
          <w:i w:val="0"/>
          <w:iCs/>
          <w:color w:val="002060"/>
          <w:shd w:val="clear" w:color="auto" w:fill="auto"/>
        </w:rPr>
        <w:t>Installation</w:t>
      </w:r>
      <w:r w:rsidR="0041004A">
        <w:rPr>
          <w:rStyle w:val="FeatureType"/>
          <w:b w:val="0"/>
          <w:bCs/>
          <w:i w:val="0"/>
          <w:iCs/>
          <w:color w:val="002060"/>
          <w:shd w:val="clear" w:color="auto" w:fill="auto"/>
        </w:rPr>
        <w:t>Part</w:t>
      </w:r>
      <w:r w:rsidRPr="00C153D1">
        <w:rPr>
          <w:b/>
          <w:bCs/>
          <w:i/>
          <w:iCs/>
          <w:color w:val="002060"/>
        </w:rPr>
        <w:t xml:space="preserve"> </w:t>
      </w:r>
      <w:r>
        <w:t>table</w:t>
      </w:r>
      <w:r w:rsidRPr="00D73EE7">
        <w:t xml:space="preserve"> must be </w:t>
      </w:r>
      <w:r>
        <w:t>an identifier</w:t>
      </w:r>
      <w:r w:rsidRPr="00D73EE7">
        <w:t xml:space="preserve"> which </w:t>
      </w:r>
      <w:r>
        <w:t>will also</w:t>
      </w:r>
      <w:r w:rsidRPr="00D73EE7">
        <w:t xml:space="preserve"> be used for </w:t>
      </w:r>
      <w:r>
        <w:t>the same installation</w:t>
      </w:r>
      <w:r w:rsidR="0041004A">
        <w:t xml:space="preserve"> part</w:t>
      </w:r>
      <w:r w:rsidRPr="00D73EE7">
        <w:t xml:space="preserve"> in </w:t>
      </w:r>
      <w:r>
        <w:t>the other two dataflows</w:t>
      </w:r>
      <w:r w:rsidRPr="00D73EE7">
        <w:t xml:space="preserve">. The field is a required field for every entry in </w:t>
      </w:r>
      <w:r w:rsidRPr="00C153D1">
        <w:rPr>
          <w:rStyle w:val="FeatureType"/>
          <w:b w:val="0"/>
          <w:bCs/>
          <w:i w:val="0"/>
          <w:iCs/>
          <w:color w:val="002060"/>
          <w:shd w:val="clear" w:color="auto" w:fill="auto"/>
        </w:rPr>
        <w:t>Production</w:t>
      </w:r>
      <w:r>
        <w:rPr>
          <w:rStyle w:val="FeatureType"/>
          <w:b w:val="0"/>
          <w:bCs/>
          <w:i w:val="0"/>
          <w:iCs/>
          <w:color w:val="002060"/>
          <w:shd w:val="clear" w:color="auto" w:fill="auto"/>
        </w:rPr>
        <w:t>Installation</w:t>
      </w:r>
      <w:r w:rsidR="0041004A">
        <w:rPr>
          <w:rStyle w:val="FeatureType"/>
          <w:b w:val="0"/>
          <w:bCs/>
          <w:i w:val="0"/>
          <w:iCs/>
          <w:color w:val="002060"/>
          <w:shd w:val="clear" w:color="auto" w:fill="auto"/>
        </w:rPr>
        <w:t>Part</w:t>
      </w:r>
      <w:r>
        <w:rPr>
          <w:rStyle w:val="FeatureType"/>
          <w:b w:val="0"/>
          <w:bCs/>
          <w:i w:val="0"/>
          <w:iCs/>
          <w:color w:val="002060"/>
          <w:shd w:val="clear" w:color="auto" w:fill="auto"/>
        </w:rPr>
        <w:t xml:space="preserve"> </w:t>
      </w:r>
      <w:r w:rsidRPr="00D73EE7">
        <w:t xml:space="preserve">and will </w:t>
      </w:r>
      <w:r w:rsidRPr="00D73EE7">
        <w:rPr>
          <w:bCs/>
        </w:rPr>
        <w:t xml:space="preserve">be checked for uniqueness, meaning multiple entries for a single </w:t>
      </w:r>
      <w:r w:rsidR="003C39DD">
        <w:rPr>
          <w:bCs/>
        </w:rPr>
        <w:t>installation part</w:t>
      </w:r>
      <w:r>
        <w:rPr>
          <w:bCs/>
        </w:rPr>
        <w:t xml:space="preserve"> </w:t>
      </w:r>
      <w:r w:rsidRPr="00D73EE7">
        <w:rPr>
          <w:bCs/>
        </w:rPr>
        <w:t>should not be added. The field is a character string, meaning it can be populated with numbers and letters.</w:t>
      </w:r>
    </w:p>
    <w:p w14:paraId="27C03275" w14:textId="77777777" w:rsidR="004073C9" w:rsidRPr="004073C9" w:rsidRDefault="004073C9" w:rsidP="004073C9">
      <w:pPr>
        <w:pStyle w:val="ListParagraph"/>
        <w:ind w:left="496"/>
        <w:rPr>
          <w:rStyle w:val="Attribute"/>
          <w:b w:val="0"/>
          <w:i w:val="0"/>
          <w:shd w:val="clear" w:color="auto" w:fill="auto"/>
        </w:rPr>
      </w:pPr>
    </w:p>
    <w:p w14:paraId="5BC3696C" w14:textId="77777777" w:rsidR="00794029" w:rsidRPr="00794029" w:rsidRDefault="004A647C" w:rsidP="003E6CA6">
      <w:pPr>
        <w:pStyle w:val="ListParagraph"/>
        <w:numPr>
          <w:ilvl w:val="0"/>
          <w:numId w:val="27"/>
        </w:numPr>
      </w:pPr>
      <w:r w:rsidRPr="009F5BEB">
        <w:rPr>
          <w:rStyle w:val="Attribute"/>
          <w:b w:val="0"/>
          <w:bCs/>
          <w:i w:val="0"/>
          <w:iCs/>
          <w:color w:val="002060"/>
          <w:shd w:val="clear" w:color="auto" w:fill="auto"/>
        </w:rPr>
        <w:t>installation</w:t>
      </w:r>
      <w:r>
        <w:rPr>
          <w:rStyle w:val="Attribute"/>
          <w:b w:val="0"/>
          <w:bCs/>
          <w:i w:val="0"/>
          <w:iCs/>
          <w:color w:val="002060"/>
          <w:shd w:val="clear" w:color="auto" w:fill="auto"/>
        </w:rPr>
        <w:t>Part</w:t>
      </w:r>
      <w:r w:rsidRPr="009F5BEB">
        <w:rPr>
          <w:rStyle w:val="Attribute"/>
          <w:b w:val="0"/>
          <w:bCs/>
          <w:i w:val="0"/>
          <w:iCs/>
          <w:color w:val="002060"/>
          <w:shd w:val="clear" w:color="auto" w:fill="auto"/>
        </w:rPr>
        <w:t>Name</w:t>
      </w:r>
      <w:r w:rsidRPr="00D73EE7">
        <w:t xml:space="preserve">: </w:t>
      </w:r>
      <w:r>
        <w:t>This field should refer</w:t>
      </w:r>
      <w:r w:rsidRPr="00D73EE7">
        <w:t xml:space="preserve"> to the official denomination, proper name or conventional name of the </w:t>
      </w:r>
      <w:r>
        <w:t>installation part</w:t>
      </w:r>
      <w:r w:rsidRPr="00D73EE7">
        <w:t xml:space="preserve">, consistent with </w:t>
      </w:r>
      <w:r>
        <w:t xml:space="preserve">the reporting requirements in </w:t>
      </w:r>
      <w:r w:rsidRPr="00D73EE7">
        <w:t xml:space="preserve">Annex I of the </w:t>
      </w:r>
      <w:r>
        <w:t xml:space="preserve">IEPR Implementing Act, Commission Implementing Decision (EU) 2026/xxxx. </w:t>
      </w:r>
      <w:r w:rsidRPr="00D73EE7">
        <w:t xml:space="preserve">The field is a required field for every entry in </w:t>
      </w:r>
      <w:r w:rsidRPr="00C153D1">
        <w:rPr>
          <w:rStyle w:val="FeatureType"/>
          <w:b w:val="0"/>
          <w:bCs/>
          <w:i w:val="0"/>
          <w:iCs/>
          <w:color w:val="002060"/>
          <w:shd w:val="clear" w:color="auto" w:fill="auto"/>
        </w:rPr>
        <w:t>Production</w:t>
      </w:r>
      <w:r>
        <w:rPr>
          <w:rStyle w:val="FeatureType"/>
          <w:b w:val="0"/>
          <w:bCs/>
          <w:i w:val="0"/>
          <w:iCs/>
          <w:color w:val="002060"/>
          <w:shd w:val="clear" w:color="auto" w:fill="auto"/>
        </w:rPr>
        <w:t>Installation</w:t>
      </w:r>
      <w:r w:rsidR="007A49F2">
        <w:rPr>
          <w:rStyle w:val="FeatureType"/>
          <w:b w:val="0"/>
          <w:bCs/>
          <w:i w:val="0"/>
          <w:iCs/>
          <w:color w:val="002060"/>
          <w:shd w:val="clear" w:color="auto" w:fill="auto"/>
        </w:rPr>
        <w:t>Part</w:t>
      </w:r>
      <w:r>
        <w:rPr>
          <w:rStyle w:val="FeatureType"/>
          <w:b w:val="0"/>
          <w:bCs/>
          <w:i w:val="0"/>
          <w:iCs/>
          <w:color w:val="002060"/>
          <w:shd w:val="clear" w:color="auto" w:fill="auto"/>
        </w:rPr>
        <w:t xml:space="preserve"> </w:t>
      </w:r>
      <w:r w:rsidRPr="00F91C1F">
        <w:t>and is a</w:t>
      </w:r>
      <w:r w:rsidRPr="00D73EE7">
        <w:rPr>
          <w:bCs/>
        </w:rPr>
        <w:t xml:space="preserve"> character string, meaning it can be populated with numbers and letters.</w:t>
      </w:r>
    </w:p>
    <w:p w14:paraId="6F808708" w14:textId="77777777" w:rsidR="00794029" w:rsidRPr="00794029" w:rsidRDefault="00794029" w:rsidP="00794029">
      <w:pPr>
        <w:pStyle w:val="ListParagraph"/>
        <w:ind w:left="428"/>
        <w:rPr>
          <w:rStyle w:val="Attribute"/>
          <w:b w:val="0"/>
          <w:i w:val="0"/>
          <w:shd w:val="clear" w:color="auto" w:fill="auto"/>
        </w:rPr>
      </w:pPr>
    </w:p>
    <w:p w14:paraId="5F884826" w14:textId="71D2C37C" w:rsidR="004A647C" w:rsidRDefault="004A647C" w:rsidP="003E6CA6">
      <w:pPr>
        <w:pStyle w:val="ListParagraph"/>
        <w:numPr>
          <w:ilvl w:val="0"/>
          <w:numId w:val="27"/>
        </w:numPr>
      </w:pPr>
      <w:r w:rsidRPr="00794029">
        <w:rPr>
          <w:rStyle w:val="Attribute"/>
          <w:b w:val="0"/>
          <w:bCs/>
          <w:i w:val="0"/>
          <w:iCs/>
          <w:color w:val="002060"/>
          <w:shd w:val="clear" w:color="auto" w:fill="auto"/>
        </w:rPr>
        <w:t>installation</w:t>
      </w:r>
      <w:r w:rsidR="007A49F2" w:rsidRPr="00794029">
        <w:rPr>
          <w:rStyle w:val="Attribute"/>
          <w:b w:val="0"/>
          <w:bCs/>
          <w:i w:val="0"/>
          <w:iCs/>
          <w:color w:val="002060"/>
          <w:shd w:val="clear" w:color="auto" w:fill="auto"/>
        </w:rPr>
        <w:t>Part</w:t>
      </w:r>
      <w:r w:rsidRPr="00794029">
        <w:rPr>
          <w:rStyle w:val="Attribute"/>
          <w:b w:val="0"/>
          <w:bCs/>
          <w:i w:val="0"/>
          <w:iCs/>
          <w:color w:val="002060"/>
          <w:shd w:val="clear" w:color="auto" w:fill="auto"/>
        </w:rPr>
        <w:t>NameConfidentiality</w:t>
      </w:r>
      <w:r w:rsidRPr="00D73EE7">
        <w:t xml:space="preserve">: This field should be populated from the </w:t>
      </w:r>
      <w:hyperlink r:id="rId50" w:history="1">
        <w:r w:rsidRPr="00941F4B">
          <w:rPr>
            <w:rStyle w:val="Hyperlink"/>
            <w:rFonts w:asciiTheme="minorHAnsi" w:hAnsiTheme="minorHAnsi"/>
            <w:sz w:val="22"/>
          </w:rPr>
          <w:t>ReasonValue</w:t>
        </w:r>
      </w:hyperlink>
      <w:r w:rsidRPr="00D73EE7">
        <w:t xml:space="preserve"> </w:t>
      </w:r>
      <w:r w:rsidR="00363A56">
        <w:t>codelist</w:t>
      </w:r>
      <w:r w:rsidRPr="00D73EE7">
        <w:t>, which contains a list of reasons to protect environmental information from public disclosure, originating from Article 4, Paragraph 2 of the Environmental Information Directive. If this field is populated, then the data contained in</w:t>
      </w:r>
      <w:r w:rsidRPr="00794029">
        <w:rPr>
          <w:rStyle w:val="Attribute"/>
          <w:b w:val="0"/>
          <w:bCs/>
          <w:i w:val="0"/>
          <w:iCs/>
          <w:color w:val="002060"/>
          <w:shd w:val="clear" w:color="auto" w:fill="auto"/>
        </w:rPr>
        <w:t xml:space="preserve"> installation</w:t>
      </w:r>
      <w:r w:rsidR="007A49F2" w:rsidRPr="00794029">
        <w:rPr>
          <w:rStyle w:val="Attribute"/>
          <w:b w:val="0"/>
          <w:bCs/>
          <w:i w:val="0"/>
          <w:iCs/>
          <w:color w:val="002060"/>
          <w:shd w:val="clear" w:color="auto" w:fill="auto"/>
        </w:rPr>
        <w:t>Part</w:t>
      </w:r>
      <w:r w:rsidRPr="00794029">
        <w:rPr>
          <w:rStyle w:val="Attribute"/>
          <w:b w:val="0"/>
          <w:bCs/>
          <w:i w:val="0"/>
          <w:iCs/>
          <w:color w:val="002060"/>
          <w:shd w:val="clear" w:color="auto" w:fill="auto"/>
        </w:rPr>
        <w:t>Name</w:t>
      </w:r>
      <w:r w:rsidRPr="00D73EE7">
        <w:t xml:space="preserve"> will not be published by the EEA in public data products. It should be noted that, even in the case of claiming confidentiality, </w:t>
      </w:r>
      <w:r w:rsidRPr="00E01BB2">
        <w:t xml:space="preserve">the fields are </w:t>
      </w:r>
      <w:r w:rsidRPr="00D73EE7">
        <w:t>still</w:t>
      </w:r>
      <w:r>
        <w:t xml:space="preserve"> to be</w:t>
      </w:r>
      <w:r w:rsidRPr="00D73EE7">
        <w:t xml:space="preserve"> reported</w:t>
      </w:r>
      <w:r>
        <w:t xml:space="preserve"> to the EEA</w:t>
      </w:r>
      <w:r w:rsidRPr="00D73EE7">
        <w:t>.</w:t>
      </w:r>
      <w:r w:rsidRPr="00D73EE7">
        <w:t xml:space="preserve"> </w:t>
      </w:r>
      <w:r w:rsidRPr="00D73EE7">
        <w:t xml:space="preserve">The field has [0..1] multiplicity, meaning it is not a required field and does not need </w:t>
      </w:r>
      <w:r w:rsidR="007B7049">
        <w:t>to</w:t>
      </w:r>
      <w:r w:rsidRPr="00D73EE7">
        <w:t xml:space="preserve"> be populated in order to submit to the dataflow.</w:t>
      </w:r>
    </w:p>
    <w:p w14:paraId="74D30CFE" w14:textId="77777777" w:rsidR="00794029" w:rsidRDefault="00794029" w:rsidP="00794029">
      <w:pPr>
        <w:pStyle w:val="ListParagraph"/>
      </w:pPr>
    </w:p>
    <w:p w14:paraId="09E9F983" w14:textId="093938DB" w:rsidR="00794029" w:rsidRPr="00BC7D7C" w:rsidRDefault="00794029" w:rsidP="003E6CA6">
      <w:pPr>
        <w:pStyle w:val="ListParagraph"/>
        <w:numPr>
          <w:ilvl w:val="0"/>
          <w:numId w:val="27"/>
        </w:numPr>
      </w:pPr>
      <w:r>
        <w:rPr>
          <w:rStyle w:val="Attribute"/>
          <w:b w:val="0"/>
          <w:bCs/>
          <w:i w:val="0"/>
          <w:iCs/>
          <w:color w:val="002060"/>
          <w:shd w:val="clear" w:color="auto" w:fill="auto"/>
        </w:rPr>
        <w:t>installationI</w:t>
      </w:r>
      <w:r w:rsidRPr="00226710">
        <w:rPr>
          <w:rStyle w:val="Attribute"/>
          <w:b w:val="0"/>
          <w:bCs/>
          <w:i w:val="0"/>
          <w:iCs/>
          <w:color w:val="002060"/>
          <w:shd w:val="clear" w:color="auto" w:fill="auto"/>
        </w:rPr>
        <w:t>nspireId</w:t>
      </w:r>
      <w:r w:rsidRPr="00D73EE7">
        <w:t xml:space="preserve">: This field is populated with an INSPIRE compliant identifier referring to the specific </w:t>
      </w:r>
      <w:r>
        <w:t>installation</w:t>
      </w:r>
      <w:r w:rsidRPr="00D73EE7">
        <w:t xml:space="preserve"> </w:t>
      </w:r>
      <w:r>
        <w:t>the installation part belongs to.</w:t>
      </w:r>
      <w:r w:rsidRPr="00D73EE7">
        <w:t xml:space="preserve"> Guidance on how INSPIRE identifiers can be defined is detailed in Section</w:t>
      </w:r>
      <w:r>
        <w:t xml:space="preserve"> </w:t>
      </w:r>
      <w:r>
        <w:fldChar w:fldCharType="begin"/>
      </w:r>
      <w:r>
        <w:instrText xml:space="preserve"> REF _Ref193888142 \r \h </w:instrText>
      </w:r>
      <w:r>
        <w:fldChar w:fldCharType="separate"/>
      </w:r>
      <w:r>
        <w:t>3.4</w:t>
      </w:r>
      <w:r>
        <w:fldChar w:fldCharType="end"/>
      </w:r>
      <w:r w:rsidRPr="00D73EE7">
        <w:t xml:space="preserve">. The identifier used for the </w:t>
      </w:r>
      <w:r w:rsidRPr="00D73EE7">
        <w:rPr>
          <w:color w:val="002060"/>
        </w:rPr>
        <w:t>Production</w:t>
      </w:r>
      <w:r>
        <w:rPr>
          <w:color w:val="002060"/>
        </w:rPr>
        <w:t>InstallationPart</w:t>
      </w:r>
      <w:r w:rsidRPr="00C153D1">
        <w:rPr>
          <w:b/>
          <w:bCs/>
          <w:i/>
          <w:iCs/>
          <w:color w:val="002060"/>
        </w:rPr>
        <w:t xml:space="preserve"> </w:t>
      </w:r>
      <w:r>
        <w:t>table</w:t>
      </w:r>
      <w:r w:rsidRPr="00D73EE7">
        <w:t xml:space="preserve"> </w:t>
      </w:r>
      <w:r>
        <w:t xml:space="preserve">should correspond to an identifier for an installation already within </w:t>
      </w:r>
      <w:r w:rsidRPr="001633F9">
        <w:rPr>
          <w:color w:val="002060"/>
        </w:rPr>
        <w:t>Production</w:t>
      </w:r>
      <w:r>
        <w:rPr>
          <w:color w:val="002060"/>
        </w:rPr>
        <w:t>Installation</w:t>
      </w:r>
      <w:r w:rsidRPr="00D73EE7">
        <w:t xml:space="preserve">. The field is a required field for every entry in </w:t>
      </w:r>
      <w:r w:rsidRPr="00D73EE7">
        <w:rPr>
          <w:color w:val="002060"/>
        </w:rPr>
        <w:t>Production</w:t>
      </w:r>
      <w:r>
        <w:rPr>
          <w:color w:val="002060"/>
        </w:rPr>
        <w:t>InstallationPart</w:t>
      </w:r>
      <w:r w:rsidRPr="00D73EE7">
        <w:rPr>
          <w:bCs/>
        </w:rPr>
        <w:t>. The field is a character string, meaning it can be populated with numbers and letters.</w:t>
      </w:r>
    </w:p>
    <w:p w14:paraId="41AC060E" w14:textId="77777777" w:rsidR="00BC7D7C" w:rsidRDefault="00BC7D7C" w:rsidP="00BC7D7C">
      <w:pPr>
        <w:pStyle w:val="ListParagraph"/>
      </w:pPr>
    </w:p>
    <w:p w14:paraId="6917BC49" w14:textId="0F65A359" w:rsidR="00BC7D7C" w:rsidRPr="005A437D" w:rsidRDefault="00BC7D7C" w:rsidP="003E6CA6">
      <w:pPr>
        <w:pStyle w:val="ListParagraph"/>
        <w:numPr>
          <w:ilvl w:val="0"/>
          <w:numId w:val="27"/>
        </w:numPr>
      </w:pPr>
      <w:r w:rsidRPr="005A437D">
        <w:rPr>
          <w:rStyle w:val="Attribute"/>
          <w:b w:val="0"/>
          <w:bCs/>
          <w:i w:val="0"/>
          <w:iCs/>
          <w:color w:val="002060"/>
          <w:shd w:val="clear" w:color="auto" w:fill="auto"/>
        </w:rPr>
        <w:t>x_4258</w:t>
      </w:r>
      <w:r w:rsidRPr="00D73EE7">
        <w:t xml:space="preserve">: This </w:t>
      </w:r>
      <w:r>
        <w:t>field</w:t>
      </w:r>
      <w:r w:rsidRPr="00D73EE7">
        <w:t xml:space="preserve"> is </w:t>
      </w:r>
      <w:r>
        <w:t xml:space="preserve">to be </w:t>
      </w:r>
      <w:r w:rsidRPr="00D73EE7">
        <w:t xml:space="preserve">populated with the </w:t>
      </w:r>
      <w:r>
        <w:t>longitudinal or ‘X’ coordinate of the installation part’s geographical location</w:t>
      </w:r>
      <w:r w:rsidRPr="00D73EE7">
        <w:t xml:space="preserve">. The point coordinates should indicate the approximate centre of </w:t>
      </w:r>
      <w:r>
        <w:t>each</w:t>
      </w:r>
      <w:r w:rsidRPr="00D73EE7">
        <w:t xml:space="preserve"> entity. </w:t>
      </w:r>
      <w:r>
        <w:t>Each coordinate is to be specified</w:t>
      </w:r>
      <w:r w:rsidRPr="00D73EE7">
        <w:t xml:space="preserve"> using ETRS89 (2D)-EPSG:4258 coordinate reference system</w:t>
      </w:r>
      <w:r>
        <w:t xml:space="preserve">, an </w:t>
      </w:r>
      <w:r w:rsidRPr="007805EE">
        <w:t xml:space="preserve">official coordinate reference system </w:t>
      </w:r>
      <w:r>
        <w:t>common</w:t>
      </w:r>
      <w:r w:rsidRPr="007805EE">
        <w:t xml:space="preserve"> across Europe</w:t>
      </w:r>
      <w:r>
        <w:t>. Coordinates should be provided according to</w:t>
      </w:r>
      <w:r w:rsidRPr="00D73EE7">
        <w:t xml:space="preserve"> a minimum 10-meter accuracy, that is, to five decimal points. The field is a required field for every entry in the </w:t>
      </w:r>
      <w:r w:rsidRPr="005A437D">
        <w:rPr>
          <w:rStyle w:val="FeatureType"/>
          <w:b w:val="0"/>
          <w:bCs/>
          <w:i w:val="0"/>
          <w:iCs/>
          <w:color w:val="002060"/>
          <w:shd w:val="clear" w:color="auto" w:fill="auto"/>
        </w:rPr>
        <w:t>Production</w:t>
      </w:r>
      <w:r>
        <w:rPr>
          <w:rStyle w:val="FeatureType"/>
          <w:b w:val="0"/>
          <w:bCs/>
          <w:i w:val="0"/>
          <w:iCs/>
          <w:color w:val="002060"/>
          <w:shd w:val="clear" w:color="auto" w:fill="auto"/>
        </w:rPr>
        <w:t>Installation</w:t>
      </w:r>
      <w:r w:rsidR="00523529">
        <w:rPr>
          <w:rStyle w:val="FeatureType"/>
          <w:b w:val="0"/>
          <w:bCs/>
          <w:i w:val="0"/>
          <w:iCs/>
          <w:color w:val="002060"/>
          <w:shd w:val="clear" w:color="auto" w:fill="auto"/>
        </w:rPr>
        <w:t>Part</w:t>
      </w:r>
      <w:r w:rsidRPr="005A437D">
        <w:rPr>
          <w:b/>
          <w:bCs/>
          <w:i/>
          <w:iCs/>
          <w:color w:val="002060"/>
        </w:rPr>
        <w:t xml:space="preserve"> </w:t>
      </w:r>
      <w:r>
        <w:t xml:space="preserve">table and </w:t>
      </w:r>
      <w:r>
        <w:t xml:space="preserve">is a </w:t>
      </w:r>
      <w:r w:rsidR="007E2AA1">
        <w:t xml:space="preserve">double data type, </w:t>
      </w:r>
      <w:r w:rsidR="007E2AA1" w:rsidRPr="00D73EE7">
        <w:rPr>
          <w:bCs/>
        </w:rPr>
        <w:t>meaning the field can store numbers with decimal points.</w:t>
      </w:r>
    </w:p>
    <w:p w14:paraId="4E9F383A" w14:textId="77777777" w:rsidR="00BC7D7C" w:rsidRPr="005A437D" w:rsidRDefault="00BC7D7C" w:rsidP="00BC7D7C">
      <w:pPr>
        <w:pStyle w:val="ListParagraph"/>
        <w:rPr>
          <w:rStyle w:val="Attribute"/>
          <w:b w:val="0"/>
          <w:bCs/>
          <w:i w:val="0"/>
          <w:iCs/>
          <w:color w:val="002060"/>
          <w:shd w:val="clear" w:color="auto" w:fill="auto"/>
        </w:rPr>
      </w:pPr>
    </w:p>
    <w:p w14:paraId="15233695" w14:textId="50335961" w:rsidR="00523529" w:rsidRPr="007E2AA1" w:rsidRDefault="00BC7D7C" w:rsidP="003E6CA6">
      <w:pPr>
        <w:pStyle w:val="ListParagraph"/>
        <w:numPr>
          <w:ilvl w:val="0"/>
          <w:numId w:val="27"/>
        </w:numPr>
        <w:rPr>
          <w:b/>
          <w:i/>
          <w:shd w:val="clear" w:color="auto" w:fill="BDD6EE" w:themeFill="accent1" w:themeFillTint="66"/>
        </w:rPr>
      </w:pPr>
      <w:r w:rsidRPr="005A437D">
        <w:rPr>
          <w:rStyle w:val="Attribute"/>
          <w:b w:val="0"/>
          <w:bCs/>
          <w:i w:val="0"/>
          <w:iCs/>
          <w:color w:val="002060"/>
          <w:shd w:val="clear" w:color="auto" w:fill="auto"/>
        </w:rPr>
        <w:t>y_4258</w:t>
      </w:r>
      <w:r w:rsidRPr="00D73EE7">
        <w:t xml:space="preserve">: This </w:t>
      </w:r>
      <w:r>
        <w:t>field</w:t>
      </w:r>
      <w:r w:rsidRPr="00D73EE7">
        <w:t xml:space="preserve"> is </w:t>
      </w:r>
      <w:r>
        <w:t xml:space="preserve">to be </w:t>
      </w:r>
      <w:r w:rsidRPr="00D73EE7">
        <w:t xml:space="preserve">populated with the </w:t>
      </w:r>
      <w:r>
        <w:t>latitudinal or ‘Y’ coordinate of the installation</w:t>
      </w:r>
      <w:r w:rsidR="00523529">
        <w:t xml:space="preserve"> part’s</w:t>
      </w:r>
      <w:r>
        <w:t xml:space="preserve"> geographical location and is paired with the</w:t>
      </w:r>
      <w:r w:rsidRPr="005A437D">
        <w:rPr>
          <w:rStyle w:val="Attribute"/>
          <w:b w:val="0"/>
          <w:bCs/>
          <w:i w:val="0"/>
          <w:iCs/>
          <w:color w:val="002060"/>
          <w:shd w:val="clear" w:color="auto" w:fill="auto"/>
        </w:rPr>
        <w:t xml:space="preserve"> x_4258 </w:t>
      </w:r>
      <w:r w:rsidRPr="005A437D">
        <w:rPr>
          <w:rStyle w:val="Attribute"/>
          <w:b w:val="0"/>
          <w:bCs/>
          <w:i w:val="0"/>
          <w:iCs/>
          <w:shd w:val="clear" w:color="auto" w:fill="auto"/>
        </w:rPr>
        <w:t>field to provide a complete point coordinate.</w:t>
      </w:r>
      <w:r>
        <w:t xml:space="preserve"> </w:t>
      </w:r>
      <w:r w:rsidRPr="00D73EE7">
        <w:t xml:space="preserve">The point coordinates should indicate the approximate centre of an entity. </w:t>
      </w:r>
      <w:r>
        <w:t xml:space="preserve">Each coordinate is to be specified </w:t>
      </w:r>
      <w:r w:rsidRPr="00D73EE7">
        <w:t>using ETRS89 (2D)-EPSG:4258 coordinate reference system</w:t>
      </w:r>
      <w:r>
        <w:t xml:space="preserve">, an </w:t>
      </w:r>
      <w:r w:rsidRPr="007805EE">
        <w:t xml:space="preserve">official coordinate reference system </w:t>
      </w:r>
      <w:r>
        <w:t>common</w:t>
      </w:r>
      <w:r w:rsidRPr="007805EE">
        <w:t xml:space="preserve"> across Europe</w:t>
      </w:r>
      <w:r>
        <w:t>. Coordinates should be provided according to</w:t>
      </w:r>
      <w:r w:rsidRPr="00D73EE7">
        <w:t xml:space="preserve"> a minimum 10-meter accuracy, that is, to five decimal points. The field is a required field for every entry in the </w:t>
      </w:r>
      <w:r w:rsidRPr="005A437D">
        <w:rPr>
          <w:rStyle w:val="FeatureType"/>
          <w:b w:val="0"/>
          <w:bCs/>
          <w:i w:val="0"/>
          <w:iCs/>
          <w:color w:val="002060"/>
          <w:shd w:val="clear" w:color="auto" w:fill="auto"/>
        </w:rPr>
        <w:t>Production</w:t>
      </w:r>
      <w:r>
        <w:rPr>
          <w:rStyle w:val="FeatureType"/>
          <w:b w:val="0"/>
          <w:bCs/>
          <w:i w:val="0"/>
          <w:iCs/>
          <w:color w:val="002060"/>
          <w:shd w:val="clear" w:color="auto" w:fill="auto"/>
        </w:rPr>
        <w:t>Installation</w:t>
      </w:r>
      <w:r w:rsidR="00523529">
        <w:rPr>
          <w:rStyle w:val="FeatureType"/>
          <w:b w:val="0"/>
          <w:bCs/>
          <w:i w:val="0"/>
          <w:iCs/>
          <w:color w:val="002060"/>
          <w:shd w:val="clear" w:color="auto" w:fill="auto"/>
        </w:rPr>
        <w:t>Part</w:t>
      </w:r>
      <w:r w:rsidRPr="005A437D">
        <w:rPr>
          <w:b/>
          <w:bCs/>
          <w:i/>
          <w:iCs/>
          <w:color w:val="002060"/>
        </w:rPr>
        <w:t xml:space="preserve"> </w:t>
      </w:r>
      <w:r>
        <w:t xml:space="preserve">table and is a </w:t>
      </w:r>
      <w:r w:rsidR="007E2AA1">
        <w:t xml:space="preserve">double data type, </w:t>
      </w:r>
      <w:r w:rsidR="007E2AA1" w:rsidRPr="00D73EE7">
        <w:rPr>
          <w:bCs/>
        </w:rPr>
        <w:t>meaning the field can store numbers with decimal points.</w:t>
      </w:r>
    </w:p>
    <w:p w14:paraId="24ACA495" w14:textId="77777777" w:rsidR="007E2AA1" w:rsidRDefault="007E2AA1" w:rsidP="007E2AA1">
      <w:pPr>
        <w:pStyle w:val="ListParagraph"/>
        <w:rPr>
          <w:rStyle w:val="Attribute"/>
        </w:rPr>
      </w:pPr>
    </w:p>
    <w:p w14:paraId="12AAD228" w14:textId="16D87659" w:rsidR="00B941AC" w:rsidRPr="007E2AA1" w:rsidRDefault="00B44A00" w:rsidP="003E6CA6">
      <w:pPr>
        <w:pStyle w:val="ListParagraph"/>
        <w:numPr>
          <w:ilvl w:val="0"/>
          <w:numId w:val="27"/>
        </w:numPr>
        <w:rPr>
          <w:b/>
          <w:i/>
          <w:shd w:val="clear" w:color="auto" w:fill="BDD6EE" w:themeFill="accent1" w:themeFillTint="66"/>
        </w:rPr>
      </w:pPr>
      <w:r w:rsidRPr="00B941AC">
        <w:rPr>
          <w:rStyle w:val="Attribute"/>
          <w:b w:val="0"/>
          <w:bCs/>
          <w:i w:val="0"/>
          <w:iCs/>
          <w:color w:val="002060"/>
          <w:shd w:val="clear" w:color="auto" w:fill="auto"/>
        </w:rPr>
        <w:t>plantType</w:t>
      </w:r>
      <w:r w:rsidRPr="006529B8">
        <w:t xml:space="preserve">: This </w:t>
      </w:r>
      <w:r w:rsidR="009F781B">
        <w:t>field should be populated with a value from the</w:t>
      </w:r>
      <w:r w:rsidRPr="006529B8">
        <w:t xml:space="preserve"> </w:t>
      </w:r>
      <w:hyperlink r:id="rId51" w:history="1">
        <w:r w:rsidR="009F781B" w:rsidRPr="00941F4B">
          <w:rPr>
            <w:rStyle w:val="Hyperlink"/>
            <w:rFonts w:asciiTheme="minorHAnsi" w:hAnsiTheme="minorHAnsi"/>
            <w:bCs/>
            <w:iCs/>
            <w:sz w:val="22"/>
          </w:rPr>
          <w:t>PlantTypeValue</w:t>
        </w:r>
      </w:hyperlink>
      <w:r w:rsidR="009F781B" w:rsidRPr="00B941AC">
        <w:rPr>
          <w:b/>
          <w:bCs/>
          <w:i/>
          <w:iCs/>
          <w:color w:val="002060"/>
        </w:rPr>
        <w:t xml:space="preserve"> </w:t>
      </w:r>
      <w:r w:rsidR="00363A56">
        <w:t>codelist</w:t>
      </w:r>
      <w:r w:rsidR="009F781B">
        <w:t>, indicating</w:t>
      </w:r>
      <w:r w:rsidR="009F781B" w:rsidRPr="006529B8">
        <w:t xml:space="preserve"> </w:t>
      </w:r>
      <w:r w:rsidRPr="006529B8">
        <w:t xml:space="preserve">whether the installation part is </w:t>
      </w:r>
      <w:r w:rsidR="009F781B">
        <w:t>part of a</w:t>
      </w:r>
      <w:r w:rsidRPr="006529B8">
        <w:t xml:space="preserve"> large combustion plant, a medium combustion plant,</w:t>
      </w:r>
      <w:r w:rsidR="00132720">
        <w:t xml:space="preserve"> or</w:t>
      </w:r>
      <w:r w:rsidRPr="006529B8">
        <w:t xml:space="preserve"> a waste </w:t>
      </w:r>
      <w:r w:rsidR="009F781B">
        <w:t>incinerator or co-incinerator</w:t>
      </w:r>
      <w:r w:rsidRPr="006529B8">
        <w:t xml:space="preserve">. </w:t>
      </w:r>
      <w:r w:rsidR="00B941AC" w:rsidRPr="00D73EE7">
        <w:t xml:space="preserve">The field is a required field for every entry in the </w:t>
      </w:r>
      <w:r w:rsidR="00B941AC" w:rsidRPr="00BA604A">
        <w:rPr>
          <w:rStyle w:val="FeatureType"/>
          <w:b w:val="0"/>
          <w:bCs/>
          <w:i w:val="0"/>
          <w:iCs/>
          <w:color w:val="002060"/>
          <w:shd w:val="clear" w:color="auto" w:fill="auto"/>
        </w:rPr>
        <w:t>Production</w:t>
      </w:r>
      <w:r w:rsidR="00B941AC">
        <w:rPr>
          <w:rStyle w:val="FeatureType"/>
          <w:b w:val="0"/>
          <w:bCs/>
          <w:i w:val="0"/>
          <w:iCs/>
          <w:color w:val="002060"/>
          <w:shd w:val="clear" w:color="auto" w:fill="auto"/>
        </w:rPr>
        <w:t>InstallationPart</w:t>
      </w:r>
      <w:r w:rsidR="00B941AC" w:rsidRPr="00BA604A">
        <w:rPr>
          <w:b/>
          <w:bCs/>
          <w:i/>
          <w:iCs/>
          <w:color w:val="002060"/>
        </w:rPr>
        <w:t xml:space="preserve"> </w:t>
      </w:r>
      <w:r w:rsidR="00B941AC">
        <w:t>table.</w:t>
      </w:r>
    </w:p>
    <w:p w14:paraId="668AE5EC" w14:textId="77777777" w:rsidR="00B941AC" w:rsidRPr="00B941AC" w:rsidRDefault="00B941AC" w:rsidP="00B941AC">
      <w:pPr>
        <w:pStyle w:val="ListParagraph"/>
        <w:rPr>
          <w:rStyle w:val="Attribute"/>
          <w:b w:val="0"/>
          <w:bCs/>
          <w:i w:val="0"/>
          <w:iCs/>
          <w:color w:val="002060"/>
          <w:shd w:val="clear" w:color="auto" w:fill="auto"/>
        </w:rPr>
      </w:pPr>
    </w:p>
    <w:p w14:paraId="23E3F11A" w14:textId="54C947A3" w:rsidR="00523529" w:rsidRDefault="00523529" w:rsidP="003E6CA6">
      <w:pPr>
        <w:pStyle w:val="ListParagraph"/>
        <w:numPr>
          <w:ilvl w:val="0"/>
          <w:numId w:val="27"/>
        </w:numPr>
      </w:pPr>
      <w:r w:rsidRPr="00B941AC">
        <w:rPr>
          <w:rStyle w:val="Attribute"/>
          <w:b w:val="0"/>
          <w:bCs/>
          <w:i w:val="0"/>
          <w:iCs/>
          <w:color w:val="002060"/>
          <w:shd w:val="clear" w:color="auto" w:fill="auto"/>
        </w:rPr>
        <w:t>status</w:t>
      </w:r>
      <w:r>
        <w:t xml:space="preserve">: </w:t>
      </w:r>
      <w:r w:rsidRPr="00D73EE7">
        <w:t>Th</w:t>
      </w:r>
      <w:r>
        <w:t>is field is to be populated with a value from</w:t>
      </w:r>
      <w:r w:rsidRPr="00D73EE7">
        <w:t xml:space="preserve"> the </w:t>
      </w:r>
      <w:hyperlink r:id="rId52" w:history="1">
        <w:r w:rsidRPr="00420FAF">
          <w:rPr>
            <w:rStyle w:val="Hyperlink"/>
            <w:rFonts w:asciiTheme="minorHAnsi" w:hAnsiTheme="minorHAnsi"/>
            <w:bCs/>
            <w:iCs/>
            <w:sz w:val="22"/>
          </w:rPr>
          <w:t>ConditionOf</w:t>
        </w:r>
        <w:r w:rsidR="00420FAF" w:rsidRPr="00420FAF">
          <w:rPr>
            <w:rStyle w:val="Hyperlink"/>
            <w:rFonts w:asciiTheme="minorHAnsi" w:hAnsiTheme="minorHAnsi"/>
            <w:bCs/>
            <w:iCs/>
            <w:sz w:val="22"/>
          </w:rPr>
          <w:t>Operation</w:t>
        </w:r>
        <w:r w:rsidRPr="00420FAF">
          <w:rPr>
            <w:rStyle w:val="Hyperlink"/>
            <w:rFonts w:asciiTheme="minorHAnsi" w:hAnsiTheme="minorHAnsi"/>
            <w:bCs/>
            <w:iCs/>
            <w:sz w:val="22"/>
          </w:rPr>
          <w:t>Value</w:t>
        </w:r>
      </w:hyperlink>
      <w:r w:rsidRPr="00B941AC">
        <w:rPr>
          <w:b/>
          <w:bCs/>
          <w:i/>
          <w:iCs/>
          <w:color w:val="002060"/>
        </w:rPr>
        <w:t xml:space="preserve"> </w:t>
      </w:r>
      <w:r w:rsidR="00363A56">
        <w:t>codelist</w:t>
      </w:r>
      <w:r w:rsidRPr="00D73EE7">
        <w:t>.</w:t>
      </w:r>
      <w:r>
        <w:t xml:space="preserve"> The </w:t>
      </w:r>
      <w:r w:rsidR="00363A56">
        <w:t>codelist</w:t>
      </w:r>
      <w:r>
        <w:t xml:space="preserve"> contains a number of possible statuses for the installation</w:t>
      </w:r>
      <w:r w:rsidR="009F781B">
        <w:t xml:space="preserve"> part</w:t>
      </w:r>
      <w:r>
        <w:t xml:space="preserve">, such as ‘functional’ or ‘decommissioned’. The status should reflect </w:t>
      </w:r>
      <w:r w:rsidRPr="00D73EE7">
        <w:t xml:space="preserve">the status of the </w:t>
      </w:r>
      <w:r>
        <w:t xml:space="preserve">installation </w:t>
      </w:r>
      <w:r w:rsidR="009F781B">
        <w:t xml:space="preserve">part </w:t>
      </w:r>
      <w:r w:rsidRPr="00D73EE7">
        <w:t>relative to the 31</w:t>
      </w:r>
      <w:r w:rsidRPr="00B941AC">
        <w:rPr>
          <w:vertAlign w:val="superscript"/>
        </w:rPr>
        <w:t>st</w:t>
      </w:r>
      <w:r w:rsidRPr="00D73EE7">
        <w:t xml:space="preserve"> of December of the reporting year</w:t>
      </w:r>
      <w:r w:rsidR="0039503D">
        <w:t xml:space="preserve"> (see Section </w:t>
      </w:r>
      <w:r w:rsidR="00E37C9F">
        <w:fldChar w:fldCharType="begin"/>
      </w:r>
      <w:r w:rsidR="00E37C9F">
        <w:instrText xml:space="preserve"> REF _Ref233203051 \n \h </w:instrText>
      </w:r>
      <w:r w:rsidR="00E37C9F">
        <w:fldChar w:fldCharType="separate"/>
      </w:r>
      <w:r w:rsidR="00E37C9F">
        <w:t>3.5</w:t>
      </w:r>
      <w:r w:rsidR="00E37C9F">
        <w:fldChar w:fldCharType="end"/>
      </w:r>
      <w:r w:rsidR="00E37C9F">
        <w:t>)</w:t>
      </w:r>
      <w:r w:rsidRPr="00D73EE7">
        <w:t xml:space="preserve">. The field is a required field for every entry in the </w:t>
      </w:r>
      <w:r w:rsidRPr="00B941AC">
        <w:rPr>
          <w:rStyle w:val="FeatureType"/>
          <w:b w:val="0"/>
          <w:bCs/>
          <w:i w:val="0"/>
          <w:iCs/>
          <w:color w:val="002060"/>
          <w:shd w:val="clear" w:color="auto" w:fill="auto"/>
        </w:rPr>
        <w:t>ProductionInstallation</w:t>
      </w:r>
      <w:r w:rsidR="009F781B" w:rsidRPr="00B941AC">
        <w:rPr>
          <w:rStyle w:val="FeatureType"/>
          <w:b w:val="0"/>
          <w:bCs/>
          <w:i w:val="0"/>
          <w:iCs/>
          <w:color w:val="002060"/>
          <w:shd w:val="clear" w:color="auto" w:fill="auto"/>
        </w:rPr>
        <w:t>Part</w:t>
      </w:r>
      <w:r w:rsidRPr="00B941AC">
        <w:rPr>
          <w:b/>
          <w:bCs/>
          <w:i/>
          <w:iCs/>
          <w:color w:val="002060"/>
        </w:rPr>
        <w:t xml:space="preserve"> </w:t>
      </w:r>
      <w:r>
        <w:t>table.</w:t>
      </w:r>
    </w:p>
    <w:p w14:paraId="7AA527DE" w14:textId="77777777" w:rsidR="00523529" w:rsidRPr="000F6A7E" w:rsidRDefault="00523529" w:rsidP="00523529">
      <w:pPr>
        <w:pStyle w:val="ListParagraph"/>
        <w:rPr>
          <w:rStyle w:val="Attribute"/>
          <w:b w:val="0"/>
          <w:bCs/>
          <w:i w:val="0"/>
          <w:iCs/>
          <w:color w:val="002060"/>
          <w:shd w:val="clear" w:color="auto" w:fill="auto"/>
        </w:rPr>
      </w:pPr>
    </w:p>
    <w:p w14:paraId="3DB8F22C" w14:textId="59FC2E28" w:rsidR="000D6121" w:rsidRDefault="00523529" w:rsidP="003E6CA6">
      <w:pPr>
        <w:pStyle w:val="ListParagraph"/>
        <w:numPr>
          <w:ilvl w:val="0"/>
          <w:numId w:val="27"/>
        </w:numPr>
      </w:pPr>
      <w:r w:rsidRPr="000F6A7E">
        <w:rPr>
          <w:rStyle w:val="Attribute"/>
          <w:b w:val="0"/>
          <w:bCs/>
          <w:i w:val="0"/>
          <w:iCs/>
          <w:color w:val="002060"/>
          <w:shd w:val="clear" w:color="auto" w:fill="auto"/>
        </w:rPr>
        <w:t>dateOfStartOfOperation</w:t>
      </w:r>
      <w:r w:rsidRPr="00D73EE7">
        <w:t xml:space="preserve">: This </w:t>
      </w:r>
      <w:r>
        <w:t>field</w:t>
      </w:r>
      <w:r w:rsidRPr="00D73EE7">
        <w:t xml:space="preserve"> is to be </w:t>
      </w:r>
      <w:r>
        <w:t>populated</w:t>
      </w:r>
      <w:r w:rsidRPr="00D73EE7">
        <w:t xml:space="preserve"> with the date </w:t>
      </w:r>
      <w:r>
        <w:t>the installation</w:t>
      </w:r>
      <w:r w:rsidR="009F781B">
        <w:t xml:space="preserve"> part</w:t>
      </w:r>
      <w:r w:rsidRPr="00D73EE7">
        <w:t xml:space="preserve"> began operating.</w:t>
      </w:r>
      <w:r>
        <w:t xml:space="preserve"> </w:t>
      </w:r>
      <w:r w:rsidRPr="00D73EE7">
        <w:t xml:space="preserve">The field is a required field for every entry in the </w:t>
      </w:r>
      <w:r w:rsidRPr="000F6A7E">
        <w:rPr>
          <w:rStyle w:val="FeatureType"/>
          <w:b w:val="0"/>
          <w:bCs/>
          <w:i w:val="0"/>
          <w:iCs/>
          <w:color w:val="002060"/>
          <w:shd w:val="clear" w:color="auto" w:fill="auto"/>
        </w:rPr>
        <w:t>Production</w:t>
      </w:r>
      <w:r>
        <w:rPr>
          <w:rStyle w:val="FeatureType"/>
          <w:b w:val="0"/>
          <w:bCs/>
          <w:i w:val="0"/>
          <w:iCs/>
          <w:color w:val="002060"/>
          <w:shd w:val="clear" w:color="auto" w:fill="auto"/>
        </w:rPr>
        <w:t>Installation</w:t>
      </w:r>
      <w:r w:rsidR="009F781B">
        <w:rPr>
          <w:rStyle w:val="FeatureType"/>
          <w:b w:val="0"/>
          <w:bCs/>
          <w:i w:val="0"/>
          <w:iCs/>
          <w:color w:val="002060"/>
          <w:shd w:val="clear" w:color="auto" w:fill="auto"/>
        </w:rPr>
        <w:t>Part</w:t>
      </w:r>
      <w:r w:rsidRPr="000F6A7E">
        <w:rPr>
          <w:b/>
          <w:bCs/>
          <w:i/>
          <w:iCs/>
          <w:color w:val="002060"/>
        </w:rPr>
        <w:t xml:space="preserve"> </w:t>
      </w:r>
      <w:r>
        <w:t xml:space="preserve">table and is a date data type and should be populated in date </w:t>
      </w:r>
      <w:r w:rsidRPr="00017B5F">
        <w:t>format ‘</w:t>
      </w:r>
      <w:r w:rsidR="00A913B6">
        <w:t>YYYY-</w:t>
      </w:r>
      <w:r w:rsidRPr="00017B5F">
        <w:t>MM</w:t>
      </w:r>
      <w:r w:rsidR="00A913B6">
        <w:t>-DD</w:t>
      </w:r>
      <w:r w:rsidRPr="00017B5F">
        <w:t>’</w:t>
      </w:r>
      <w:r w:rsidRPr="000F6A7E">
        <w:rPr>
          <w:b/>
          <w:bCs/>
        </w:rPr>
        <w:t xml:space="preserve">. </w:t>
      </w:r>
      <w:r w:rsidRPr="00907EC8">
        <w:t>Th</w:t>
      </w:r>
      <w:r>
        <w:t>e date</w:t>
      </w:r>
      <w:r w:rsidRPr="00907EC8">
        <w:t xml:space="preserve"> can be </w:t>
      </w:r>
      <w:r w:rsidRPr="00907EC8">
        <w:lastRenderedPageBreak/>
        <w:t>approximated if the exact date is not known</w:t>
      </w:r>
      <w:r>
        <w:t>. F</w:t>
      </w:r>
      <w:r w:rsidRPr="00907EC8">
        <w:t>or example, in the case where available records indicate</w:t>
      </w:r>
      <w:r>
        <w:t>s</w:t>
      </w:r>
      <w:r w:rsidRPr="00907EC8">
        <w:t xml:space="preserve"> </w:t>
      </w:r>
      <w:r w:rsidR="00E37C9F">
        <w:t xml:space="preserve">and </w:t>
      </w:r>
      <w:r>
        <w:t xml:space="preserve">installation </w:t>
      </w:r>
      <w:r w:rsidR="00E37C9F">
        <w:t>part</w:t>
      </w:r>
      <w:r w:rsidRPr="00907EC8">
        <w:t xml:space="preserve"> started to operate on a date between 1956 and 1958, a valid date would be 31/12/195</w:t>
      </w:r>
      <w:r>
        <w:t>7</w:t>
      </w:r>
      <w:r w:rsidRPr="001F20D6">
        <w:t xml:space="preserve">. </w:t>
      </w:r>
    </w:p>
    <w:p w14:paraId="66CF77A2" w14:textId="77777777" w:rsidR="00B44A00" w:rsidRPr="00D73EE7" w:rsidRDefault="00B44A00" w:rsidP="00B44A00">
      <w:pPr>
        <w:spacing w:after="0"/>
        <w:ind w:left="0"/>
        <w:jc w:val="left"/>
      </w:pPr>
      <w:r w:rsidRPr="00D73EE7">
        <w:br w:type="page"/>
      </w:r>
    </w:p>
    <w:p w14:paraId="65F913DC" w14:textId="6D7EC36B" w:rsidR="00B44A00" w:rsidRPr="00D73EE7" w:rsidRDefault="00B44A00" w:rsidP="00B44A00">
      <w:pPr>
        <w:pStyle w:val="Heading1"/>
      </w:pPr>
      <w:bookmarkStart w:id="85" w:name="_Ref231973318"/>
      <w:bookmarkStart w:id="86" w:name="_Toc233226564"/>
      <w:r w:rsidRPr="00D73EE7">
        <w:lastRenderedPageBreak/>
        <w:t xml:space="preserve">IED Implementation </w:t>
      </w:r>
      <w:r w:rsidR="00230380">
        <w:t>dataflow</w:t>
      </w:r>
      <w:bookmarkEnd w:id="85"/>
      <w:bookmarkEnd w:id="86"/>
      <w:r w:rsidRPr="00D73EE7">
        <w:t xml:space="preserve"> </w:t>
      </w:r>
    </w:p>
    <w:p w14:paraId="7A0BC538" w14:textId="7FB0E942" w:rsidR="008420C3" w:rsidRPr="00D73EE7" w:rsidRDefault="008420C3" w:rsidP="008420C3">
      <w:pPr>
        <w:ind w:left="68"/>
      </w:pPr>
      <w:r w:rsidRPr="00D73EE7">
        <w:t>General guidance applicable to all three dataflows can be found in Section</w:t>
      </w:r>
      <w:r w:rsidR="00960D85">
        <w:t xml:space="preserve"> </w:t>
      </w:r>
      <w:r w:rsidR="00960D85">
        <w:fldChar w:fldCharType="begin"/>
      </w:r>
      <w:r w:rsidR="00960D85">
        <w:instrText xml:space="preserve"> REF _Ref229579511 \n \h </w:instrText>
      </w:r>
      <w:r w:rsidR="00960D85">
        <w:fldChar w:fldCharType="separate"/>
      </w:r>
      <w:r w:rsidR="00960D85">
        <w:t>3</w:t>
      </w:r>
      <w:r w:rsidR="00960D85">
        <w:fldChar w:fldCharType="end"/>
      </w:r>
      <w:r w:rsidRPr="00D73EE7">
        <w:t xml:space="preserve">. This section explains the data and information to be reported to the </w:t>
      </w:r>
      <w:r>
        <w:t>IED implementation</w:t>
      </w:r>
      <w:r w:rsidRPr="00D73EE7">
        <w:t xml:space="preserve"> dataflow, the main dataflow </w:t>
      </w:r>
      <w:r w:rsidR="009C0525">
        <w:t xml:space="preserve">relating to the IED. </w:t>
      </w:r>
      <w:r w:rsidRPr="00D73EE7">
        <w:t xml:space="preserve">The legal basis of the </w:t>
      </w:r>
      <w:r w:rsidR="00B17C9A" w:rsidRPr="00F7681B">
        <w:rPr>
          <w:lang w:eastAsia="en-GB"/>
        </w:rPr>
        <w:t>IED Implementation</w:t>
      </w:r>
      <w:r w:rsidRPr="00D73EE7">
        <w:t xml:space="preserve"> dataflow </w:t>
      </w:r>
      <w:r w:rsidRPr="00D73EE7">
        <w:t>can be found in Annex I</w:t>
      </w:r>
      <w:r w:rsidR="00F7681B">
        <w:t xml:space="preserve"> </w:t>
      </w:r>
      <w:r w:rsidRPr="00D73EE7">
        <w:t>of the implementing act for the IED</w:t>
      </w:r>
      <w:r w:rsidR="000C5713">
        <w:t>, Commission Implementing Decision (EU) 2026/zzzz</w:t>
      </w:r>
      <w:r w:rsidRPr="00D73EE7">
        <w:t>.</w:t>
      </w:r>
    </w:p>
    <w:p w14:paraId="5564C6BA" w14:textId="10050F0D" w:rsidR="002E4B83" w:rsidRPr="002E4B83" w:rsidRDefault="002E4B83" w:rsidP="002E4B83">
      <w:pPr>
        <w:rPr>
          <w:lang w:eastAsia="en-GB"/>
        </w:rPr>
      </w:pPr>
      <w:r w:rsidRPr="002E4B83">
        <w:rPr>
          <w:lang w:eastAsia="en-GB"/>
        </w:rPr>
        <w:t xml:space="preserve">The </w:t>
      </w:r>
      <w:r w:rsidRPr="00F7681B">
        <w:rPr>
          <w:lang w:eastAsia="en-GB"/>
        </w:rPr>
        <w:t>IED Implementation</w:t>
      </w:r>
      <w:r w:rsidRPr="002E4B83">
        <w:rPr>
          <w:lang w:eastAsia="en-GB"/>
        </w:rPr>
        <w:t xml:space="preserve"> dataflow collects </w:t>
      </w:r>
      <w:r w:rsidR="005307E7">
        <w:rPr>
          <w:lang w:eastAsia="en-GB"/>
        </w:rPr>
        <w:t xml:space="preserve">in </w:t>
      </w:r>
      <w:r w:rsidR="00E03117">
        <w:rPr>
          <w:lang w:eastAsia="en-GB"/>
        </w:rPr>
        <w:t xml:space="preserve">ten tables </w:t>
      </w:r>
      <w:r w:rsidRPr="002E4B83">
        <w:rPr>
          <w:lang w:eastAsia="en-GB"/>
        </w:rPr>
        <w:t>information on installations covered by Chapters II, III, IV and VIa o</w:t>
      </w:r>
      <w:r w:rsidR="00F7681B">
        <w:rPr>
          <w:lang w:eastAsia="en-GB"/>
        </w:rPr>
        <w:t>f the IED</w:t>
      </w:r>
      <w:r w:rsidRPr="002E4B83">
        <w:rPr>
          <w:lang w:eastAsia="en-GB"/>
        </w:rPr>
        <w:t xml:space="preserve">, with the exception of waste incineration plants and waste co-incineration plants with a nominal capacity of less than 2 tonnes per hour. The dataflow also reflects the revised reporting requirements introduced for permit updates, non-compliance, BAT derogations, BAT-associated performance levels, emerging techniques, Environmental Management Systems </w:t>
      </w:r>
      <w:r w:rsidR="000C5713">
        <w:rPr>
          <w:lang w:eastAsia="en-GB"/>
        </w:rPr>
        <w:t xml:space="preserve">(EMS) </w:t>
      </w:r>
      <w:r w:rsidRPr="002E4B83">
        <w:rPr>
          <w:lang w:eastAsia="en-GB"/>
        </w:rPr>
        <w:t>and Chapter VIa installations.</w:t>
      </w:r>
    </w:p>
    <w:p w14:paraId="2F4648C2" w14:textId="2F447746" w:rsidR="00B44A00" w:rsidRPr="00D73EE7" w:rsidRDefault="00F27F17" w:rsidP="00B44A00">
      <w:pPr>
        <w:pStyle w:val="Heading2"/>
      </w:pPr>
      <w:bookmarkStart w:id="87" w:name="_Toc233226565"/>
      <w:r>
        <w:t>Class diagram</w:t>
      </w:r>
      <w:bookmarkEnd w:id="87"/>
    </w:p>
    <w:p w14:paraId="044DCCCE" w14:textId="02E9D386" w:rsidR="00BC1F30" w:rsidRPr="006C0E4E" w:rsidRDefault="003C5E51" w:rsidP="00BC1F30">
      <w:pPr>
        <w:rPr>
          <w:lang w:eastAsia="en-GB"/>
        </w:rPr>
      </w:pPr>
      <w:r w:rsidRPr="00D73EE7">
        <w:t xml:space="preserve">A class diagram depicts the fields of the tables to be populated in Reportnet 3, alongside the relationships between them. </w:t>
      </w:r>
      <w:r w:rsidR="00230380">
        <w:fldChar w:fldCharType="begin"/>
      </w:r>
      <w:r w:rsidR="00230380">
        <w:instrText xml:space="preserve"> REF _Ref193897491 \h </w:instrText>
      </w:r>
      <w:r w:rsidR="00230380">
        <w:fldChar w:fldCharType="separate"/>
      </w:r>
      <w:r w:rsidR="00230380" w:rsidRPr="00D73EE7">
        <w:t xml:space="preserve">Figure </w:t>
      </w:r>
      <w:r w:rsidR="00230380">
        <w:rPr>
          <w:noProof/>
        </w:rPr>
        <w:t>5</w:t>
      </w:r>
      <w:r w:rsidR="00230380">
        <w:noBreakHyphen/>
      </w:r>
      <w:r w:rsidR="00230380">
        <w:rPr>
          <w:noProof/>
        </w:rPr>
        <w:t>1</w:t>
      </w:r>
      <w:r w:rsidR="00230380">
        <w:fldChar w:fldCharType="end"/>
      </w:r>
      <w:r w:rsidR="00230380">
        <w:t xml:space="preserve"> </w:t>
      </w:r>
      <w:r w:rsidR="00C236C7">
        <w:t>depicts</w:t>
      </w:r>
      <w:r w:rsidR="00230380">
        <w:t xml:space="preserve"> the class diagram for the IED Implementation dataflow. </w:t>
      </w:r>
      <w:r w:rsidR="00BC1F30" w:rsidRPr="00BC1F30">
        <w:rPr>
          <w:lang w:eastAsia="en-GB"/>
        </w:rPr>
        <w:t xml:space="preserve">All installations covered by Chapter II of </w:t>
      </w:r>
      <w:r w:rsidR="00230380">
        <w:rPr>
          <w:lang w:eastAsia="en-GB"/>
        </w:rPr>
        <w:t xml:space="preserve">the IED </w:t>
      </w:r>
      <w:r w:rsidR="00BC1F30" w:rsidRPr="00BC1F30">
        <w:rPr>
          <w:lang w:eastAsia="en-GB"/>
        </w:rPr>
        <w:t>are</w:t>
      </w:r>
      <w:r w:rsidR="00230380">
        <w:rPr>
          <w:lang w:eastAsia="en-GB"/>
        </w:rPr>
        <w:t xml:space="preserve"> to be</w:t>
      </w:r>
      <w:r w:rsidR="00BC1F30" w:rsidRPr="00BC1F30">
        <w:rPr>
          <w:lang w:eastAsia="en-GB"/>
        </w:rPr>
        <w:t xml:space="preserve"> reported through </w:t>
      </w:r>
      <w:r w:rsidR="00230380">
        <w:rPr>
          <w:lang w:eastAsia="en-GB"/>
        </w:rPr>
        <w:t xml:space="preserve">the </w:t>
      </w:r>
      <w:r w:rsidR="00BC1F30" w:rsidRPr="00230380">
        <w:rPr>
          <w:color w:val="002060"/>
          <w:lang w:eastAsia="en-GB"/>
        </w:rPr>
        <w:t>ProductionInstallationDetails</w:t>
      </w:r>
      <w:r w:rsidR="00230380">
        <w:rPr>
          <w:color w:val="002060"/>
          <w:lang w:eastAsia="en-GB"/>
        </w:rPr>
        <w:t xml:space="preserve"> </w:t>
      </w:r>
      <w:r w:rsidR="00230380" w:rsidRPr="00230380">
        <w:rPr>
          <w:lang w:eastAsia="en-GB"/>
        </w:rPr>
        <w:t>table</w:t>
      </w:r>
      <w:r w:rsidR="00BC1F30" w:rsidRPr="006C0E4E">
        <w:rPr>
          <w:lang w:eastAsia="en-GB"/>
        </w:rPr>
        <w:t xml:space="preserve">. This </w:t>
      </w:r>
      <w:r w:rsidR="00230380">
        <w:rPr>
          <w:lang w:eastAsia="en-GB"/>
        </w:rPr>
        <w:t>table</w:t>
      </w:r>
      <w:r w:rsidR="00BC1F30" w:rsidRPr="006C0E4E">
        <w:rPr>
          <w:lang w:eastAsia="en-GB"/>
        </w:rPr>
        <w:t xml:space="preserve"> includes the core information required for each installation, such as the installation </w:t>
      </w:r>
      <w:r w:rsidR="00DA3E9C">
        <w:rPr>
          <w:lang w:eastAsia="en-GB"/>
        </w:rPr>
        <w:t xml:space="preserve">INSPIRE </w:t>
      </w:r>
      <w:r w:rsidR="00BC1F30" w:rsidRPr="006C0E4E">
        <w:rPr>
          <w:lang w:eastAsia="en-GB"/>
        </w:rPr>
        <w:t xml:space="preserve">identifier, site visit information, stricter permit condition indicators, BAT derogation indicators, baseline report information, public emission monitoring information, </w:t>
      </w:r>
      <w:r w:rsidR="000C5713">
        <w:rPr>
          <w:lang w:eastAsia="en-GB"/>
        </w:rPr>
        <w:t xml:space="preserve">and </w:t>
      </w:r>
      <w:r w:rsidR="00BC1F30" w:rsidRPr="006C0E4E">
        <w:rPr>
          <w:lang w:eastAsia="en-GB"/>
        </w:rPr>
        <w:t>EMS information.</w:t>
      </w:r>
    </w:p>
    <w:p w14:paraId="742D9D0B" w14:textId="128045F7" w:rsidR="00BC1F30" w:rsidRPr="006C0E4E" w:rsidRDefault="00BC1F30" w:rsidP="00BC1F30">
      <w:pPr>
        <w:rPr>
          <w:lang w:eastAsia="en-GB"/>
        </w:rPr>
      </w:pPr>
      <w:r w:rsidRPr="00DA3E9C">
        <w:rPr>
          <w:color w:val="002060"/>
          <w:lang w:eastAsia="en-GB"/>
        </w:rPr>
        <w:t xml:space="preserve">ProductionInstallationPartDetails </w:t>
      </w:r>
      <w:r w:rsidRPr="006C0E4E">
        <w:rPr>
          <w:lang w:eastAsia="en-GB"/>
        </w:rPr>
        <w:t xml:space="preserve">is used where information is required for specific installation parts. This is particularly relevant for large combustion plants covered by Chapter III </w:t>
      </w:r>
      <w:r w:rsidR="000C5713">
        <w:rPr>
          <w:lang w:eastAsia="en-GB"/>
        </w:rPr>
        <w:t>of the IED</w:t>
      </w:r>
      <w:r w:rsidRPr="006C0E4E">
        <w:rPr>
          <w:lang w:eastAsia="en-GB"/>
        </w:rPr>
        <w:t xml:space="preserve"> and waste incineration or waste co-incineration plants covered by Chapter IV. This structure enables the reporting of</w:t>
      </w:r>
      <w:r w:rsidRPr="006C0E4E">
        <w:rPr>
          <w:lang w:eastAsia="en-GB"/>
        </w:rPr>
        <w:t xml:space="preserve"> </w:t>
      </w:r>
      <w:r w:rsidRPr="006C0E4E">
        <w:rPr>
          <w:lang w:eastAsia="en-GB"/>
        </w:rPr>
        <w:t xml:space="preserve">information such as </w:t>
      </w:r>
      <w:r w:rsidR="000C5713">
        <w:rPr>
          <w:lang w:eastAsia="en-GB"/>
        </w:rPr>
        <w:t>the plants</w:t>
      </w:r>
      <w:r w:rsidRPr="006C0E4E">
        <w:rPr>
          <w:lang w:eastAsia="en-GB"/>
        </w:rPr>
        <w:t xml:space="preserve"> total rated thermal input, nominal capacity, permitted hazardous and non-hazardous waste capacity, </w:t>
      </w:r>
      <w:r w:rsidR="007D6AEB">
        <w:rPr>
          <w:lang w:eastAsia="en-GB"/>
        </w:rPr>
        <w:t xml:space="preserve">and </w:t>
      </w:r>
      <w:r w:rsidRPr="006C0E4E">
        <w:rPr>
          <w:lang w:eastAsia="en-GB"/>
        </w:rPr>
        <w:t>specific operating conditions</w:t>
      </w:r>
      <w:r w:rsidRPr="006C0E4E">
        <w:rPr>
          <w:lang w:eastAsia="en-GB"/>
        </w:rPr>
        <w:t>.</w:t>
      </w:r>
    </w:p>
    <w:p w14:paraId="417C4D2E" w14:textId="1ABD0EFB" w:rsidR="001343B5" w:rsidRDefault="00BC1F30" w:rsidP="00BC1F30">
      <w:pPr>
        <w:rPr>
          <w:lang w:eastAsia="en-GB"/>
        </w:rPr>
        <w:sectPr w:rsidR="001343B5" w:rsidSect="00055AEB">
          <w:footerReference w:type="default" r:id="rId53"/>
          <w:footerReference w:type="first" r:id="rId54"/>
          <w:pgSz w:w="11907" w:h="16840"/>
          <w:pgMar w:top="1134" w:right="1247" w:bottom="1134" w:left="1021" w:header="567" w:footer="397" w:gutter="0"/>
          <w:cols w:space="720"/>
          <w:docGrid w:linePitch="360"/>
        </w:sectPr>
      </w:pPr>
      <w:r w:rsidRPr="006C0E4E">
        <w:rPr>
          <w:lang w:eastAsia="en-GB"/>
        </w:rPr>
        <w:t xml:space="preserve">The </w:t>
      </w:r>
      <w:r w:rsidR="000A2071">
        <w:rPr>
          <w:lang w:eastAsia="en-GB"/>
        </w:rPr>
        <w:t>class diagram</w:t>
      </w:r>
      <w:r w:rsidRPr="006C0E4E">
        <w:rPr>
          <w:lang w:eastAsia="en-GB"/>
        </w:rPr>
        <w:t xml:space="preserve"> also includes new </w:t>
      </w:r>
      <w:r w:rsidR="000A2071">
        <w:rPr>
          <w:lang w:eastAsia="en-GB"/>
        </w:rPr>
        <w:t>tables</w:t>
      </w:r>
      <w:r w:rsidRPr="006C0E4E">
        <w:rPr>
          <w:lang w:eastAsia="en-GB"/>
        </w:rPr>
        <w:t xml:space="preserve"> to reflect updated IED reporting requirements. </w:t>
      </w:r>
      <w:r w:rsidRPr="000A2071">
        <w:rPr>
          <w:color w:val="002060"/>
          <w:lang w:eastAsia="en-GB"/>
        </w:rPr>
        <w:t>ProductionInstallationBATDerogationPerformance</w:t>
      </w:r>
      <w:r w:rsidRPr="006C0E4E">
        <w:rPr>
          <w:lang w:eastAsia="en-GB"/>
        </w:rPr>
        <w:t xml:space="preserve"> allows reporting of derogations from BAT-associated performance levels under Article 15(6). </w:t>
      </w:r>
      <w:r w:rsidRPr="000A2071">
        <w:rPr>
          <w:color w:val="002060"/>
          <w:lang w:eastAsia="en-GB"/>
        </w:rPr>
        <w:t>ProductionInstallationEmergingTechniques</w:t>
      </w:r>
      <w:r w:rsidRPr="006C0E4E">
        <w:rPr>
          <w:lang w:eastAsia="en-GB"/>
        </w:rPr>
        <w:t xml:space="preserve"> allows information to be reported on derogations and indicators relating to the testing or implementation of emerging techniques under Articles 27b, 27c and 27e. </w:t>
      </w:r>
      <w:r w:rsidRPr="000A2071">
        <w:rPr>
          <w:color w:val="002060"/>
          <w:lang w:eastAsia="en-GB"/>
        </w:rPr>
        <w:t>ProductionInstallationPermitDetailsArt70</w:t>
      </w:r>
      <w:r w:rsidR="005B491D">
        <w:rPr>
          <w:color w:val="002060"/>
          <w:lang w:eastAsia="en-GB"/>
        </w:rPr>
        <w:t>a</w:t>
      </w:r>
      <w:r w:rsidRPr="006C0E4E">
        <w:rPr>
          <w:lang w:eastAsia="en-GB"/>
        </w:rPr>
        <w:t xml:space="preserve"> allows reporting of permit, register, capacity and non-compliance information for installations covered by Chapter VIa.</w:t>
      </w:r>
    </w:p>
    <w:p w14:paraId="14EEB63F" w14:textId="58EE6751" w:rsidR="00BC1F30" w:rsidRPr="006C0E4E" w:rsidRDefault="00BC1F30" w:rsidP="00BC1F30">
      <w:pPr>
        <w:rPr>
          <w:lang w:eastAsia="en-GB"/>
        </w:rPr>
      </w:pPr>
    </w:p>
    <w:p w14:paraId="55515FB6" w14:textId="136C4051" w:rsidR="003C5E51" w:rsidRDefault="003C5E51" w:rsidP="003C5E51">
      <w:pPr>
        <w:pStyle w:val="Caption"/>
      </w:pPr>
      <w:bookmarkStart w:id="88" w:name="_Ref193897491"/>
      <w:bookmarkStart w:id="89" w:name="_Ref193897494"/>
      <w:r w:rsidRPr="00D73EE7">
        <w:t xml:space="preserve">Figure </w:t>
      </w:r>
      <w:r w:rsidR="002E5B63">
        <w:fldChar w:fldCharType="begin"/>
      </w:r>
      <w:r w:rsidR="002E5B63">
        <w:instrText xml:space="preserve"> STYLEREF 1 \s </w:instrText>
      </w:r>
      <w:r w:rsidR="002E5B63">
        <w:fldChar w:fldCharType="separate"/>
      </w:r>
      <w:r w:rsidR="002E5B63">
        <w:rPr>
          <w:noProof/>
        </w:rPr>
        <w:t>5</w:t>
      </w:r>
      <w:r w:rsidR="002E5B63">
        <w:rPr>
          <w:noProof/>
        </w:rPr>
        <w:fldChar w:fldCharType="end"/>
      </w:r>
      <w:r w:rsidR="002E5B63">
        <w:noBreakHyphen/>
      </w:r>
      <w:r w:rsidR="002E5B63">
        <w:fldChar w:fldCharType="begin"/>
      </w:r>
      <w:r w:rsidR="002E5B63">
        <w:instrText xml:space="preserve"> SEQ Figure \* ARABIC \s 1 </w:instrText>
      </w:r>
      <w:r w:rsidR="002E5B63">
        <w:fldChar w:fldCharType="separate"/>
      </w:r>
      <w:r w:rsidR="002E5B63">
        <w:rPr>
          <w:noProof/>
        </w:rPr>
        <w:t>1</w:t>
      </w:r>
      <w:r w:rsidR="002E5B63">
        <w:rPr>
          <w:noProof/>
        </w:rPr>
        <w:fldChar w:fldCharType="end"/>
      </w:r>
      <w:bookmarkEnd w:id="88"/>
      <w:r w:rsidRPr="00D73EE7">
        <w:t xml:space="preserve"> Diagram of the IED Implementation dataflow feature types</w:t>
      </w:r>
      <w:bookmarkEnd w:id="89"/>
    </w:p>
    <w:p w14:paraId="17C8ABE4" w14:textId="0F6A0453" w:rsidR="00F04E54" w:rsidRPr="00F04E54" w:rsidRDefault="00F04E54" w:rsidP="00F04E54"/>
    <w:p w14:paraId="58A9B7D9" w14:textId="4B4B191F" w:rsidR="001343B5" w:rsidRDefault="001A5BB8" w:rsidP="00BC1F30">
      <w:pPr>
        <w:rPr>
          <w:lang w:eastAsia="en-GB"/>
        </w:rPr>
        <w:sectPr w:rsidR="001343B5" w:rsidSect="001343B5">
          <w:pgSz w:w="16840" w:h="11907" w:orient="landscape"/>
          <w:pgMar w:top="1021" w:right="1134" w:bottom="1247" w:left="1134" w:header="567" w:footer="397" w:gutter="0"/>
          <w:cols w:space="720"/>
          <w:docGrid w:linePitch="360"/>
        </w:sectPr>
      </w:pPr>
      <w:r>
        <w:rPr>
          <w:noProof/>
          <w:lang w:eastAsia="en-GB"/>
        </w:rPr>
        <w:drawing>
          <wp:inline distT="0" distB="0" distL="0" distR="0" wp14:anchorId="0AC9403B" wp14:editId="062C58B6">
            <wp:extent cx="9059822" cy="4667250"/>
            <wp:effectExtent l="0" t="0" r="8255" b="0"/>
            <wp:docPr id="3336856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72681" cy="4673875"/>
                    </a:xfrm>
                    <a:prstGeom prst="rect">
                      <a:avLst/>
                    </a:prstGeom>
                    <a:noFill/>
                  </pic:spPr>
                </pic:pic>
              </a:graphicData>
            </a:graphic>
          </wp:inline>
        </w:drawing>
      </w:r>
    </w:p>
    <w:p w14:paraId="601F4E2A" w14:textId="1935D6C0" w:rsidR="003C5E51" w:rsidRPr="00BC1F30" w:rsidRDefault="003C5E51" w:rsidP="00BC1F30">
      <w:pPr>
        <w:rPr>
          <w:lang w:eastAsia="en-GB"/>
        </w:rPr>
      </w:pPr>
    </w:p>
    <w:p w14:paraId="6AE06289" w14:textId="65B7849E" w:rsidR="00B44A00" w:rsidRPr="00D73EE7" w:rsidRDefault="00F27F17" w:rsidP="00B44A00">
      <w:pPr>
        <w:pStyle w:val="Heading2"/>
      </w:pPr>
      <w:bookmarkStart w:id="90" w:name="_Toc233226566"/>
      <w:r>
        <w:t>Tables</w:t>
      </w:r>
      <w:bookmarkEnd w:id="90"/>
    </w:p>
    <w:p w14:paraId="1FF70A62" w14:textId="3908E35F" w:rsidR="00B44A00" w:rsidRPr="00D73EE7" w:rsidRDefault="000A2071" w:rsidP="000A2071">
      <w:r w:rsidRPr="00D73EE7">
        <w:t>This section describes the tables and fields depicted in the class diagram in</w:t>
      </w:r>
      <w:r>
        <w:t xml:space="preserve"> </w:t>
      </w:r>
      <w:r>
        <w:fldChar w:fldCharType="begin"/>
      </w:r>
      <w:r>
        <w:instrText xml:space="preserve"> REF _Ref193897491 \h </w:instrText>
      </w:r>
      <w:r>
        <w:fldChar w:fldCharType="separate"/>
      </w:r>
      <w:r w:rsidRPr="00D73EE7">
        <w:t xml:space="preserve">Figure </w:t>
      </w:r>
      <w:r>
        <w:rPr>
          <w:noProof/>
        </w:rPr>
        <w:t>5</w:t>
      </w:r>
      <w:r>
        <w:noBreakHyphen/>
      </w:r>
      <w:r>
        <w:rPr>
          <w:noProof/>
        </w:rPr>
        <w:t>1</w:t>
      </w:r>
      <w:r>
        <w:fldChar w:fldCharType="end"/>
      </w:r>
      <w:r w:rsidRPr="00D73EE7">
        <w:t>, describing their contents, rules, and multiplicity.</w:t>
      </w:r>
    </w:p>
    <w:p w14:paraId="635611E3" w14:textId="0F23FD90" w:rsidR="00B44A00" w:rsidRPr="00D73EE7" w:rsidRDefault="00B44A00" w:rsidP="00B44A00">
      <w:pPr>
        <w:pStyle w:val="Heading3"/>
      </w:pPr>
      <w:bookmarkStart w:id="91" w:name="_Toc233226567"/>
      <w:r w:rsidRPr="00D73EE7">
        <w:t>ProductionInstallation</w:t>
      </w:r>
      <w:r w:rsidR="00700061" w:rsidRPr="00D73EE7">
        <w:t>Details</w:t>
      </w:r>
      <w:bookmarkEnd w:id="91"/>
    </w:p>
    <w:p w14:paraId="352CBA94" w14:textId="32C6078A" w:rsidR="00E327E9" w:rsidRPr="00D73EE7" w:rsidRDefault="00B44A00" w:rsidP="00E327E9">
      <w:pPr>
        <w:ind w:left="68"/>
      </w:pPr>
      <w:r w:rsidRPr="00916A82">
        <w:rPr>
          <w:color w:val="002060"/>
        </w:rPr>
        <w:t>ProductionInstallation</w:t>
      </w:r>
      <w:r w:rsidR="0007670F">
        <w:rPr>
          <w:color w:val="002060"/>
        </w:rPr>
        <w:t xml:space="preserve">Details </w:t>
      </w:r>
      <w:r w:rsidR="0007670F" w:rsidRPr="00D73EE7">
        <w:t xml:space="preserve">is </w:t>
      </w:r>
      <w:r w:rsidR="0007670F">
        <w:t>the first</w:t>
      </w:r>
      <w:r w:rsidR="0007670F" w:rsidRPr="00D73EE7">
        <w:t xml:space="preserve"> table</w:t>
      </w:r>
      <w:r w:rsidR="0007670F">
        <w:t xml:space="preserve"> in the dataflow and</w:t>
      </w:r>
      <w:r w:rsidR="0007670F" w:rsidRPr="00D73EE7">
        <w:t xml:space="preserve"> contain</w:t>
      </w:r>
      <w:r w:rsidR="0007670F">
        <w:t>s</w:t>
      </w:r>
      <w:r w:rsidR="0007670F" w:rsidRPr="00D73EE7">
        <w:t xml:space="preserve"> </w:t>
      </w:r>
      <w:r w:rsidR="0007670F">
        <w:t>fields</w:t>
      </w:r>
      <w:r w:rsidRPr="00D73EE7">
        <w:t xml:space="preserve"> </w:t>
      </w:r>
      <w:r w:rsidR="00E75A46">
        <w:t xml:space="preserve">specific to </w:t>
      </w:r>
      <w:r w:rsidR="00041050">
        <w:t>the identification of the installation reported</w:t>
      </w:r>
      <w:r w:rsidR="00E75A46">
        <w:t xml:space="preserve"> and the implementation of the provisions of the IED</w:t>
      </w:r>
      <w:r w:rsidR="00041050">
        <w:t xml:space="preserve">. </w:t>
      </w:r>
      <w:r w:rsidR="00E327E9">
        <w:t xml:space="preserve">The fields to be reported have their basis in </w:t>
      </w:r>
      <w:r w:rsidR="00D25DEE">
        <w:t>Annex I of the</w:t>
      </w:r>
      <w:r w:rsidR="00E327E9">
        <w:t xml:space="preserve"> I</w:t>
      </w:r>
      <w:r w:rsidR="00E75A46">
        <w:t xml:space="preserve">ED </w:t>
      </w:r>
      <w:r w:rsidR="00E327E9">
        <w:t xml:space="preserve">Implementing </w:t>
      </w:r>
      <w:r w:rsidR="00D25DEE">
        <w:t>Decision</w:t>
      </w:r>
      <w:r w:rsidR="00E327E9">
        <w:t>, Commission Implementing Decision (EU) 2026/</w:t>
      </w:r>
      <w:r w:rsidR="00AC068E">
        <w:t>zzzz</w:t>
      </w:r>
      <w:r w:rsidR="00E327E9">
        <w:t>.</w:t>
      </w:r>
    </w:p>
    <w:p w14:paraId="02E51E4B" w14:textId="6216D296" w:rsidR="00041050" w:rsidRPr="00D73EE7" w:rsidRDefault="00041050" w:rsidP="00B44A00">
      <w:pPr>
        <w:ind w:left="0"/>
      </w:pPr>
      <w:r>
        <w:t xml:space="preserve">The table features </w:t>
      </w:r>
      <w:r w:rsidR="00715532">
        <w:t>20</w:t>
      </w:r>
      <w:r w:rsidR="00F176C2">
        <w:t xml:space="preserve"> fields:</w:t>
      </w:r>
    </w:p>
    <w:p w14:paraId="23B516AB" w14:textId="17B3F32B" w:rsidR="00E75A46" w:rsidRPr="003939AE" w:rsidRDefault="00166833" w:rsidP="003E6CA6">
      <w:pPr>
        <w:pStyle w:val="ListParagraph"/>
        <w:numPr>
          <w:ilvl w:val="0"/>
          <w:numId w:val="28"/>
        </w:numPr>
        <w:shd w:val="clear" w:color="auto" w:fill="FFFFFF" w:themeFill="background1"/>
      </w:pPr>
      <w:r w:rsidRPr="000270AB">
        <w:rPr>
          <w:color w:val="002060"/>
        </w:rPr>
        <w:t>installationInspireId</w:t>
      </w:r>
      <w:r w:rsidRPr="00F176C2">
        <w:rPr>
          <w:bCs/>
          <w:iCs/>
        </w:rPr>
        <w:t>:</w:t>
      </w:r>
      <w:r w:rsidR="00BA260C" w:rsidRPr="00F176C2">
        <w:rPr>
          <w:bCs/>
          <w:iCs/>
        </w:rPr>
        <w:t xml:space="preserve"> </w:t>
      </w:r>
      <w:r w:rsidR="00E75A46" w:rsidRPr="00D73EE7">
        <w:t xml:space="preserve">This field is populated with an INSPIRE compliant identifier referring to the specific </w:t>
      </w:r>
      <w:r w:rsidR="00E75A46">
        <w:t>installation</w:t>
      </w:r>
      <w:r w:rsidR="00E75A46" w:rsidRPr="00D73EE7">
        <w:t xml:space="preserve"> reported. The field is a required field for every entry in the </w:t>
      </w:r>
      <w:r w:rsidR="00E75A46" w:rsidRPr="00165591">
        <w:rPr>
          <w:color w:val="002060"/>
        </w:rPr>
        <w:t>ProductionInstallation</w:t>
      </w:r>
      <w:r w:rsidR="003F4324">
        <w:rPr>
          <w:color w:val="002060"/>
        </w:rPr>
        <w:t xml:space="preserve">Details </w:t>
      </w:r>
      <w:r w:rsidR="00E75A46">
        <w:t xml:space="preserve">table </w:t>
      </w:r>
      <w:r w:rsidR="00E75A46" w:rsidRPr="00D73EE7">
        <w:t xml:space="preserve">and will </w:t>
      </w:r>
      <w:r w:rsidR="00E75A46" w:rsidRPr="00D73EE7">
        <w:rPr>
          <w:bCs/>
        </w:rPr>
        <w:t xml:space="preserve">be checked for uniqueness, meaning multiple entries for a single </w:t>
      </w:r>
      <w:r w:rsidR="00E75A46">
        <w:rPr>
          <w:bCs/>
        </w:rPr>
        <w:t>installation</w:t>
      </w:r>
      <w:r w:rsidR="00E75A46" w:rsidRPr="00D73EE7">
        <w:rPr>
          <w:bCs/>
        </w:rPr>
        <w:t xml:space="preserve"> should not be added. The field is a character string, meaning it can be populated with numbers and letters.</w:t>
      </w:r>
    </w:p>
    <w:p w14:paraId="753354F7" w14:textId="77777777" w:rsidR="00E75A46" w:rsidRDefault="00E75A46" w:rsidP="00E75A46">
      <w:pPr>
        <w:pStyle w:val="ListParagraph"/>
        <w:shd w:val="clear" w:color="auto" w:fill="FFFFFF" w:themeFill="background1"/>
        <w:ind w:left="428"/>
      </w:pPr>
    </w:p>
    <w:p w14:paraId="7D9F1DA3" w14:textId="54E5D1DC" w:rsidR="008D2561" w:rsidRDefault="00E75A46" w:rsidP="003E6CA6">
      <w:pPr>
        <w:pStyle w:val="ListParagraph"/>
        <w:numPr>
          <w:ilvl w:val="0"/>
          <w:numId w:val="28"/>
        </w:numPr>
        <w:shd w:val="clear" w:color="auto" w:fill="FFFFFF" w:themeFill="background1"/>
      </w:pPr>
      <w:r>
        <w:rPr>
          <w:rStyle w:val="Attribute"/>
          <w:b w:val="0"/>
          <w:i w:val="0"/>
          <w:color w:val="002060"/>
          <w:shd w:val="clear" w:color="auto" w:fill="auto"/>
        </w:rPr>
        <w:t>installation</w:t>
      </w:r>
      <w:r w:rsidRPr="005247E8">
        <w:rPr>
          <w:rStyle w:val="Attribute"/>
          <w:b w:val="0"/>
          <w:i w:val="0"/>
          <w:color w:val="002060"/>
          <w:shd w:val="clear" w:color="auto" w:fill="auto"/>
        </w:rPr>
        <w:t>ThematicIdentifier</w:t>
      </w:r>
      <w:r w:rsidRPr="00D73EE7">
        <w:t xml:space="preserve">: This field can be used by reporting countries to provide an additional identifier specific to their own national reporting system. The field has [0..1] multiplicity, meaning it is not a required field and does not need </w:t>
      </w:r>
      <w:r w:rsidR="007B7049">
        <w:t>to</w:t>
      </w:r>
      <w:r w:rsidRPr="00D73EE7">
        <w:t xml:space="preserve"> be populated in order to submit to the dataflow. </w:t>
      </w:r>
      <w:r w:rsidRPr="005247E8">
        <w:t>The field is a character string, meaning it can be populated with numbers and letters.</w:t>
      </w:r>
    </w:p>
    <w:p w14:paraId="5C40FB70" w14:textId="77777777" w:rsidR="008D2561" w:rsidRPr="008D2561" w:rsidRDefault="008D2561" w:rsidP="008D2561">
      <w:pPr>
        <w:pStyle w:val="ListParagraph"/>
        <w:rPr>
          <w:color w:val="002060"/>
        </w:rPr>
      </w:pPr>
    </w:p>
    <w:p w14:paraId="2E4A0D74" w14:textId="1F2FE235" w:rsidR="00121114" w:rsidRPr="00121114" w:rsidRDefault="00672688" w:rsidP="003E6CA6">
      <w:pPr>
        <w:pStyle w:val="ListParagraph"/>
        <w:numPr>
          <w:ilvl w:val="0"/>
          <w:numId w:val="28"/>
        </w:numPr>
        <w:shd w:val="clear" w:color="auto" w:fill="FFFFFF" w:themeFill="background1"/>
      </w:pPr>
      <w:r w:rsidRPr="008D2561">
        <w:rPr>
          <w:color w:val="002060"/>
        </w:rPr>
        <w:t>installationThematicIdentifierScheme</w:t>
      </w:r>
      <w:r w:rsidR="00B44A00" w:rsidRPr="00D73EE7">
        <w:t xml:space="preserve">: </w:t>
      </w:r>
      <w:r w:rsidR="008D2561" w:rsidRPr="00D73EE7">
        <w:t xml:space="preserve">This field can be used to is to detail the scheme or system to which the identifier has relevance in a national reporting system. The field has [0..1] multiplicity, meaning it is not a required field and does not need </w:t>
      </w:r>
      <w:r w:rsidR="007B7049">
        <w:t xml:space="preserve">to </w:t>
      </w:r>
      <w:r w:rsidR="008D2561" w:rsidRPr="00D73EE7">
        <w:t>be populated in order to submit to the dataflow.</w:t>
      </w:r>
      <w:r w:rsidR="008D2561">
        <w:t xml:space="preserve"> </w:t>
      </w:r>
      <w:r w:rsidR="008D2561" w:rsidRPr="00FE7C70">
        <w:rPr>
          <w:bCs/>
        </w:rPr>
        <w:t>The field is a character string, meaning it can be populated with numbers and letters.</w:t>
      </w:r>
    </w:p>
    <w:p w14:paraId="1C9144E0" w14:textId="77777777" w:rsidR="00121114" w:rsidRPr="00121114" w:rsidRDefault="00121114" w:rsidP="00121114">
      <w:pPr>
        <w:pStyle w:val="ListParagraph"/>
        <w:rPr>
          <w:color w:val="002060"/>
        </w:rPr>
      </w:pPr>
    </w:p>
    <w:p w14:paraId="2E036923" w14:textId="77777777" w:rsidR="004B1EFB" w:rsidRDefault="00584781" w:rsidP="003E6CA6">
      <w:pPr>
        <w:pStyle w:val="ListParagraph"/>
        <w:numPr>
          <w:ilvl w:val="0"/>
          <w:numId w:val="28"/>
        </w:numPr>
        <w:shd w:val="clear" w:color="auto" w:fill="FFFFFF" w:themeFill="background1"/>
      </w:pPr>
      <w:r w:rsidRPr="00121114">
        <w:rPr>
          <w:color w:val="002060"/>
        </w:rPr>
        <w:t>siteVisitNumber</w:t>
      </w:r>
      <w:r w:rsidR="00B44A00" w:rsidRPr="00D73EE7">
        <w:t xml:space="preserve">: </w:t>
      </w:r>
      <w:r w:rsidR="0086471A">
        <w:t>This field is to be p</w:t>
      </w:r>
      <w:r w:rsidR="00E519D0" w:rsidRPr="00D73EE7">
        <w:t xml:space="preserve">opulated </w:t>
      </w:r>
      <w:r w:rsidR="0086471A">
        <w:t>with</w:t>
      </w:r>
      <w:r w:rsidR="00E519D0" w:rsidRPr="00D73EE7">
        <w:t xml:space="preserve"> the number of site visits by the competent authority </w:t>
      </w:r>
      <w:r w:rsidR="007C0E63" w:rsidRPr="00D73EE7">
        <w:t>to th</w:t>
      </w:r>
      <w:r w:rsidR="007C0E63">
        <w:t>e</w:t>
      </w:r>
      <w:r w:rsidR="007C0E63" w:rsidRPr="00D73EE7">
        <w:t xml:space="preserve"> installation</w:t>
      </w:r>
      <w:r w:rsidR="00E519D0" w:rsidRPr="00D73EE7">
        <w:t xml:space="preserve"> during the reporting year. This reflects the reporting requirement under </w:t>
      </w:r>
      <w:r w:rsidR="00E519D0" w:rsidRPr="007C0E63">
        <w:t>Article 23</w:t>
      </w:r>
      <w:r w:rsidR="00E519D0" w:rsidRPr="00D73EE7">
        <w:t xml:space="preserve"> of </w:t>
      </w:r>
      <w:r w:rsidR="007C0E63" w:rsidRPr="007C0E63">
        <w:t xml:space="preserve">IED </w:t>
      </w:r>
      <w:r w:rsidR="008443D7">
        <w:t xml:space="preserve">requiring Member States to </w:t>
      </w:r>
      <w:r w:rsidR="008443D7" w:rsidRPr="008443D7">
        <w:t xml:space="preserve">set up a system of environmental </w:t>
      </w:r>
      <w:r w:rsidR="00E519D0" w:rsidRPr="00D73EE7">
        <w:t xml:space="preserve">inspections </w:t>
      </w:r>
      <w:r w:rsidR="008443D7" w:rsidRPr="008443D7">
        <w:t>of installations</w:t>
      </w:r>
      <w:r w:rsidR="00E519D0" w:rsidRPr="00D73EE7">
        <w:t>.</w:t>
      </w:r>
      <w:r w:rsidR="008443D7" w:rsidRPr="00D73EE7">
        <w:t xml:space="preserve"> The field is a required field for every entry in the </w:t>
      </w:r>
      <w:r w:rsidR="008443D7" w:rsidRPr="00121114">
        <w:rPr>
          <w:color w:val="002060"/>
        </w:rPr>
        <w:t>ProductionInstallation</w:t>
      </w:r>
      <w:r w:rsidR="003F4324" w:rsidRPr="00121114">
        <w:rPr>
          <w:color w:val="002060"/>
        </w:rPr>
        <w:t xml:space="preserve">Details </w:t>
      </w:r>
      <w:r w:rsidR="008443D7">
        <w:t>table</w:t>
      </w:r>
      <w:r w:rsidR="003F4324">
        <w:t xml:space="preserve"> and is an integer data type,</w:t>
      </w:r>
      <w:r w:rsidR="004B1EFB">
        <w:t xml:space="preserve"> meaning it should be populated with a whole number. </w:t>
      </w:r>
    </w:p>
    <w:p w14:paraId="63A00985" w14:textId="5BE2FCA7" w:rsidR="00B44A00" w:rsidRPr="00D73EE7" w:rsidRDefault="003F4324" w:rsidP="004B1EFB">
      <w:pPr>
        <w:pStyle w:val="ListParagraph"/>
        <w:shd w:val="clear" w:color="auto" w:fill="FFFFFF" w:themeFill="background1"/>
        <w:ind w:left="428"/>
      </w:pPr>
      <w:r>
        <w:t xml:space="preserve"> </w:t>
      </w:r>
    </w:p>
    <w:p w14:paraId="22862928" w14:textId="5465B82E" w:rsidR="0070578B" w:rsidRPr="00297F3B" w:rsidRDefault="00B44A00" w:rsidP="00DA185C">
      <w:pPr>
        <w:pStyle w:val="ListParagraph"/>
        <w:numPr>
          <w:ilvl w:val="0"/>
          <w:numId w:val="11"/>
        </w:numPr>
      </w:pPr>
      <w:r w:rsidRPr="00121114">
        <w:rPr>
          <w:color w:val="002060"/>
        </w:rPr>
        <w:t>siteVisits</w:t>
      </w:r>
      <w:r w:rsidR="00E519D0" w:rsidRPr="00121114">
        <w:rPr>
          <w:color w:val="002060"/>
        </w:rPr>
        <w:t>URL</w:t>
      </w:r>
      <w:r w:rsidRPr="00D73EE7">
        <w:t xml:space="preserve">: </w:t>
      </w:r>
      <w:r w:rsidR="004B1EFB">
        <w:t>This field is to be p</w:t>
      </w:r>
      <w:r w:rsidR="00380EAA" w:rsidRPr="00D73EE7">
        <w:t xml:space="preserve">opulated </w:t>
      </w:r>
      <w:r w:rsidR="004B1EFB">
        <w:t>with</w:t>
      </w:r>
      <w:r w:rsidR="00380EAA" w:rsidRPr="00D73EE7">
        <w:t xml:space="preserve"> either the specific URL of the la</w:t>
      </w:r>
      <w:r w:rsidR="00C07CF1">
        <w:t>test publicly available</w:t>
      </w:r>
      <w:r w:rsidR="00380EAA" w:rsidRPr="00D73EE7">
        <w:t xml:space="preserve"> site visit report, or a generic URL explaining how individual visit reports can be publicly accessed</w:t>
      </w:r>
      <w:r w:rsidR="00C07CF1">
        <w:t xml:space="preserve">. The site visit reports are to be </w:t>
      </w:r>
      <w:r w:rsidR="00417F94">
        <w:t xml:space="preserve">made publicly available by the </w:t>
      </w:r>
      <w:r w:rsidR="00BC1916">
        <w:t>competent</w:t>
      </w:r>
      <w:r w:rsidR="00417F94">
        <w:t xml:space="preserve"> authority</w:t>
      </w:r>
      <w:r w:rsidR="00380EAA" w:rsidRPr="00D73EE7">
        <w:t xml:space="preserve"> in accordance with </w:t>
      </w:r>
      <w:r w:rsidR="00380EAA" w:rsidRPr="000270AB">
        <w:t>Article 23(6)</w:t>
      </w:r>
      <w:r w:rsidR="00380EAA" w:rsidRPr="00D73EE7">
        <w:t xml:space="preserve"> of </w:t>
      </w:r>
      <w:r w:rsidR="00417F94">
        <w:t>the IED</w:t>
      </w:r>
      <w:r w:rsidR="00380EAA" w:rsidRPr="00D73EE7">
        <w:t xml:space="preserve">. </w:t>
      </w:r>
      <w:r w:rsidR="00BC1916" w:rsidRPr="00D73EE7">
        <w:t xml:space="preserve">The field has [0..1] multiplicity, meaning it is not a required field and does not need </w:t>
      </w:r>
      <w:r w:rsidR="00774624">
        <w:t xml:space="preserve">to </w:t>
      </w:r>
      <w:r w:rsidR="00BC1916" w:rsidRPr="00D73EE7">
        <w:t xml:space="preserve">be populated in order to submit to the dataflow. </w:t>
      </w:r>
      <w:r w:rsidR="00BC1916" w:rsidRPr="00121114">
        <w:rPr>
          <w:bCs/>
        </w:rPr>
        <w:t xml:space="preserve">The field is a </w:t>
      </w:r>
      <w:r w:rsidR="00121114">
        <w:rPr>
          <w:bCs/>
        </w:rPr>
        <w:t>URL data type</w:t>
      </w:r>
      <w:r w:rsidR="0070578B">
        <w:rPr>
          <w:bCs/>
        </w:rPr>
        <w:t>, a s</w:t>
      </w:r>
      <w:r w:rsidR="0070578B" w:rsidRPr="00297F3B">
        <w:rPr>
          <w:bCs/>
        </w:rPr>
        <w:t>tandardi</w:t>
      </w:r>
      <w:r w:rsidR="0070578B">
        <w:rPr>
          <w:bCs/>
        </w:rPr>
        <w:t>s</w:t>
      </w:r>
      <w:r w:rsidR="0070578B" w:rsidRPr="00297F3B">
        <w:rPr>
          <w:bCs/>
        </w:rPr>
        <w:t xml:space="preserve">ed format </w:t>
      </w:r>
      <w:r w:rsidR="0070578B">
        <w:rPr>
          <w:bCs/>
        </w:rPr>
        <w:t>for websites.</w:t>
      </w:r>
      <w:r w:rsidR="00685591">
        <w:rPr>
          <w:bCs/>
        </w:rPr>
        <w:t xml:space="preserve"> QA checks at the point of submission may require this field to be populated if </w:t>
      </w:r>
      <w:r w:rsidR="00685591" w:rsidRPr="00121114">
        <w:rPr>
          <w:color w:val="002060"/>
        </w:rPr>
        <w:t>siteVisitNumber</w:t>
      </w:r>
      <w:r w:rsidR="004962C0">
        <w:rPr>
          <w:color w:val="002060"/>
        </w:rPr>
        <w:t xml:space="preserve"> </w:t>
      </w:r>
      <w:r w:rsidR="004962C0" w:rsidRPr="004962C0">
        <w:t>is greater than 0.</w:t>
      </w:r>
    </w:p>
    <w:p w14:paraId="4A2F800F" w14:textId="77777777" w:rsidR="00121114" w:rsidRPr="00EC5CD6" w:rsidRDefault="00121114" w:rsidP="0070578B">
      <w:pPr>
        <w:pStyle w:val="ListParagraph"/>
        <w:shd w:val="clear" w:color="auto" w:fill="FFFFFF" w:themeFill="background1"/>
        <w:ind w:left="496"/>
      </w:pPr>
    </w:p>
    <w:p w14:paraId="70A97ED0" w14:textId="2BCEECB8" w:rsidR="00CE5683" w:rsidRPr="00CE5683" w:rsidRDefault="00B44A00" w:rsidP="00DA185C">
      <w:pPr>
        <w:pStyle w:val="ListParagraph"/>
        <w:numPr>
          <w:ilvl w:val="0"/>
          <w:numId w:val="11"/>
        </w:numPr>
        <w:shd w:val="clear" w:color="auto" w:fill="FFFFFF" w:themeFill="background1"/>
      </w:pPr>
      <w:r w:rsidRPr="00CE5683">
        <w:rPr>
          <w:color w:val="002060"/>
        </w:rPr>
        <w:t>stricterPermitConditionsIndicator</w:t>
      </w:r>
      <w:r w:rsidRPr="00D73EE7">
        <w:t xml:space="preserve">: </w:t>
      </w:r>
      <w:r w:rsidR="00EC5CD6">
        <w:t>This field is to be populated</w:t>
      </w:r>
      <w:r w:rsidRPr="00D73EE7">
        <w:t xml:space="preserve"> if the permit conditions have been reconsidered in accordance with Article 21(3)</w:t>
      </w:r>
      <w:r w:rsidR="00BE7804">
        <w:t xml:space="preserve"> of the IED</w:t>
      </w:r>
      <w:r w:rsidRPr="00D73EE7">
        <w:t>, and stricter emission limit values than the lower value of the BAT-AEL range</w:t>
      </w:r>
      <w:r w:rsidR="00CA7D63">
        <w:t xml:space="preserve"> have been set</w:t>
      </w:r>
      <w:r w:rsidRPr="00D73EE7">
        <w:t xml:space="preserve">. </w:t>
      </w:r>
      <w:r w:rsidR="008D4269">
        <w:t xml:space="preserve">Article 21(3) of the IED requires that </w:t>
      </w:r>
      <w:r w:rsidR="002C2926">
        <w:t xml:space="preserve">the competent authority reconsiders the permit conditions </w:t>
      </w:r>
      <w:r w:rsidR="00E066DE">
        <w:t>for an installation within</w:t>
      </w:r>
      <w:r w:rsidR="00E066DE" w:rsidRPr="00E066DE">
        <w:t xml:space="preserve"> 4 years of publication of decisions on BAT conclusions</w:t>
      </w:r>
      <w:r w:rsidR="00E066DE">
        <w:t xml:space="preserve"> applicable to the installation. </w:t>
      </w:r>
      <w:r w:rsidR="00CE5683" w:rsidRPr="00D73EE7">
        <w:t xml:space="preserve">The field is a required field for every entry in the </w:t>
      </w:r>
      <w:r w:rsidR="00CE5683" w:rsidRPr="00165591">
        <w:rPr>
          <w:color w:val="002060"/>
        </w:rPr>
        <w:t>ProductionInstallation</w:t>
      </w:r>
      <w:r w:rsidR="00CE5683">
        <w:rPr>
          <w:color w:val="002060"/>
        </w:rPr>
        <w:t xml:space="preserve">Details </w:t>
      </w:r>
      <w:r w:rsidR="00CE5683" w:rsidRPr="00CE5683">
        <w:t>table and is a Boolean data type</w:t>
      </w:r>
      <w:r w:rsidR="007B7049">
        <w:t xml:space="preserve">, populated with a </w:t>
      </w:r>
      <w:r w:rsidR="007B7049" w:rsidRPr="00C32FD4">
        <w:rPr>
          <w:color w:val="002060"/>
        </w:rPr>
        <w:t>BooleanValue</w:t>
      </w:r>
      <w:r w:rsidR="007B7049">
        <w:t xml:space="preserve">, that </w:t>
      </w:r>
      <w:r w:rsidR="00C32FD4">
        <w:t>is 1 for true, 0 for false</w:t>
      </w:r>
      <w:r w:rsidR="00A37137">
        <w:t>.</w:t>
      </w:r>
    </w:p>
    <w:p w14:paraId="1DA6EC82" w14:textId="77777777" w:rsidR="00CE5683" w:rsidRPr="00CE5683" w:rsidRDefault="00CE5683" w:rsidP="00CE5683">
      <w:pPr>
        <w:pStyle w:val="ListParagraph"/>
        <w:shd w:val="clear" w:color="auto" w:fill="FFFFFF" w:themeFill="background1"/>
        <w:ind w:left="428"/>
      </w:pPr>
    </w:p>
    <w:p w14:paraId="124B9E6D" w14:textId="3EAEEF4A" w:rsidR="009C3862" w:rsidRDefault="009F6C34" w:rsidP="00DA185C">
      <w:pPr>
        <w:pStyle w:val="ListParagraph"/>
        <w:numPr>
          <w:ilvl w:val="0"/>
          <w:numId w:val="11"/>
        </w:numPr>
      </w:pPr>
      <w:r w:rsidRPr="009C3862">
        <w:rPr>
          <w:color w:val="002060"/>
        </w:rPr>
        <w:t>batDerogationIndicator</w:t>
      </w:r>
      <w:r w:rsidR="00B44A00" w:rsidRPr="00D73EE7">
        <w:t xml:space="preserve">: </w:t>
      </w:r>
      <w:r w:rsidR="0034070F">
        <w:t>This field is to be populated</w:t>
      </w:r>
      <w:r w:rsidR="0034070F" w:rsidRPr="00D73EE7">
        <w:t xml:space="preserve"> </w:t>
      </w:r>
      <w:r w:rsidR="0034070F">
        <w:t>if</w:t>
      </w:r>
      <w:r w:rsidR="00A32317" w:rsidRPr="00D73EE7">
        <w:t xml:space="preserve"> the installation has been granted a derogation </w:t>
      </w:r>
      <w:r w:rsidR="001E3C99">
        <w:t xml:space="preserve">has been granted with respect to Article 15(5) of the IED, allowing </w:t>
      </w:r>
      <w:r w:rsidR="00D1692E">
        <w:t>competent</w:t>
      </w:r>
      <w:r w:rsidR="001E3C99">
        <w:t xml:space="preserve"> authorities to </w:t>
      </w:r>
      <w:r w:rsidR="00D1692E" w:rsidRPr="00D1692E">
        <w:t>set emission limit values higher than the BAT-AELs</w:t>
      </w:r>
      <w:r w:rsidR="00D1692E">
        <w:t xml:space="preserve"> where</w:t>
      </w:r>
      <w:r w:rsidR="00D1692E" w:rsidRPr="00D1692E">
        <w:t xml:space="preserve"> an assessment shows that the achievement of BAT-AELs as </w:t>
      </w:r>
      <w:r w:rsidR="00D1692E" w:rsidRPr="00D1692E">
        <w:lastRenderedPageBreak/>
        <w:t>described in BAT conclusions would lead to disproportionately higher costs compared to the environmental benefits</w:t>
      </w:r>
      <w:r w:rsidR="00A32317" w:rsidRPr="00D73EE7">
        <w:t xml:space="preserve">. Where </w:t>
      </w:r>
      <w:r w:rsidR="00D1692E">
        <w:t>this field has been populated</w:t>
      </w:r>
      <w:r w:rsidR="00A32317" w:rsidRPr="00D73EE7">
        <w:t xml:space="preserve">, further </w:t>
      </w:r>
      <w:r w:rsidR="009C3862">
        <w:t>fields</w:t>
      </w:r>
      <w:r w:rsidR="00A32317" w:rsidRPr="00D73EE7">
        <w:t xml:space="preserve"> </w:t>
      </w:r>
      <w:r w:rsidR="009C3862">
        <w:t>are</w:t>
      </w:r>
      <w:r w:rsidR="00A32317" w:rsidRPr="00D73EE7">
        <w:t xml:space="preserve"> required elsewhere in the</w:t>
      </w:r>
      <w:r w:rsidR="005760F7">
        <w:t xml:space="preserve"> </w:t>
      </w:r>
      <w:r w:rsidR="009C3862" w:rsidRPr="009C3862">
        <w:rPr>
          <w:color w:val="002060"/>
        </w:rPr>
        <w:t>ProductionInstallationBATDerogation</w:t>
      </w:r>
      <w:r w:rsidR="005760F7">
        <w:rPr>
          <w:color w:val="002060"/>
        </w:rPr>
        <w:t xml:space="preserve"> </w:t>
      </w:r>
      <w:r w:rsidR="005760F7" w:rsidRPr="005760F7">
        <w:t>table</w:t>
      </w:r>
      <w:r w:rsidR="005760F7">
        <w:t xml:space="preserve">. </w:t>
      </w:r>
      <w:r w:rsidR="005760F7" w:rsidRPr="00D73EE7">
        <w:t xml:space="preserve">The field is a required field for every entry in the </w:t>
      </w:r>
      <w:r w:rsidR="005760F7" w:rsidRPr="00165591">
        <w:rPr>
          <w:color w:val="002060"/>
        </w:rPr>
        <w:t>ProductionInstallation</w:t>
      </w:r>
      <w:r w:rsidR="005760F7">
        <w:rPr>
          <w:color w:val="002060"/>
        </w:rPr>
        <w:t xml:space="preserve">Details </w:t>
      </w:r>
      <w:r w:rsidR="005760F7" w:rsidRPr="00CE5683">
        <w:t>table and is a Boolean data type</w:t>
      </w:r>
      <w:r w:rsidR="00636A0C">
        <w:t xml:space="preserve">, populated with a </w:t>
      </w:r>
      <w:r w:rsidR="00636A0C" w:rsidRPr="00C32FD4">
        <w:rPr>
          <w:color w:val="002060"/>
        </w:rPr>
        <w:t>BooleanValue</w:t>
      </w:r>
      <w:r w:rsidR="00636A0C">
        <w:t>, that is 1 for true, 0 for false</w:t>
      </w:r>
      <w:r w:rsidR="005760F7">
        <w:t>.</w:t>
      </w:r>
    </w:p>
    <w:p w14:paraId="7A0965A1" w14:textId="77777777" w:rsidR="009C3862" w:rsidRPr="009C3862" w:rsidRDefault="009C3862" w:rsidP="009C3862">
      <w:pPr>
        <w:pStyle w:val="ListParagraph"/>
        <w:rPr>
          <w:color w:val="002060"/>
        </w:rPr>
      </w:pPr>
    </w:p>
    <w:p w14:paraId="407F67B0" w14:textId="77777777" w:rsidR="00610999" w:rsidRDefault="00A63833" w:rsidP="00610999">
      <w:pPr>
        <w:pStyle w:val="ListParagraph"/>
        <w:numPr>
          <w:ilvl w:val="0"/>
          <w:numId w:val="11"/>
        </w:numPr>
      </w:pPr>
      <w:r w:rsidRPr="000270AB">
        <w:rPr>
          <w:color w:val="002060"/>
        </w:rPr>
        <w:t>batPerformanceDerogationIndicator</w:t>
      </w:r>
      <w:r w:rsidR="00B44A00" w:rsidRPr="00D73EE7">
        <w:t xml:space="preserve">: </w:t>
      </w:r>
      <w:r w:rsidR="00930594">
        <w:t>This field is to be populated</w:t>
      </w:r>
      <w:r w:rsidR="009609BB" w:rsidRPr="00D73EE7">
        <w:t xml:space="preserve"> using </w:t>
      </w:r>
      <w:r w:rsidR="00C92D83">
        <w:t xml:space="preserve">a </w:t>
      </w:r>
      <w:r w:rsidR="00507A0B">
        <w:rPr>
          <w:color w:val="002060"/>
        </w:rPr>
        <w:t>Boolean</w:t>
      </w:r>
      <w:r w:rsidR="00A2354A">
        <w:rPr>
          <w:color w:val="002060"/>
        </w:rPr>
        <w:t>Value</w:t>
      </w:r>
      <w:r w:rsidR="009609BB" w:rsidRPr="00D73EE7">
        <w:t xml:space="preserve">, </w:t>
      </w:r>
      <w:r w:rsidR="00A2354A">
        <w:t xml:space="preserve">that is 1 for true, 0 for false, </w:t>
      </w:r>
      <w:r w:rsidR="00930594">
        <w:t>as to</w:t>
      </w:r>
      <w:r w:rsidR="009609BB" w:rsidRPr="00D73EE7">
        <w:t xml:space="preserve"> whether the installation has been granted a derogation from </w:t>
      </w:r>
      <w:r w:rsidR="009609BB" w:rsidRPr="002A6E5F">
        <w:t>BAT-associated performance levels</w:t>
      </w:r>
      <w:r w:rsidR="009609BB" w:rsidRPr="00D73EE7">
        <w:t xml:space="preserve"> </w:t>
      </w:r>
      <w:r w:rsidR="00930594">
        <w:t>(BAT-AEPLs)</w:t>
      </w:r>
      <w:r w:rsidR="009609BB" w:rsidRPr="00D73EE7">
        <w:t xml:space="preserve"> under </w:t>
      </w:r>
      <w:r w:rsidR="009609BB" w:rsidRPr="002A6E5F">
        <w:t>Article 15(6)</w:t>
      </w:r>
      <w:r w:rsidR="009609BB" w:rsidRPr="00D73EE7">
        <w:t xml:space="preserve"> of </w:t>
      </w:r>
      <w:r w:rsidR="002A6E5F">
        <w:t>the IED</w:t>
      </w:r>
      <w:r w:rsidR="009609BB" w:rsidRPr="00D73EE7">
        <w:t xml:space="preserve">. </w:t>
      </w:r>
      <w:r w:rsidR="00930594">
        <w:t xml:space="preserve">Article 15(6) allows competent authorities to </w:t>
      </w:r>
      <w:r w:rsidR="00D05A07" w:rsidRPr="00D05A07">
        <w:t xml:space="preserve">set less strict binding ranges for environmental </w:t>
      </w:r>
      <w:r w:rsidR="00D05A07" w:rsidRPr="001B2BB5">
        <w:t>performance or environmental performance limit values than stated in the applicable BAT conclusions</w:t>
      </w:r>
      <w:r w:rsidR="00B00554" w:rsidRPr="001B2BB5">
        <w:t>, where ‘an assessment shows that the achievement of performance levels associated with the best available techniques as described in BAT conclusions will lead to a significant negative environmental impact, including cross media effects, or a significant economic impact’</w:t>
      </w:r>
      <w:r w:rsidR="00D05A07" w:rsidRPr="001B2BB5">
        <w:t>.</w:t>
      </w:r>
      <w:r w:rsidR="009609BB" w:rsidRPr="001B2BB5">
        <w:t xml:space="preserve"> Where </w:t>
      </w:r>
      <w:r w:rsidR="0053037E" w:rsidRPr="001B2BB5">
        <w:t>this</w:t>
      </w:r>
      <w:r w:rsidR="0053037E">
        <w:t xml:space="preserve"> field has been populated </w:t>
      </w:r>
      <w:r w:rsidR="009B722A">
        <w:t xml:space="preserve">indicating </w:t>
      </w:r>
      <w:r w:rsidR="009609BB" w:rsidRPr="00D73EE7">
        <w:t xml:space="preserve">a derogation has been granted, the </w:t>
      </w:r>
      <w:r w:rsidR="0053037E" w:rsidRPr="00A2354A">
        <w:rPr>
          <w:color w:val="002060"/>
        </w:rPr>
        <w:t>ProductionInstallationBATDerogationPerformance</w:t>
      </w:r>
      <w:r w:rsidR="0053037E">
        <w:t xml:space="preserve"> table is to be populated</w:t>
      </w:r>
      <w:r w:rsidR="009609BB" w:rsidRPr="00D73EE7">
        <w:t xml:space="preserve">. </w:t>
      </w:r>
      <w:r w:rsidR="00136C93" w:rsidRPr="00D73EE7">
        <w:t xml:space="preserve">The field is a required field for every entry in the </w:t>
      </w:r>
      <w:r w:rsidR="00136C93" w:rsidRPr="00A2354A">
        <w:rPr>
          <w:color w:val="002060"/>
        </w:rPr>
        <w:t xml:space="preserve">ProductionInstallationDetails </w:t>
      </w:r>
      <w:r w:rsidR="00136C93" w:rsidRPr="00CE5683">
        <w:t>table</w:t>
      </w:r>
      <w:r w:rsidR="000F68EC">
        <w:t>.</w:t>
      </w:r>
    </w:p>
    <w:p w14:paraId="72B9AC0B" w14:textId="77777777" w:rsidR="00136C93" w:rsidRPr="00610999" w:rsidRDefault="00136C93" w:rsidP="00610999">
      <w:pPr>
        <w:pStyle w:val="ListParagraph"/>
        <w:rPr>
          <w:color w:val="002060"/>
        </w:rPr>
      </w:pPr>
    </w:p>
    <w:p w14:paraId="53F6D33E" w14:textId="0D8EF5FB" w:rsidR="006B24CF" w:rsidRPr="00D73EE7" w:rsidRDefault="004F4514" w:rsidP="00DA185C">
      <w:pPr>
        <w:pStyle w:val="ListParagraph"/>
        <w:numPr>
          <w:ilvl w:val="0"/>
          <w:numId w:val="11"/>
        </w:numPr>
      </w:pPr>
      <w:r w:rsidRPr="000270AB">
        <w:rPr>
          <w:color w:val="002060"/>
        </w:rPr>
        <w:t>baselineReportIndicator</w:t>
      </w:r>
      <w:r w:rsidR="00B44A00" w:rsidRPr="00D73EE7">
        <w:t xml:space="preserve">: </w:t>
      </w:r>
      <w:r w:rsidR="00DE3AAD">
        <w:t>This field is to be p</w:t>
      </w:r>
      <w:r w:rsidR="00FA2D46" w:rsidRPr="00D73EE7">
        <w:t xml:space="preserve">opulated </w:t>
      </w:r>
      <w:r w:rsidR="00D81FFD">
        <w:t xml:space="preserve">with a value from the </w:t>
      </w:r>
      <w:hyperlink r:id="rId56" w:history="1">
        <w:r w:rsidR="009F4D65" w:rsidRPr="00420FAF">
          <w:rPr>
            <w:rStyle w:val="Hyperlink"/>
            <w:rFonts w:asciiTheme="minorHAnsi" w:hAnsiTheme="minorHAnsi"/>
            <w:sz w:val="22"/>
          </w:rPr>
          <w:t>BaselineReportValue</w:t>
        </w:r>
      </w:hyperlink>
      <w:r w:rsidR="009F4D65">
        <w:t xml:space="preserve"> codelist</w:t>
      </w:r>
      <w:r w:rsidR="00FA2D46" w:rsidRPr="00D73EE7">
        <w:t xml:space="preserve">, </w:t>
      </w:r>
      <w:r w:rsidR="002B4E27">
        <w:t>as to whether a baseline report in accordance with Article 22</w:t>
      </w:r>
      <w:r w:rsidR="00B577F2">
        <w:t>(2)</w:t>
      </w:r>
      <w:r w:rsidR="002B4E27">
        <w:t xml:space="preserve"> of the IED is required</w:t>
      </w:r>
      <w:r w:rsidR="00FA2D46" w:rsidRPr="00D73EE7">
        <w:t>.</w:t>
      </w:r>
      <w:r w:rsidR="00B577F2">
        <w:t xml:space="preserve"> </w:t>
      </w:r>
      <w:r w:rsidR="007040A3">
        <w:t>B</w:t>
      </w:r>
      <w:r w:rsidR="00B577F2">
        <w:t>aseline report</w:t>
      </w:r>
      <w:r w:rsidR="007040A3">
        <w:t>s</w:t>
      </w:r>
      <w:r w:rsidR="00CF23D7">
        <w:t xml:space="preserve"> </w:t>
      </w:r>
      <w:r w:rsidR="00705BB9">
        <w:t>‘</w:t>
      </w:r>
      <w:r w:rsidR="00705BB9" w:rsidRPr="00705BB9">
        <w:t>contain the information necessary to determine the state of soil and groundwater contamination so as to make a quantified comparison with the state upon definitive cessation of activities</w:t>
      </w:r>
      <w:r w:rsidR="00705BB9">
        <w:t xml:space="preserve">’ </w:t>
      </w:r>
      <w:r w:rsidR="007040A3">
        <w:t xml:space="preserve">with respect to an installation. </w:t>
      </w:r>
      <w:r w:rsidR="00194487">
        <w:t>The codelist features</w:t>
      </w:r>
      <w:r w:rsidR="00EC16AF">
        <w:t xml:space="preserve"> </w:t>
      </w:r>
      <w:r w:rsidR="00C42348">
        <w:t>values describing whether ‘no report’ has been prepared and submitted to the competent authority</w:t>
      </w:r>
      <w:r w:rsidR="009552C7">
        <w:t xml:space="preserve">, a ‘report’ has been submitted, or a baseline report is ‘not required’. </w:t>
      </w:r>
      <w:r w:rsidR="006B24CF" w:rsidRPr="00D73EE7">
        <w:t xml:space="preserve">The field is a required field for every entry in the </w:t>
      </w:r>
      <w:r w:rsidR="006B24CF" w:rsidRPr="00165591">
        <w:rPr>
          <w:color w:val="002060"/>
        </w:rPr>
        <w:t>ProductionInstallation</w:t>
      </w:r>
      <w:r w:rsidR="006B24CF">
        <w:rPr>
          <w:color w:val="002060"/>
        </w:rPr>
        <w:t xml:space="preserve">Details </w:t>
      </w:r>
      <w:r w:rsidR="006B24CF" w:rsidRPr="00CE5683">
        <w:t>tabl</w:t>
      </w:r>
      <w:r w:rsidR="006B24CF">
        <w:t>e.</w:t>
      </w:r>
    </w:p>
    <w:p w14:paraId="66AAE925" w14:textId="77777777" w:rsidR="00565A15" w:rsidRPr="00565A15" w:rsidRDefault="00565A15" w:rsidP="00565A15">
      <w:pPr>
        <w:pStyle w:val="ListParagraph"/>
        <w:ind w:left="428"/>
      </w:pPr>
    </w:p>
    <w:p w14:paraId="1656C59E" w14:textId="60E94F96" w:rsidR="009A17F3" w:rsidRPr="009A17F3" w:rsidRDefault="0063313D" w:rsidP="00DA185C">
      <w:pPr>
        <w:pStyle w:val="ListParagraph"/>
        <w:numPr>
          <w:ilvl w:val="0"/>
          <w:numId w:val="11"/>
        </w:numPr>
      </w:pPr>
      <w:r w:rsidRPr="00565A15">
        <w:rPr>
          <w:color w:val="002060"/>
        </w:rPr>
        <w:t>baselineReportIndicatorStatus</w:t>
      </w:r>
      <w:r w:rsidR="00B44A00" w:rsidRPr="00D73EE7">
        <w:t xml:space="preserve">: This </w:t>
      </w:r>
      <w:r w:rsidR="00565A15">
        <w:t xml:space="preserve">field should be </w:t>
      </w:r>
      <w:r w:rsidR="00BD5554">
        <w:t xml:space="preserve">populated with further information </w:t>
      </w:r>
      <w:r w:rsidR="000436EA">
        <w:t>to provide context</w:t>
      </w:r>
      <w:r w:rsidR="00BD5554">
        <w:t xml:space="preserve"> to the value populated in the </w:t>
      </w:r>
      <w:r w:rsidR="00BD5554" w:rsidRPr="00BD5554">
        <w:rPr>
          <w:color w:val="002060"/>
        </w:rPr>
        <w:t>baselineReportIndicator</w:t>
      </w:r>
      <w:r w:rsidR="00BD5554">
        <w:t xml:space="preserve"> field.</w:t>
      </w:r>
      <w:r w:rsidR="00C820A1">
        <w:t xml:space="preserve"> </w:t>
      </w:r>
      <w:r w:rsidR="00C820A1" w:rsidRPr="00D73EE7">
        <w:t xml:space="preserve">The field has [0..1] multiplicity, meaning it is not a required field and does not need </w:t>
      </w:r>
      <w:r w:rsidR="00106CC4">
        <w:t xml:space="preserve">to </w:t>
      </w:r>
      <w:r w:rsidR="00C820A1" w:rsidRPr="00D73EE7">
        <w:t xml:space="preserve">be populated in order to submit to the dataflow. </w:t>
      </w:r>
      <w:r w:rsidR="00C820A1" w:rsidRPr="00D73EE7">
        <w:rPr>
          <w:bCs/>
        </w:rPr>
        <w:t>The field is a character string, meaning it can be populated with numbers and letters.</w:t>
      </w:r>
    </w:p>
    <w:p w14:paraId="744AA188" w14:textId="77777777" w:rsidR="009A17F3" w:rsidRPr="009A17F3" w:rsidRDefault="009A17F3" w:rsidP="009A17F3">
      <w:pPr>
        <w:pStyle w:val="ListParagraph"/>
        <w:rPr>
          <w:color w:val="002060"/>
        </w:rPr>
      </w:pPr>
    </w:p>
    <w:p w14:paraId="2CC9323E" w14:textId="7F14A4C8" w:rsidR="005E4610" w:rsidRPr="0009159C" w:rsidRDefault="00386AD0" w:rsidP="00DA185C">
      <w:pPr>
        <w:pStyle w:val="ListParagraph"/>
        <w:numPr>
          <w:ilvl w:val="0"/>
          <w:numId w:val="11"/>
        </w:numPr>
      </w:pPr>
      <w:r w:rsidRPr="009A17F3">
        <w:rPr>
          <w:color w:val="002060"/>
        </w:rPr>
        <w:t>publicEmissionMonitoring</w:t>
      </w:r>
      <w:r w:rsidR="00B44A00" w:rsidRPr="00D73EE7">
        <w:t xml:space="preserve">: </w:t>
      </w:r>
      <w:r w:rsidR="002D6485">
        <w:t>This field is to be p</w:t>
      </w:r>
      <w:r w:rsidR="00F00DF4" w:rsidRPr="00D73EE7">
        <w:t xml:space="preserve">opulated </w:t>
      </w:r>
      <w:r w:rsidR="002D6485">
        <w:t>with information as</w:t>
      </w:r>
      <w:r w:rsidR="00F00DF4" w:rsidRPr="00D73EE7">
        <w:t xml:space="preserve"> how the results of emission monitoring have been made available to the </w:t>
      </w:r>
      <w:r w:rsidR="00F00DF4" w:rsidRPr="002D6485">
        <w:t xml:space="preserve">public </w:t>
      </w:r>
      <w:r w:rsidR="00444591">
        <w:t xml:space="preserve">in accordance with Point (b) of </w:t>
      </w:r>
      <w:r w:rsidR="00F00DF4" w:rsidRPr="002D6485">
        <w:t xml:space="preserve">Article 24(3) of </w:t>
      </w:r>
      <w:r w:rsidR="002D6485">
        <w:t>the IED</w:t>
      </w:r>
      <w:r w:rsidR="00F00DF4" w:rsidRPr="00D73EE7">
        <w:t xml:space="preserve">. The field should describe the means by which public access to emission monitoring data is provided. </w:t>
      </w:r>
      <w:r w:rsidR="0009159C" w:rsidRPr="00D73EE7">
        <w:t xml:space="preserve">The field is a required field for every entry in the </w:t>
      </w:r>
      <w:r w:rsidR="0009159C" w:rsidRPr="009A17F3">
        <w:rPr>
          <w:color w:val="002060"/>
        </w:rPr>
        <w:t xml:space="preserve">ProductionInstallationDetails </w:t>
      </w:r>
      <w:r w:rsidR="0009159C" w:rsidRPr="00CE5683">
        <w:t>tabl</w:t>
      </w:r>
      <w:r w:rsidR="0009159C">
        <w:t xml:space="preserve">e and is </w:t>
      </w:r>
      <w:r w:rsidR="0009159C" w:rsidRPr="009A17F3">
        <w:rPr>
          <w:bCs/>
        </w:rPr>
        <w:t>a character string, meaning it can be populated with numbers and letters.</w:t>
      </w:r>
    </w:p>
    <w:p w14:paraId="39531792" w14:textId="77777777" w:rsidR="0009159C" w:rsidRPr="00D73EE7" w:rsidRDefault="0009159C" w:rsidP="0009159C">
      <w:pPr>
        <w:pStyle w:val="ListParagraph"/>
        <w:ind w:left="428"/>
      </w:pPr>
    </w:p>
    <w:p w14:paraId="7EC6F886" w14:textId="7C624476" w:rsidR="00297F3B" w:rsidRPr="00297F3B" w:rsidRDefault="00873DA0" w:rsidP="00DA185C">
      <w:pPr>
        <w:pStyle w:val="ListParagraph"/>
        <w:numPr>
          <w:ilvl w:val="0"/>
          <w:numId w:val="11"/>
        </w:numPr>
      </w:pPr>
      <w:r w:rsidRPr="00F020D9">
        <w:rPr>
          <w:color w:val="002060"/>
        </w:rPr>
        <w:t>publicEmissionMonitoringURL</w:t>
      </w:r>
      <w:r w:rsidR="00B44A00" w:rsidRPr="00D73EE7">
        <w:t xml:space="preserve">: </w:t>
      </w:r>
      <w:r w:rsidR="0009159C">
        <w:t>This field should be p</w:t>
      </w:r>
      <w:r w:rsidR="008849B3" w:rsidRPr="00D73EE7">
        <w:t xml:space="preserve">opulated </w:t>
      </w:r>
      <w:r w:rsidR="0009159C">
        <w:t>with the address of the website</w:t>
      </w:r>
      <w:r w:rsidR="008849B3" w:rsidRPr="00D73EE7">
        <w:t xml:space="preserve"> this </w:t>
      </w:r>
      <w:r w:rsidR="0009159C">
        <w:t xml:space="preserve">where </w:t>
      </w:r>
      <w:r w:rsidR="008849B3" w:rsidRPr="00D73EE7">
        <w:t>the results of emission monitoring made available to the public under</w:t>
      </w:r>
      <w:r w:rsidR="0009159C" w:rsidRPr="0009159C">
        <w:t xml:space="preserve"> </w:t>
      </w:r>
      <w:r w:rsidR="0009159C">
        <w:t xml:space="preserve">Point (b) of </w:t>
      </w:r>
      <w:r w:rsidR="0009159C" w:rsidRPr="002D6485">
        <w:t xml:space="preserve">Article 24(3) of </w:t>
      </w:r>
      <w:r w:rsidR="0009159C">
        <w:t>the IED</w:t>
      </w:r>
      <w:r w:rsidR="00610999">
        <w:t xml:space="preserve"> is available</w:t>
      </w:r>
      <w:r w:rsidR="0009159C" w:rsidRPr="00D73EE7">
        <w:t>.</w:t>
      </w:r>
      <w:r w:rsidR="00BF143B">
        <w:t xml:space="preserve"> </w:t>
      </w:r>
      <w:r w:rsidR="00BF143B" w:rsidRPr="00D73EE7">
        <w:t xml:space="preserve">The field is a required field for every entry in the </w:t>
      </w:r>
      <w:r w:rsidR="00BF143B" w:rsidRPr="00165591">
        <w:rPr>
          <w:color w:val="002060"/>
        </w:rPr>
        <w:t>ProductionInstallation</w:t>
      </w:r>
      <w:r w:rsidR="00BF143B">
        <w:rPr>
          <w:color w:val="002060"/>
        </w:rPr>
        <w:t xml:space="preserve">Details </w:t>
      </w:r>
      <w:r w:rsidR="00BF143B" w:rsidRPr="00CE5683">
        <w:t>tabl</w:t>
      </w:r>
      <w:r w:rsidR="00BF143B">
        <w:t xml:space="preserve">e and is </w:t>
      </w:r>
      <w:r w:rsidR="00BF143B" w:rsidRPr="00D73EE7">
        <w:rPr>
          <w:bCs/>
        </w:rPr>
        <w:t>a</w:t>
      </w:r>
      <w:r w:rsidR="00BF143B">
        <w:rPr>
          <w:bCs/>
        </w:rPr>
        <w:t xml:space="preserve"> URL data type, </w:t>
      </w:r>
      <w:r w:rsidR="00297F3B">
        <w:rPr>
          <w:bCs/>
        </w:rPr>
        <w:t>a s</w:t>
      </w:r>
      <w:r w:rsidR="00297F3B" w:rsidRPr="00297F3B">
        <w:rPr>
          <w:bCs/>
        </w:rPr>
        <w:t>tandardi</w:t>
      </w:r>
      <w:r w:rsidR="00297F3B">
        <w:rPr>
          <w:bCs/>
        </w:rPr>
        <w:t>s</w:t>
      </w:r>
      <w:r w:rsidR="00297F3B" w:rsidRPr="00297F3B">
        <w:rPr>
          <w:bCs/>
        </w:rPr>
        <w:t xml:space="preserve">ed format </w:t>
      </w:r>
      <w:r w:rsidR="00297F3B">
        <w:rPr>
          <w:bCs/>
        </w:rPr>
        <w:t>for websites.</w:t>
      </w:r>
    </w:p>
    <w:p w14:paraId="0160BE1D" w14:textId="77777777" w:rsidR="00297F3B" w:rsidRDefault="00297F3B" w:rsidP="00297F3B">
      <w:pPr>
        <w:pStyle w:val="ListParagraph"/>
      </w:pPr>
    </w:p>
    <w:p w14:paraId="1DCA6C2A" w14:textId="07355F74" w:rsidR="00F90358" w:rsidRDefault="00900882" w:rsidP="00DA185C">
      <w:pPr>
        <w:pStyle w:val="ListParagraph"/>
        <w:numPr>
          <w:ilvl w:val="0"/>
          <w:numId w:val="11"/>
        </w:numPr>
      </w:pPr>
      <w:r w:rsidRPr="00297F3B">
        <w:rPr>
          <w:color w:val="002060"/>
        </w:rPr>
        <w:t>emsIndicator</w:t>
      </w:r>
      <w:r w:rsidR="008F3A0F">
        <w:t>: This field is to be p</w:t>
      </w:r>
      <w:r w:rsidRPr="00D73EE7">
        <w:t>opulated using</w:t>
      </w:r>
      <w:r w:rsidR="00756DA0">
        <w:t xml:space="preserve"> a </w:t>
      </w:r>
      <w:r w:rsidR="00610999">
        <w:rPr>
          <w:color w:val="002060"/>
        </w:rPr>
        <w:t>BooleanValue</w:t>
      </w:r>
      <w:r w:rsidR="00610999" w:rsidRPr="00D73EE7">
        <w:t xml:space="preserve">, </w:t>
      </w:r>
      <w:r w:rsidR="00610999">
        <w:t>that is 1 for true, 0 for false</w:t>
      </w:r>
      <w:r w:rsidRPr="00D73EE7">
        <w:t xml:space="preserve">, </w:t>
      </w:r>
      <w:r w:rsidR="00B716BD">
        <w:t>as to</w:t>
      </w:r>
      <w:r w:rsidRPr="00D73EE7">
        <w:t xml:space="preserve"> whether the</w:t>
      </w:r>
      <w:r w:rsidR="00411F8D">
        <w:t xml:space="preserve"> </w:t>
      </w:r>
      <w:r w:rsidR="00411F8D" w:rsidRPr="00411F8D">
        <w:t xml:space="preserve">operator </w:t>
      </w:r>
      <w:r w:rsidR="00331A05">
        <w:t>of an installation has</w:t>
      </w:r>
      <w:r w:rsidR="00411F8D" w:rsidRPr="00411F8D">
        <w:t xml:space="preserve"> prepare</w:t>
      </w:r>
      <w:r w:rsidR="00331A05">
        <w:t>d</w:t>
      </w:r>
      <w:r w:rsidR="00411F8D" w:rsidRPr="00411F8D">
        <w:t xml:space="preserve"> and implement</w:t>
      </w:r>
      <w:r w:rsidR="00331A05">
        <w:t xml:space="preserve"> </w:t>
      </w:r>
      <w:r w:rsidR="00411F8D" w:rsidRPr="00411F8D">
        <w:t xml:space="preserve">an environmental management system </w:t>
      </w:r>
      <w:r w:rsidR="00331A05">
        <w:t xml:space="preserve">or </w:t>
      </w:r>
      <w:r w:rsidR="00411F8D" w:rsidRPr="00411F8D">
        <w:t>‘EMS’</w:t>
      </w:r>
      <w:r w:rsidRPr="00D73EE7">
        <w:t xml:space="preserve">. </w:t>
      </w:r>
      <w:r w:rsidR="0082187B">
        <w:t>T</w:t>
      </w:r>
      <w:r w:rsidRPr="00D73EE7">
        <w:t xml:space="preserve">his reporting requirement applies from the reporting </w:t>
      </w:r>
      <w:r w:rsidRPr="00B716BD">
        <w:t>year 2030 for</w:t>
      </w:r>
      <w:r w:rsidRPr="00D73EE7">
        <w:t xml:space="preserve"> installations undertaking activities listed in points 1, 2, 3, 4, 6.1a and 6.1b of Annex I of the IED, and from the reporting </w:t>
      </w:r>
      <w:r w:rsidRPr="00212F74">
        <w:t>year 2033 for installations</w:t>
      </w:r>
      <w:r w:rsidRPr="00D73EE7">
        <w:t xml:space="preserve"> undertaking any other activities listed in Annex I. </w:t>
      </w:r>
      <w:r w:rsidR="00212F74" w:rsidRPr="00D73EE7">
        <w:t xml:space="preserve">The field has [0..1] multiplicity, meaning it is not a required field and does not need </w:t>
      </w:r>
      <w:r w:rsidR="00106CC4">
        <w:t xml:space="preserve">to </w:t>
      </w:r>
      <w:r w:rsidR="00212F74" w:rsidRPr="00D73EE7">
        <w:t>be populated in order to submit to the dataflow</w:t>
      </w:r>
      <w:r w:rsidR="00212F74">
        <w:t xml:space="preserve">, with the exception </w:t>
      </w:r>
      <w:r w:rsidR="00013B0A">
        <w:t xml:space="preserve">of the above reporting years and Annex I activities. </w:t>
      </w:r>
      <w:r w:rsidR="0082187B">
        <w:t>Q</w:t>
      </w:r>
      <w:r w:rsidR="001D71A9">
        <w:t>A</w:t>
      </w:r>
      <w:r w:rsidR="0082187B">
        <w:t xml:space="preserve"> checks</w:t>
      </w:r>
      <w:r w:rsidR="001D71A9">
        <w:t xml:space="preserve"> at the point of submission</w:t>
      </w:r>
      <w:r w:rsidR="0082187B">
        <w:t xml:space="preserve"> will be used to ensure the field is populated in cases </w:t>
      </w:r>
      <w:r w:rsidR="00A01802">
        <w:t xml:space="preserve">where the </w:t>
      </w:r>
      <w:r w:rsidR="00D33BB2" w:rsidRPr="00E80223">
        <w:rPr>
          <w:rStyle w:val="Attribute"/>
          <w:b w:val="0"/>
          <w:bCs/>
          <w:i w:val="0"/>
          <w:iCs/>
          <w:color w:val="002060"/>
          <w:shd w:val="clear" w:color="auto" w:fill="auto"/>
        </w:rPr>
        <w:t>mainActivity</w:t>
      </w:r>
      <w:r w:rsidR="00D33BB2" w:rsidRPr="00E80223">
        <w:rPr>
          <w:rStyle w:val="Attribute"/>
          <w:b w:val="0"/>
          <w:bCs/>
          <w:i w:val="0"/>
          <w:iCs/>
          <w:shd w:val="clear" w:color="auto" w:fill="auto"/>
        </w:rPr>
        <w:t xml:space="preserve"> or the installation </w:t>
      </w:r>
      <w:r w:rsidR="00E80223">
        <w:rPr>
          <w:rStyle w:val="Attribute"/>
          <w:b w:val="0"/>
          <w:bCs/>
          <w:i w:val="0"/>
          <w:iCs/>
          <w:shd w:val="clear" w:color="auto" w:fill="auto"/>
        </w:rPr>
        <w:t xml:space="preserve">reported </w:t>
      </w:r>
      <w:r w:rsidR="00D33BB2" w:rsidRPr="00E80223">
        <w:rPr>
          <w:rStyle w:val="Attribute"/>
          <w:b w:val="0"/>
          <w:bCs/>
          <w:i w:val="0"/>
          <w:iCs/>
          <w:shd w:val="clear" w:color="auto" w:fill="auto"/>
        </w:rPr>
        <w:t xml:space="preserve">in the Core EU Registry, matches </w:t>
      </w:r>
      <w:r w:rsidR="00E80223" w:rsidRPr="00E80223">
        <w:rPr>
          <w:rStyle w:val="Attribute"/>
          <w:b w:val="0"/>
          <w:bCs/>
          <w:i w:val="0"/>
          <w:iCs/>
          <w:shd w:val="clear" w:color="auto" w:fill="auto"/>
        </w:rPr>
        <w:t xml:space="preserve">any of the required Annex I activities. </w:t>
      </w:r>
    </w:p>
    <w:p w14:paraId="79A45927" w14:textId="77777777" w:rsidR="00F90358" w:rsidRPr="00F90358" w:rsidRDefault="00F90358" w:rsidP="00F90358">
      <w:pPr>
        <w:pStyle w:val="ListParagraph"/>
        <w:rPr>
          <w:color w:val="002060"/>
        </w:rPr>
      </w:pPr>
    </w:p>
    <w:p w14:paraId="04AF5A7B" w14:textId="3E38B2EF" w:rsidR="00F90358" w:rsidRPr="00756DA0" w:rsidRDefault="00A441B1" w:rsidP="00DA185C">
      <w:pPr>
        <w:pStyle w:val="ListParagraph"/>
        <w:numPr>
          <w:ilvl w:val="0"/>
          <w:numId w:val="11"/>
        </w:numPr>
      </w:pPr>
      <w:r w:rsidRPr="00F90358">
        <w:rPr>
          <w:color w:val="002060"/>
        </w:rPr>
        <w:lastRenderedPageBreak/>
        <w:t>ems</w:t>
      </w:r>
      <w:r w:rsidR="00F9264E" w:rsidRPr="00F90358">
        <w:rPr>
          <w:color w:val="002060"/>
        </w:rPr>
        <w:t>URL</w:t>
      </w:r>
      <w:r w:rsidR="00731DFD">
        <w:t>: This field is to be p</w:t>
      </w:r>
      <w:r w:rsidR="00CB261E" w:rsidRPr="00D73EE7">
        <w:t xml:space="preserve">opulated </w:t>
      </w:r>
      <w:r w:rsidR="00731DFD">
        <w:t>with</w:t>
      </w:r>
      <w:r w:rsidR="00CB261E" w:rsidRPr="00D73EE7">
        <w:t xml:space="preserve"> the webpage where public information on th</w:t>
      </w:r>
      <w:r w:rsidR="00731DFD">
        <w:t>e EMS</w:t>
      </w:r>
      <w:r w:rsidR="00CB261E" w:rsidRPr="00D73EE7">
        <w:t xml:space="preserve"> is </w:t>
      </w:r>
      <w:r w:rsidR="002E7B76">
        <w:t xml:space="preserve">publicly </w:t>
      </w:r>
      <w:r w:rsidR="00CB261E" w:rsidRPr="00D73EE7">
        <w:t xml:space="preserve">available in accordance with </w:t>
      </w:r>
      <w:r w:rsidR="002E7B76">
        <w:t xml:space="preserve">Point (a) of </w:t>
      </w:r>
      <w:r w:rsidR="00CB261E" w:rsidRPr="002E7B76">
        <w:t xml:space="preserve">Article 14a </w:t>
      </w:r>
      <w:r w:rsidR="002E7B76" w:rsidRPr="002E7B76">
        <w:t>the</w:t>
      </w:r>
      <w:r w:rsidR="002E7B76">
        <w:t xml:space="preserve"> IED</w:t>
      </w:r>
      <w:r w:rsidR="00CB261E" w:rsidRPr="00D73EE7">
        <w:t xml:space="preserve">. </w:t>
      </w:r>
      <w:r w:rsidR="002E7B76" w:rsidRPr="00D73EE7">
        <w:t xml:space="preserve">The field has [0..1] multiplicity, meaning it is not a required field and does not need </w:t>
      </w:r>
      <w:r w:rsidR="00106CC4">
        <w:t xml:space="preserve">to </w:t>
      </w:r>
      <w:r w:rsidR="002E7B76" w:rsidRPr="00D73EE7">
        <w:t>be populated</w:t>
      </w:r>
      <w:r w:rsidR="00567DBC">
        <w:t xml:space="preserve"> </w:t>
      </w:r>
      <w:r w:rsidR="00D908E5">
        <w:t xml:space="preserve">in order to submit to the data flow. QA checks at the point of submission will </w:t>
      </w:r>
      <w:r w:rsidR="00CA633B">
        <w:t xml:space="preserve">be used, however, to ensure a URL is provided in cases where the </w:t>
      </w:r>
      <w:r w:rsidR="00CA633B" w:rsidRPr="00297F3B">
        <w:rPr>
          <w:color w:val="002060"/>
        </w:rPr>
        <w:t>emsIndicator</w:t>
      </w:r>
      <w:r w:rsidR="00CA633B">
        <w:t xml:space="preserve"> is populated with a </w:t>
      </w:r>
      <w:r w:rsidR="00CA633B" w:rsidRPr="00CA633B">
        <w:rPr>
          <w:color w:val="002060"/>
        </w:rPr>
        <w:t>BooleanValue</w:t>
      </w:r>
      <w:r w:rsidR="00CA633B">
        <w:t xml:space="preserve"> equal to true. The field</w:t>
      </w:r>
      <w:r w:rsidR="00567DBC">
        <w:t xml:space="preserve"> is </w:t>
      </w:r>
      <w:r w:rsidR="00567DBC" w:rsidRPr="00D73EE7">
        <w:rPr>
          <w:bCs/>
        </w:rPr>
        <w:t>a</w:t>
      </w:r>
      <w:r w:rsidR="00567DBC">
        <w:rPr>
          <w:bCs/>
        </w:rPr>
        <w:t xml:space="preserve"> URL data type, a s</w:t>
      </w:r>
      <w:r w:rsidR="00567DBC" w:rsidRPr="00297F3B">
        <w:rPr>
          <w:bCs/>
        </w:rPr>
        <w:t>tandardi</w:t>
      </w:r>
      <w:r w:rsidR="00567DBC">
        <w:rPr>
          <w:bCs/>
        </w:rPr>
        <w:t>s</w:t>
      </w:r>
      <w:r w:rsidR="00567DBC" w:rsidRPr="00297F3B">
        <w:rPr>
          <w:bCs/>
        </w:rPr>
        <w:t xml:space="preserve">ed format </w:t>
      </w:r>
      <w:r w:rsidR="00567DBC">
        <w:rPr>
          <w:bCs/>
        </w:rPr>
        <w:t>for websites.</w:t>
      </w:r>
    </w:p>
    <w:p w14:paraId="44C408C2" w14:textId="77777777" w:rsidR="00756DA0" w:rsidRDefault="00756DA0" w:rsidP="00756DA0">
      <w:pPr>
        <w:pStyle w:val="ListParagraph"/>
      </w:pPr>
    </w:p>
    <w:p w14:paraId="574D1FA6" w14:textId="7DD463D4" w:rsidR="00756DA0" w:rsidRDefault="00756DA0" w:rsidP="00DA185C">
      <w:pPr>
        <w:pStyle w:val="ListParagraph"/>
        <w:numPr>
          <w:ilvl w:val="0"/>
          <w:numId w:val="11"/>
        </w:numPr>
      </w:pPr>
      <w:r w:rsidRPr="00756DA0">
        <w:rPr>
          <w:color w:val="002060"/>
        </w:rPr>
        <w:t>emsType</w:t>
      </w:r>
      <w:r>
        <w:t xml:space="preserve">: </w:t>
      </w:r>
      <w:r w:rsidR="00B04DB5">
        <w:t>This field is to be p</w:t>
      </w:r>
      <w:r w:rsidR="00B04DB5" w:rsidRPr="00D73EE7">
        <w:t xml:space="preserve">opulated </w:t>
      </w:r>
      <w:r w:rsidR="00B04DB5">
        <w:t xml:space="preserve">with a value from the </w:t>
      </w:r>
      <w:hyperlink r:id="rId57" w:history="1">
        <w:r w:rsidR="00B04DB5" w:rsidRPr="00420FAF">
          <w:rPr>
            <w:rStyle w:val="Hyperlink"/>
            <w:rFonts w:asciiTheme="minorHAnsi" w:hAnsiTheme="minorHAnsi"/>
            <w:sz w:val="22"/>
          </w:rPr>
          <w:t>EMSTypeValue</w:t>
        </w:r>
      </w:hyperlink>
      <w:r w:rsidR="00B04DB5">
        <w:t xml:space="preserve"> codelist</w:t>
      </w:r>
      <w:r w:rsidR="00B04DB5" w:rsidRPr="00D73EE7">
        <w:t xml:space="preserve">, </w:t>
      </w:r>
      <w:r w:rsidR="00B04DB5">
        <w:t xml:space="preserve">as to the type of environmental management system </w:t>
      </w:r>
      <w:r w:rsidR="00DB60A8">
        <w:t xml:space="preserve">implemented for the installation. </w:t>
      </w:r>
    </w:p>
    <w:p w14:paraId="562ED967" w14:textId="77777777" w:rsidR="00F90358" w:rsidRPr="00F90358" w:rsidRDefault="00F90358" w:rsidP="00F90358">
      <w:pPr>
        <w:pStyle w:val="ListParagraph"/>
        <w:rPr>
          <w:color w:val="002060"/>
        </w:rPr>
      </w:pPr>
    </w:p>
    <w:p w14:paraId="7205AD11" w14:textId="105DA387" w:rsidR="00B44A00" w:rsidRPr="00D73EE7" w:rsidRDefault="00D03279" w:rsidP="00DA185C">
      <w:pPr>
        <w:pStyle w:val="ListParagraph"/>
        <w:numPr>
          <w:ilvl w:val="0"/>
          <w:numId w:val="11"/>
        </w:numPr>
      </w:pPr>
      <w:r>
        <w:rPr>
          <w:color w:val="002060"/>
        </w:rPr>
        <w:t>r</w:t>
      </w:r>
      <w:r w:rsidR="00F9264E" w:rsidRPr="00F90358">
        <w:rPr>
          <w:color w:val="002060"/>
        </w:rPr>
        <w:t>emark</w:t>
      </w:r>
      <w:r w:rsidR="00567DBC">
        <w:rPr>
          <w:color w:val="002060"/>
        </w:rPr>
        <w:t>s</w:t>
      </w:r>
      <w:r w:rsidR="00567DBC" w:rsidRPr="00B35975">
        <w:t xml:space="preserve">: </w:t>
      </w:r>
      <w:r w:rsidR="00097628" w:rsidRPr="00097628">
        <w:t>This field</w:t>
      </w:r>
      <w:r w:rsidR="000A0E4A" w:rsidRPr="00D73EE7">
        <w:t xml:space="preserve"> </w:t>
      </w:r>
      <w:r w:rsidR="00250884" w:rsidRPr="00D73EE7">
        <w:t xml:space="preserve">can be used to provide any other relevant information </w:t>
      </w:r>
      <w:r w:rsidR="007D10DD" w:rsidRPr="00D73EE7">
        <w:t>regarding instillation</w:t>
      </w:r>
      <w:r w:rsidR="00097628">
        <w:t xml:space="preserve"> and the fields within</w:t>
      </w:r>
      <w:r w:rsidR="00097628" w:rsidRPr="00097628">
        <w:rPr>
          <w:color w:val="002060"/>
        </w:rPr>
        <w:t xml:space="preserve"> </w:t>
      </w:r>
      <w:r w:rsidR="00097628" w:rsidRPr="00165591">
        <w:rPr>
          <w:color w:val="002060"/>
        </w:rPr>
        <w:t>ProductionInstallation</w:t>
      </w:r>
      <w:r w:rsidR="00097628">
        <w:rPr>
          <w:color w:val="002060"/>
        </w:rPr>
        <w:t>Details</w:t>
      </w:r>
      <w:r w:rsidR="007D10DD" w:rsidRPr="00D73EE7">
        <w:t xml:space="preserve">. </w:t>
      </w:r>
      <w:r w:rsidR="00443F8E" w:rsidRPr="00D73EE7">
        <w:t xml:space="preserve">Member states may also indicate </w:t>
      </w:r>
      <w:r w:rsidR="00B73C9C" w:rsidRPr="00D73EE7">
        <w:t>information that they ma</w:t>
      </w:r>
      <w:r w:rsidR="000443B2" w:rsidRPr="00D73EE7">
        <w:t>y consider to be confidential</w:t>
      </w:r>
      <w:r w:rsidR="0006571C" w:rsidRPr="00D73EE7">
        <w:t xml:space="preserve">, thus giving </w:t>
      </w:r>
      <w:r w:rsidR="0084257D" w:rsidRPr="00D73EE7">
        <w:t xml:space="preserve">the grounds </w:t>
      </w:r>
      <w:r w:rsidR="00D21470" w:rsidRPr="00D73EE7">
        <w:t>considered to preclude</w:t>
      </w:r>
      <w:r w:rsidR="002A4244" w:rsidRPr="00D73EE7">
        <w:t xml:space="preserve"> </w:t>
      </w:r>
      <w:r w:rsidR="004877DE" w:rsidRPr="00D73EE7">
        <w:t xml:space="preserve">the commission from making it </w:t>
      </w:r>
      <w:r w:rsidR="00935A12" w:rsidRPr="00D73EE7">
        <w:t>publicly</w:t>
      </w:r>
      <w:r w:rsidR="004877DE" w:rsidRPr="00D73EE7">
        <w:t xml:space="preserve"> available</w:t>
      </w:r>
      <w:r w:rsidR="004518DB" w:rsidRPr="00D73EE7">
        <w:t xml:space="preserve">. </w:t>
      </w:r>
      <w:r w:rsidR="009D2E95" w:rsidRPr="00D73EE7">
        <w:t xml:space="preserve">The field has [0..1] multiplicity, meaning it is not a required field and does not need </w:t>
      </w:r>
      <w:r w:rsidR="00106CC4">
        <w:t xml:space="preserve">to </w:t>
      </w:r>
      <w:r w:rsidR="009D2E95" w:rsidRPr="00D73EE7">
        <w:t>be populated</w:t>
      </w:r>
      <w:r w:rsidR="009D2E95">
        <w:t xml:space="preserve"> and is </w:t>
      </w:r>
      <w:r w:rsidR="009D2E95" w:rsidRPr="00D73EE7">
        <w:rPr>
          <w:bCs/>
        </w:rPr>
        <w:t>a character string, meaning it can be populated with numbers and letters.</w:t>
      </w:r>
    </w:p>
    <w:p w14:paraId="05BC1DD0" w14:textId="77777777" w:rsidR="009D2E95" w:rsidRDefault="009D2E95" w:rsidP="009D2E95">
      <w:pPr>
        <w:pStyle w:val="ListParagraph"/>
      </w:pPr>
    </w:p>
    <w:p w14:paraId="38B69916" w14:textId="6BA80766" w:rsidR="0053595C" w:rsidRDefault="002A5610" w:rsidP="00DA185C">
      <w:pPr>
        <w:pStyle w:val="ListParagraph"/>
        <w:numPr>
          <w:ilvl w:val="0"/>
          <w:numId w:val="11"/>
        </w:numPr>
      </w:pPr>
      <w:r w:rsidRPr="00B35975">
        <w:rPr>
          <w:color w:val="002060"/>
        </w:rPr>
        <w:t>c</w:t>
      </w:r>
      <w:r w:rsidR="007C54A7" w:rsidRPr="00B35975">
        <w:rPr>
          <w:color w:val="002060"/>
        </w:rPr>
        <w:t>hapterIII</w:t>
      </w:r>
      <w:r>
        <w:t xml:space="preserve">: This field is to be populated </w:t>
      </w:r>
      <w:r w:rsidRPr="00D73EE7">
        <w:t xml:space="preserve">using </w:t>
      </w:r>
      <w:r w:rsidR="00154E53">
        <w:t xml:space="preserve">a </w:t>
      </w:r>
      <w:r w:rsidR="00CA633B" w:rsidRPr="00CA633B">
        <w:rPr>
          <w:color w:val="002060"/>
        </w:rPr>
        <w:t>BooleanValue</w:t>
      </w:r>
      <w:r w:rsidR="00CA633B" w:rsidRPr="00CA633B">
        <w:t>, that is 1 for true, 0 for false</w:t>
      </w:r>
      <w:r w:rsidRPr="00D73EE7">
        <w:t xml:space="preserve">, </w:t>
      </w:r>
      <w:r>
        <w:t>as to</w:t>
      </w:r>
      <w:r w:rsidRPr="00D73EE7">
        <w:t xml:space="preserve"> whether </w:t>
      </w:r>
      <w:r w:rsidR="00B35975">
        <w:t xml:space="preserve">Chapter III of the IED applies </w:t>
      </w:r>
      <w:r w:rsidR="004B0384">
        <w:t>covering</w:t>
      </w:r>
      <w:r w:rsidR="0053595C">
        <w:t xml:space="preserve"> ‘</w:t>
      </w:r>
      <w:r w:rsidR="0053595C" w:rsidRPr="00CA633B">
        <w:t xml:space="preserve">combustion plants, </w:t>
      </w:r>
      <w:r w:rsidR="00B35975" w:rsidRPr="00CA633B">
        <w:t>the total rated thermal input of which is equal to or greater than 50 MW, irrespective of the type of fuel used</w:t>
      </w:r>
      <w:r w:rsidR="0053595C">
        <w:t>’</w:t>
      </w:r>
      <w:r w:rsidR="00B35975" w:rsidRPr="00B35975">
        <w:t>.</w:t>
      </w:r>
      <w:r w:rsidR="0053595C">
        <w:t xml:space="preserve"> </w:t>
      </w:r>
      <w:r w:rsidR="0053595C" w:rsidRPr="00D73EE7">
        <w:t xml:space="preserve">The field </w:t>
      </w:r>
      <w:r w:rsidR="00154E53">
        <w:t>is a required field.</w:t>
      </w:r>
    </w:p>
    <w:p w14:paraId="501BAF71" w14:textId="77777777" w:rsidR="0053595C" w:rsidRDefault="0053595C" w:rsidP="0053595C">
      <w:pPr>
        <w:pStyle w:val="ListParagraph"/>
      </w:pPr>
    </w:p>
    <w:p w14:paraId="12C004B6" w14:textId="3569C876" w:rsidR="004B0384" w:rsidRPr="00CA633B" w:rsidRDefault="0053595C" w:rsidP="00DA185C">
      <w:pPr>
        <w:pStyle w:val="ListParagraph"/>
        <w:numPr>
          <w:ilvl w:val="0"/>
          <w:numId w:val="11"/>
        </w:numPr>
      </w:pPr>
      <w:r w:rsidRPr="0053595C">
        <w:rPr>
          <w:color w:val="002060"/>
        </w:rPr>
        <w:t>c</w:t>
      </w:r>
      <w:r w:rsidR="007C54A7" w:rsidRPr="0053595C">
        <w:rPr>
          <w:color w:val="002060"/>
        </w:rPr>
        <w:t>hapterIV</w:t>
      </w:r>
      <w:r>
        <w:t xml:space="preserve">: This field is to be populated </w:t>
      </w:r>
      <w:r w:rsidRPr="00D73EE7">
        <w:t xml:space="preserve">using </w:t>
      </w:r>
      <w:r w:rsidR="00154E53">
        <w:t>a</w:t>
      </w:r>
      <w:r w:rsidRPr="00D73EE7">
        <w:t xml:space="preserve"> </w:t>
      </w:r>
      <w:r w:rsidR="00CA633B" w:rsidRPr="00CA633B">
        <w:rPr>
          <w:color w:val="002060"/>
        </w:rPr>
        <w:t>BooleanValue</w:t>
      </w:r>
      <w:r w:rsidR="00CA633B" w:rsidRPr="00CA633B">
        <w:t>, that is 1 for true, 0 for false</w:t>
      </w:r>
      <w:r w:rsidRPr="00D73EE7">
        <w:t xml:space="preserve">, </w:t>
      </w:r>
      <w:r>
        <w:t>as to</w:t>
      </w:r>
      <w:r w:rsidRPr="00D73EE7">
        <w:t xml:space="preserve"> whether </w:t>
      </w:r>
      <w:r>
        <w:t xml:space="preserve">Chapter IV of the IED applies </w:t>
      </w:r>
      <w:r w:rsidR="004B0384">
        <w:t>covering</w:t>
      </w:r>
      <w:r>
        <w:t xml:space="preserve"> ‘</w:t>
      </w:r>
      <w:r w:rsidR="001E27B0" w:rsidRPr="00CA633B">
        <w:t>waste incineration plants and waste co-incineration plants which incinerate or co-incinerate solid or liquid waste’</w:t>
      </w:r>
      <w:r w:rsidRPr="00B35975">
        <w:t>.</w:t>
      </w:r>
      <w:r>
        <w:t xml:space="preserve"> </w:t>
      </w:r>
      <w:r w:rsidR="00154E53" w:rsidRPr="00D73EE7">
        <w:t xml:space="preserve">The field </w:t>
      </w:r>
      <w:r w:rsidR="00154E53">
        <w:t>is a required field.</w:t>
      </w:r>
    </w:p>
    <w:p w14:paraId="6B8182B8" w14:textId="77777777" w:rsidR="004B0384" w:rsidRDefault="004B0384" w:rsidP="004B0384">
      <w:pPr>
        <w:pStyle w:val="ListParagraph"/>
      </w:pPr>
    </w:p>
    <w:p w14:paraId="3DD35395" w14:textId="2BCE01EA" w:rsidR="00865243" w:rsidRDefault="00865243" w:rsidP="00DA185C">
      <w:pPr>
        <w:pStyle w:val="ListParagraph"/>
        <w:numPr>
          <w:ilvl w:val="0"/>
          <w:numId w:val="11"/>
        </w:numPr>
      </w:pPr>
      <w:r w:rsidRPr="00865243">
        <w:rPr>
          <w:color w:val="002060"/>
        </w:rPr>
        <w:t>c</w:t>
      </w:r>
      <w:r w:rsidR="007C54A7" w:rsidRPr="00865243">
        <w:rPr>
          <w:color w:val="002060"/>
        </w:rPr>
        <w:t>hapterV</w:t>
      </w:r>
      <w:r w:rsidR="00741710">
        <w:t xml:space="preserve">: This field is to be populated </w:t>
      </w:r>
      <w:r w:rsidR="00741710" w:rsidRPr="00D73EE7">
        <w:t xml:space="preserve">using </w:t>
      </w:r>
      <w:r w:rsidR="00154E53">
        <w:t>a</w:t>
      </w:r>
      <w:r w:rsidR="00741710" w:rsidRPr="00D73EE7">
        <w:t xml:space="preserve"> </w:t>
      </w:r>
      <w:r w:rsidR="00CA633B" w:rsidRPr="00CA633B">
        <w:rPr>
          <w:color w:val="002060"/>
        </w:rPr>
        <w:t>BooleanValue</w:t>
      </w:r>
      <w:r w:rsidR="00CA633B" w:rsidRPr="00CA633B">
        <w:t>, that is 1 for true, 0 for false</w:t>
      </w:r>
      <w:r w:rsidR="00741710" w:rsidRPr="00D73EE7">
        <w:t xml:space="preserve">, </w:t>
      </w:r>
      <w:r w:rsidR="00741710">
        <w:t>as to</w:t>
      </w:r>
      <w:r w:rsidR="00741710" w:rsidRPr="00D73EE7">
        <w:t xml:space="preserve"> whether </w:t>
      </w:r>
      <w:r w:rsidR="00741710">
        <w:t xml:space="preserve">Chapter V of the IED applies covering </w:t>
      </w:r>
      <w:r w:rsidR="004858C2">
        <w:t>‘</w:t>
      </w:r>
      <w:r w:rsidR="004858C2" w:rsidRPr="00CA633B">
        <w:t>Special Provisions for Installations and Activities Using Organic Solvents</w:t>
      </w:r>
      <w:r w:rsidR="004858C2">
        <w:t>’</w:t>
      </w:r>
      <w:r w:rsidR="002124B4">
        <w:t>, for ‘</w:t>
      </w:r>
      <w:r w:rsidR="002124B4" w:rsidRPr="00CA633B">
        <w:t>activities listed in Part 1 of Annex VII</w:t>
      </w:r>
      <w:r w:rsidR="002124B4">
        <w:t xml:space="preserve"> [of the IED] </w:t>
      </w:r>
      <w:r w:rsidR="002124B4" w:rsidRPr="00CA633B">
        <w:t>and, where applicable, reaching the consumption thresholds set out in Part 2 of that Annex</w:t>
      </w:r>
      <w:r w:rsidR="002124B4">
        <w:t xml:space="preserve">’. </w:t>
      </w:r>
      <w:r w:rsidR="00154E53" w:rsidRPr="00D73EE7">
        <w:t xml:space="preserve">The field </w:t>
      </w:r>
      <w:r w:rsidR="00154E53">
        <w:t>is a required field.</w:t>
      </w:r>
    </w:p>
    <w:p w14:paraId="6F3A5677" w14:textId="77777777" w:rsidR="00865243" w:rsidRDefault="00865243" w:rsidP="00865243">
      <w:pPr>
        <w:pStyle w:val="ListParagraph"/>
      </w:pPr>
    </w:p>
    <w:p w14:paraId="60A06E80" w14:textId="5791F2DB" w:rsidR="009D2E95" w:rsidRPr="00D73EE7" w:rsidRDefault="00865243" w:rsidP="00DA185C">
      <w:pPr>
        <w:pStyle w:val="ListParagraph"/>
        <w:numPr>
          <w:ilvl w:val="0"/>
          <w:numId w:val="11"/>
        </w:numPr>
      </w:pPr>
      <w:r w:rsidRPr="00865243">
        <w:rPr>
          <w:color w:val="002060"/>
        </w:rPr>
        <w:t>c</w:t>
      </w:r>
      <w:r w:rsidR="007C54A7" w:rsidRPr="00865243">
        <w:rPr>
          <w:color w:val="002060"/>
        </w:rPr>
        <w:t>hapterVI</w:t>
      </w:r>
      <w:r>
        <w:t xml:space="preserve">: </w:t>
      </w:r>
      <w:r w:rsidR="00890AA1">
        <w:t xml:space="preserve">This field is to be populated </w:t>
      </w:r>
      <w:r w:rsidR="00890AA1" w:rsidRPr="00D73EE7">
        <w:t xml:space="preserve">using </w:t>
      </w:r>
      <w:r w:rsidR="00154E53">
        <w:t>a</w:t>
      </w:r>
      <w:r w:rsidR="00420FAF">
        <w:t xml:space="preserve"> </w:t>
      </w:r>
      <w:r w:rsidR="00CA633B" w:rsidRPr="00CA633B">
        <w:rPr>
          <w:color w:val="002060"/>
        </w:rPr>
        <w:t>BooleanValue</w:t>
      </w:r>
      <w:r w:rsidR="00CA633B" w:rsidRPr="00CA633B">
        <w:t>, that is 1 for true, 0 for false</w:t>
      </w:r>
      <w:r w:rsidR="00890AA1" w:rsidRPr="00D73EE7">
        <w:t xml:space="preserve">, </w:t>
      </w:r>
      <w:r w:rsidR="00890AA1">
        <w:t>as to</w:t>
      </w:r>
      <w:r w:rsidR="00890AA1" w:rsidRPr="00D73EE7">
        <w:t xml:space="preserve"> whether </w:t>
      </w:r>
      <w:r w:rsidR="00890AA1">
        <w:t>Chapter VI of the IED applies covering ‘</w:t>
      </w:r>
      <w:r w:rsidR="00890AA1" w:rsidRPr="00CA633B">
        <w:t>installations producing titanium dioxide’</w:t>
      </w:r>
      <w:r w:rsidR="00890AA1">
        <w:t xml:space="preserve">. </w:t>
      </w:r>
      <w:r w:rsidR="00154E53" w:rsidRPr="00D73EE7">
        <w:t xml:space="preserve">The field </w:t>
      </w:r>
      <w:r w:rsidR="00154E53">
        <w:t>is a required field.</w:t>
      </w:r>
    </w:p>
    <w:p w14:paraId="37E090CC" w14:textId="6AF0E1FE" w:rsidR="00B44A00" w:rsidRPr="00D73EE7" w:rsidRDefault="00B44A00" w:rsidP="00B44A00">
      <w:pPr>
        <w:pStyle w:val="Heading3"/>
      </w:pPr>
      <w:bookmarkStart w:id="92" w:name="_Toc233226568"/>
      <w:r w:rsidRPr="00510002">
        <w:t>CompetentAuthority</w:t>
      </w:r>
      <w:bookmarkEnd w:id="92"/>
    </w:p>
    <w:p w14:paraId="1E3BFF0F" w14:textId="77777777" w:rsidR="005D780B" w:rsidRDefault="00B44A00" w:rsidP="00B44A00">
      <w:pPr>
        <w:ind w:left="0"/>
      </w:pPr>
      <w:r w:rsidRPr="00D73EE7">
        <w:t xml:space="preserve">The </w:t>
      </w:r>
      <w:r w:rsidRPr="00014A8C">
        <w:rPr>
          <w:rStyle w:val="Datatype"/>
          <w:b w:val="0"/>
          <w:bCs/>
          <w:i w:val="0"/>
          <w:iCs w:val="0"/>
          <w:color w:val="002060"/>
          <w:shd w:val="clear" w:color="auto" w:fill="auto"/>
        </w:rPr>
        <w:t>CompetentAuthorityType</w:t>
      </w:r>
      <w:r w:rsidRPr="00D73EE7">
        <w:t xml:space="preserve"> data type is designed to handle the contact details of </w:t>
      </w:r>
      <w:r w:rsidR="005F15A0">
        <w:t>an installation’s</w:t>
      </w:r>
      <w:r w:rsidRPr="00D73EE7">
        <w:t xml:space="preserve"> competent authority. </w:t>
      </w:r>
    </w:p>
    <w:p w14:paraId="3D1FB7AE" w14:textId="54B426A9" w:rsidR="00B44A00" w:rsidRPr="00D73EE7" w:rsidRDefault="00B44A00" w:rsidP="00B44A00">
      <w:pPr>
        <w:ind w:left="0"/>
      </w:pPr>
      <w:r w:rsidRPr="00D73EE7">
        <w:t xml:space="preserve">It consists of the following </w:t>
      </w:r>
      <w:r w:rsidR="005D780B">
        <w:t>fields</w:t>
      </w:r>
      <w:r w:rsidRPr="00D73EE7">
        <w:t xml:space="preserve">:  </w:t>
      </w:r>
    </w:p>
    <w:p w14:paraId="4DE76D0C" w14:textId="210DB39D" w:rsidR="000F492E" w:rsidRPr="000F492E" w:rsidRDefault="005E63D0" w:rsidP="003E6CA6">
      <w:pPr>
        <w:pStyle w:val="ListParagraph"/>
        <w:numPr>
          <w:ilvl w:val="0"/>
          <w:numId w:val="29"/>
        </w:numPr>
        <w:shd w:val="clear" w:color="auto" w:fill="FFFFFF" w:themeFill="background1"/>
      </w:pPr>
      <w:r>
        <w:rPr>
          <w:color w:val="002060"/>
        </w:rPr>
        <w:t>i</w:t>
      </w:r>
      <w:r w:rsidR="000F492E" w:rsidRPr="007E0AAC">
        <w:rPr>
          <w:color w:val="002060"/>
        </w:rPr>
        <w:t>nstallationInspireId</w:t>
      </w:r>
      <w:r w:rsidR="000F492E" w:rsidRPr="00D73EE7">
        <w:t xml:space="preserve">: This field is populated with an INSPIRE compliant identifier referring to the specific </w:t>
      </w:r>
      <w:r w:rsidR="000F492E">
        <w:t>installation</w:t>
      </w:r>
      <w:r w:rsidR="000F492E" w:rsidRPr="00D73EE7">
        <w:t xml:space="preserve"> reported. The identifiers populated in the </w:t>
      </w:r>
      <w:r w:rsidR="000F492E" w:rsidRPr="005531D2">
        <w:rPr>
          <w:rStyle w:val="Datatype"/>
          <w:b w:val="0"/>
          <w:bCs/>
          <w:i w:val="0"/>
          <w:iCs w:val="0"/>
          <w:color w:val="002060"/>
          <w:shd w:val="clear" w:color="auto" w:fill="auto"/>
        </w:rPr>
        <w:t>CompetentAuthority</w:t>
      </w:r>
      <w:r w:rsidR="000F492E" w:rsidRPr="00D73EE7">
        <w:t xml:space="preserve"> table must be an identifier that is already in use for an installation that is also reported in </w:t>
      </w:r>
      <w:r w:rsidR="000F492E" w:rsidRPr="00D73EE7">
        <w:rPr>
          <w:bCs/>
          <w:color w:val="002060"/>
        </w:rPr>
        <w:t>ProductionInstallation</w:t>
      </w:r>
      <w:r w:rsidR="000F492E">
        <w:rPr>
          <w:bCs/>
          <w:color w:val="002060"/>
        </w:rPr>
        <w:t>Details</w:t>
      </w:r>
      <w:r w:rsidR="000F492E" w:rsidRPr="00D73EE7">
        <w:t xml:space="preserve">. The field is a required field for every entry in </w:t>
      </w:r>
      <w:r w:rsidR="000F492E" w:rsidRPr="005531D2">
        <w:rPr>
          <w:rStyle w:val="Datatype"/>
          <w:b w:val="0"/>
          <w:bCs/>
          <w:i w:val="0"/>
          <w:iCs w:val="0"/>
          <w:color w:val="002060"/>
          <w:shd w:val="clear" w:color="auto" w:fill="auto"/>
        </w:rPr>
        <w:t>CompetentAuthority</w:t>
      </w:r>
      <w:r w:rsidR="000F492E">
        <w:t xml:space="preserve"> </w:t>
      </w:r>
      <w:r w:rsidR="000F492E" w:rsidRPr="00D73EE7">
        <w:t xml:space="preserve">and will </w:t>
      </w:r>
      <w:r w:rsidR="000F492E" w:rsidRPr="00D73EE7">
        <w:rPr>
          <w:bCs/>
        </w:rPr>
        <w:t>be checked for uniqueness</w:t>
      </w:r>
      <w:r w:rsidR="000F492E">
        <w:rPr>
          <w:bCs/>
        </w:rPr>
        <w:t xml:space="preserve"> along with the </w:t>
      </w:r>
      <w:r w:rsidR="000F492E" w:rsidRPr="00B13456">
        <w:rPr>
          <w:color w:val="002060"/>
        </w:rPr>
        <w:t>competentAuthorityType</w:t>
      </w:r>
      <w:r w:rsidR="000F492E" w:rsidRPr="00D73EE7">
        <w:rPr>
          <w:bCs/>
        </w:rPr>
        <w:t xml:space="preserve">, meaning multiple entries for </w:t>
      </w:r>
      <w:r w:rsidR="00D1048C">
        <w:rPr>
          <w:bCs/>
        </w:rPr>
        <w:t>a</w:t>
      </w:r>
      <w:r w:rsidR="000F492E" w:rsidRPr="00D73EE7">
        <w:rPr>
          <w:bCs/>
        </w:rPr>
        <w:t xml:space="preserve"> single </w:t>
      </w:r>
      <w:r w:rsidR="000F492E">
        <w:rPr>
          <w:bCs/>
        </w:rPr>
        <w:t xml:space="preserve">installation and </w:t>
      </w:r>
      <w:r w:rsidR="000F492E" w:rsidRPr="004733F0">
        <w:rPr>
          <w:color w:val="002060"/>
        </w:rPr>
        <w:t>CompetentAuthorityValue</w:t>
      </w:r>
      <w:r w:rsidR="000F492E" w:rsidRPr="00D73EE7">
        <w:rPr>
          <w:bCs/>
        </w:rPr>
        <w:t xml:space="preserve"> should not be added</w:t>
      </w:r>
      <w:r w:rsidR="00D1048C">
        <w:rPr>
          <w:bCs/>
        </w:rPr>
        <w:t>, preventing the entry of duplicates</w:t>
      </w:r>
      <w:r w:rsidR="000F492E" w:rsidRPr="00D73EE7">
        <w:rPr>
          <w:bCs/>
        </w:rPr>
        <w:t>. The field is a character string, meaning it can be populated with numbers and letters.</w:t>
      </w:r>
    </w:p>
    <w:p w14:paraId="296CCA0F" w14:textId="77777777" w:rsidR="000F492E" w:rsidRPr="00527303" w:rsidRDefault="000F492E" w:rsidP="000F492E">
      <w:pPr>
        <w:pStyle w:val="ListParagraph"/>
        <w:shd w:val="clear" w:color="auto" w:fill="FFFFFF" w:themeFill="background1"/>
        <w:ind w:left="428"/>
      </w:pPr>
    </w:p>
    <w:p w14:paraId="570AB0DB" w14:textId="200DAA64" w:rsidR="00090700" w:rsidRDefault="00B44A00" w:rsidP="003E6CA6">
      <w:pPr>
        <w:pStyle w:val="ListParagraph"/>
        <w:numPr>
          <w:ilvl w:val="0"/>
          <w:numId w:val="29"/>
        </w:numPr>
      </w:pPr>
      <w:r w:rsidRPr="00B13456">
        <w:rPr>
          <w:color w:val="002060"/>
        </w:rPr>
        <w:t>c</w:t>
      </w:r>
      <w:r w:rsidR="00C30E86" w:rsidRPr="00B13456">
        <w:rPr>
          <w:color w:val="002060"/>
        </w:rPr>
        <w:t>ompetentAuthorityType</w:t>
      </w:r>
      <w:r w:rsidR="0026019C">
        <w:rPr>
          <w:color w:val="002060"/>
        </w:rPr>
        <w:t>:</w:t>
      </w:r>
      <w:r w:rsidRPr="00D73EE7">
        <w:t xml:space="preserve"> </w:t>
      </w:r>
      <w:r w:rsidR="002179FE" w:rsidRPr="002179FE">
        <w:t xml:space="preserve">This </w:t>
      </w:r>
      <w:r w:rsidR="00090700">
        <w:t xml:space="preserve">field </w:t>
      </w:r>
      <w:r w:rsidR="002179FE" w:rsidRPr="002179FE">
        <w:t>is</w:t>
      </w:r>
      <w:r w:rsidR="00090700">
        <w:t xml:space="preserve"> to be</w:t>
      </w:r>
      <w:r w:rsidR="002179FE" w:rsidRPr="002179FE">
        <w:t xml:space="preserve"> populated using the </w:t>
      </w:r>
      <w:hyperlink r:id="rId58" w:history="1">
        <w:r w:rsidR="002179FE" w:rsidRPr="00420FAF">
          <w:rPr>
            <w:rStyle w:val="Hyperlink"/>
            <w:rFonts w:asciiTheme="minorHAnsi" w:hAnsiTheme="minorHAnsi"/>
            <w:sz w:val="22"/>
          </w:rPr>
          <w:t>CompetentAuthority</w:t>
        </w:r>
        <w:r w:rsidR="00420FAF" w:rsidRPr="00420FAF">
          <w:rPr>
            <w:rStyle w:val="Hyperlink"/>
            <w:rFonts w:asciiTheme="minorHAnsi" w:hAnsiTheme="minorHAnsi"/>
            <w:sz w:val="22"/>
          </w:rPr>
          <w:t>Type</w:t>
        </w:r>
        <w:r w:rsidR="002179FE" w:rsidRPr="00420FAF">
          <w:rPr>
            <w:rStyle w:val="Hyperlink"/>
            <w:rFonts w:asciiTheme="minorHAnsi" w:hAnsiTheme="minorHAnsi"/>
            <w:sz w:val="22"/>
          </w:rPr>
          <w:t>Value</w:t>
        </w:r>
      </w:hyperlink>
      <w:r w:rsidR="002179FE" w:rsidRPr="004733F0">
        <w:rPr>
          <w:color w:val="002060"/>
        </w:rPr>
        <w:t xml:space="preserve"> </w:t>
      </w:r>
      <w:r w:rsidR="00363A56">
        <w:t>codelist</w:t>
      </w:r>
      <w:r w:rsidR="002179FE" w:rsidRPr="002179FE">
        <w:t xml:space="preserve"> and identifies the role</w:t>
      </w:r>
      <w:r w:rsidRPr="00D73EE7">
        <w:t xml:space="preserve"> of the competent authority </w:t>
      </w:r>
      <w:r w:rsidR="002179FE" w:rsidRPr="002179FE">
        <w:t xml:space="preserve">being reported. The </w:t>
      </w:r>
      <w:r w:rsidR="00363A56">
        <w:t>codelist</w:t>
      </w:r>
      <w:r w:rsidR="002179FE" w:rsidRPr="002179FE">
        <w:t xml:space="preserve"> </w:t>
      </w:r>
      <w:r w:rsidR="00090700">
        <w:t>includes the values ‘</w:t>
      </w:r>
      <w:r w:rsidR="002179FE" w:rsidRPr="00090700">
        <w:rPr>
          <w:iCs/>
        </w:rPr>
        <w:t>Authority Permit</w:t>
      </w:r>
      <w:r w:rsidR="00090700">
        <w:rPr>
          <w:iCs/>
        </w:rPr>
        <w:t>’</w:t>
      </w:r>
      <w:r w:rsidR="002179FE" w:rsidRPr="00090700">
        <w:rPr>
          <w:iCs/>
        </w:rPr>
        <w:t xml:space="preserve">, </w:t>
      </w:r>
      <w:r w:rsidR="00090700">
        <w:rPr>
          <w:iCs/>
        </w:rPr>
        <w:t>‘</w:t>
      </w:r>
      <w:r w:rsidR="002179FE" w:rsidRPr="00090700">
        <w:rPr>
          <w:iCs/>
        </w:rPr>
        <w:t>Authority Inspection</w:t>
      </w:r>
      <w:r w:rsidR="00090700">
        <w:rPr>
          <w:iCs/>
        </w:rPr>
        <w:t>’</w:t>
      </w:r>
      <w:r w:rsidR="002179FE" w:rsidRPr="00090700">
        <w:rPr>
          <w:iCs/>
        </w:rPr>
        <w:t xml:space="preserve">, and </w:t>
      </w:r>
      <w:r w:rsidR="00090700">
        <w:rPr>
          <w:iCs/>
        </w:rPr>
        <w:t>‘</w:t>
      </w:r>
      <w:r w:rsidR="002179FE" w:rsidRPr="00090700">
        <w:rPr>
          <w:iCs/>
        </w:rPr>
        <w:t>Authority Permit and Inspection</w:t>
      </w:r>
      <w:r w:rsidR="00090700">
        <w:rPr>
          <w:iCs/>
        </w:rPr>
        <w:t>’</w:t>
      </w:r>
      <w:r w:rsidR="00090700">
        <w:t>, as to</w:t>
      </w:r>
      <w:r w:rsidR="002179FE" w:rsidRPr="002179FE">
        <w:t xml:space="preserve"> whether the </w:t>
      </w:r>
      <w:r w:rsidR="005E63D0">
        <w:t xml:space="preserve">competent authority </w:t>
      </w:r>
      <w:r w:rsidRPr="00D73EE7">
        <w:t xml:space="preserve">is responsible for </w:t>
      </w:r>
      <w:r w:rsidR="002179FE" w:rsidRPr="002179FE">
        <w:t xml:space="preserve">granting permits, carrying out inspections, or both. </w:t>
      </w:r>
      <w:r w:rsidR="005E63D0" w:rsidRPr="00D73EE7">
        <w:t xml:space="preserve">The field is a required field for every entry in </w:t>
      </w:r>
      <w:r w:rsidR="005E63D0" w:rsidRPr="005531D2">
        <w:rPr>
          <w:rStyle w:val="Datatype"/>
          <w:b w:val="0"/>
          <w:bCs/>
          <w:i w:val="0"/>
          <w:iCs w:val="0"/>
          <w:color w:val="002060"/>
          <w:shd w:val="clear" w:color="auto" w:fill="auto"/>
        </w:rPr>
        <w:t>CompetentAuthority</w:t>
      </w:r>
      <w:r w:rsidR="005E63D0">
        <w:t xml:space="preserve"> </w:t>
      </w:r>
      <w:r w:rsidR="005E63D0" w:rsidRPr="00D73EE7">
        <w:t xml:space="preserve">and will </w:t>
      </w:r>
      <w:r w:rsidR="005E63D0" w:rsidRPr="00D73EE7">
        <w:rPr>
          <w:bCs/>
        </w:rPr>
        <w:t>be checked for uniqueness</w:t>
      </w:r>
      <w:r w:rsidR="005E63D0">
        <w:rPr>
          <w:bCs/>
        </w:rPr>
        <w:t xml:space="preserve"> along with the </w:t>
      </w:r>
      <w:r w:rsidR="005E63D0">
        <w:rPr>
          <w:color w:val="002060"/>
        </w:rPr>
        <w:t>i</w:t>
      </w:r>
      <w:r w:rsidR="005E63D0" w:rsidRPr="007E0AAC">
        <w:rPr>
          <w:color w:val="002060"/>
        </w:rPr>
        <w:t>nstallationInspireId</w:t>
      </w:r>
      <w:r w:rsidR="005E63D0" w:rsidRPr="00D73EE7">
        <w:rPr>
          <w:bCs/>
        </w:rPr>
        <w:t xml:space="preserve">, meaning multiple entries for </w:t>
      </w:r>
      <w:r w:rsidR="005E63D0">
        <w:rPr>
          <w:bCs/>
        </w:rPr>
        <w:t>the</w:t>
      </w:r>
      <w:r w:rsidR="005E63D0" w:rsidRPr="00D73EE7">
        <w:rPr>
          <w:bCs/>
        </w:rPr>
        <w:t xml:space="preserve"> single </w:t>
      </w:r>
      <w:r w:rsidR="005E63D0">
        <w:rPr>
          <w:bCs/>
        </w:rPr>
        <w:t xml:space="preserve">installation and </w:t>
      </w:r>
      <w:r w:rsidR="005E63D0" w:rsidRPr="004733F0">
        <w:rPr>
          <w:color w:val="002060"/>
        </w:rPr>
        <w:t>CompetentAuthorityValue</w:t>
      </w:r>
      <w:r w:rsidR="005E63D0" w:rsidRPr="00D73EE7">
        <w:rPr>
          <w:bCs/>
        </w:rPr>
        <w:t xml:space="preserve"> should not be added. </w:t>
      </w:r>
    </w:p>
    <w:p w14:paraId="502FA477" w14:textId="77777777" w:rsidR="00090700" w:rsidRPr="00090700" w:rsidRDefault="00090700" w:rsidP="00090700">
      <w:pPr>
        <w:pStyle w:val="ListParagraph"/>
        <w:rPr>
          <w:rStyle w:val="Attribute"/>
          <w:b w:val="0"/>
          <w:bCs/>
          <w:i w:val="0"/>
          <w:iCs/>
          <w:color w:val="002060"/>
          <w:shd w:val="clear" w:color="auto" w:fill="auto"/>
        </w:rPr>
      </w:pPr>
    </w:p>
    <w:p w14:paraId="00FFCB80" w14:textId="6ABFB188" w:rsidR="0026019C" w:rsidRDefault="0026019C" w:rsidP="003E6CA6">
      <w:pPr>
        <w:pStyle w:val="ListParagraph"/>
        <w:numPr>
          <w:ilvl w:val="0"/>
          <w:numId w:val="29"/>
        </w:numPr>
      </w:pPr>
      <w:r w:rsidRPr="00090700">
        <w:rPr>
          <w:rStyle w:val="Attribute"/>
          <w:b w:val="0"/>
          <w:bCs/>
          <w:i w:val="0"/>
          <w:iCs/>
          <w:color w:val="002060"/>
          <w:shd w:val="clear" w:color="auto" w:fill="auto"/>
        </w:rPr>
        <w:t>organisationName</w:t>
      </w:r>
      <w:r>
        <w:t xml:space="preserve">: This field should be populated with </w:t>
      </w:r>
      <w:r w:rsidRPr="00D73EE7">
        <w:t xml:space="preserve">the name of the competent authority as designated by the reporting country. The field is a required field for every entry in the </w:t>
      </w:r>
      <w:r w:rsidRPr="00090700">
        <w:rPr>
          <w:rStyle w:val="Datatype"/>
          <w:b w:val="0"/>
          <w:bCs/>
          <w:i w:val="0"/>
          <w:iCs w:val="0"/>
          <w:color w:val="002060"/>
          <w:shd w:val="clear" w:color="auto" w:fill="auto"/>
        </w:rPr>
        <w:t>CompetentAuthority</w:t>
      </w:r>
      <w:r>
        <w:t xml:space="preserve"> table and is a character string, </w:t>
      </w:r>
      <w:r w:rsidRPr="00090700">
        <w:rPr>
          <w:bCs/>
        </w:rPr>
        <w:t>meaning it can be populated with numbers and letters.</w:t>
      </w:r>
    </w:p>
    <w:p w14:paraId="702E90A4" w14:textId="77777777" w:rsidR="0026019C" w:rsidRPr="00D73EE7" w:rsidRDefault="0026019C" w:rsidP="0026019C">
      <w:pPr>
        <w:pStyle w:val="ListParagraph"/>
        <w:ind w:left="428"/>
      </w:pPr>
    </w:p>
    <w:p w14:paraId="456FC4B0" w14:textId="112CF63E" w:rsidR="0026019C" w:rsidRPr="00891496" w:rsidRDefault="0026019C" w:rsidP="003E6CA6">
      <w:pPr>
        <w:pStyle w:val="ListParagraph"/>
        <w:numPr>
          <w:ilvl w:val="0"/>
          <w:numId w:val="29"/>
        </w:numPr>
      </w:pPr>
      <w:r w:rsidRPr="00D63195">
        <w:rPr>
          <w:rStyle w:val="Attribute"/>
          <w:b w:val="0"/>
          <w:bCs/>
          <w:i w:val="0"/>
          <w:iCs/>
          <w:color w:val="002060"/>
          <w:shd w:val="clear" w:color="auto" w:fill="auto"/>
        </w:rPr>
        <w:t>contactName</w:t>
      </w:r>
      <w:r w:rsidRPr="00D73EE7">
        <w:t>:</w:t>
      </w:r>
      <w:r>
        <w:t xml:space="preserve"> This field should be populated with</w:t>
      </w:r>
      <w:r w:rsidRPr="00D73EE7">
        <w:t xml:space="preserve"> name of the point of contact within the competent authority that is responsible for the particular installation. The EEA discourages reporting names of individuals to avoid data protection issues, it is however up to the countries to decide on this matter. Therefore, this </w:t>
      </w:r>
      <w:r w:rsidR="00244D5E">
        <w:t>field</w:t>
      </w:r>
      <w:r w:rsidRPr="00D73EE7">
        <w:t xml:space="preserve"> can be used </w:t>
      </w:r>
      <w:r>
        <w:t xml:space="preserve">to provide the name of </w:t>
      </w:r>
      <w:r w:rsidRPr="00D73EE7">
        <w:t>a team or department</w:t>
      </w:r>
      <w:r>
        <w:t xml:space="preserve"> responsible for the regulation of the installation.</w:t>
      </w:r>
      <w:r w:rsidRPr="00D73EE7">
        <w:t xml:space="preserve"> The field is a required field for every entry in the </w:t>
      </w:r>
      <w:r w:rsidRPr="005531D2">
        <w:rPr>
          <w:rStyle w:val="Datatype"/>
          <w:b w:val="0"/>
          <w:bCs/>
          <w:i w:val="0"/>
          <w:iCs w:val="0"/>
          <w:color w:val="002060"/>
          <w:shd w:val="clear" w:color="auto" w:fill="auto"/>
        </w:rPr>
        <w:t>CompetentAuthority</w:t>
      </w:r>
      <w:r>
        <w:t xml:space="preserve"> table and is a character string, </w:t>
      </w:r>
      <w:r w:rsidRPr="00FE7C70">
        <w:rPr>
          <w:bCs/>
        </w:rPr>
        <w:t>meaning it can be populated with numbers and letters.</w:t>
      </w:r>
    </w:p>
    <w:p w14:paraId="6BD96289" w14:textId="77777777" w:rsidR="0026019C" w:rsidRPr="00891496" w:rsidRDefault="0026019C" w:rsidP="0026019C">
      <w:pPr>
        <w:pStyle w:val="ListParagraph"/>
        <w:rPr>
          <w:rStyle w:val="Attribute"/>
          <w:b w:val="0"/>
          <w:bCs/>
          <w:i w:val="0"/>
          <w:iCs/>
          <w:color w:val="002060"/>
          <w:shd w:val="clear" w:color="auto" w:fill="auto"/>
        </w:rPr>
      </w:pPr>
    </w:p>
    <w:p w14:paraId="0DA6105E" w14:textId="77777777" w:rsidR="0026019C" w:rsidRDefault="0026019C" w:rsidP="003E6CA6">
      <w:pPr>
        <w:pStyle w:val="ListParagraph"/>
        <w:numPr>
          <w:ilvl w:val="0"/>
          <w:numId w:val="29"/>
        </w:numPr>
      </w:pPr>
      <w:r w:rsidRPr="00891496">
        <w:rPr>
          <w:rStyle w:val="Attribute"/>
          <w:b w:val="0"/>
          <w:bCs/>
          <w:i w:val="0"/>
          <w:iCs/>
          <w:color w:val="002060"/>
          <w:shd w:val="clear" w:color="auto" w:fill="auto"/>
        </w:rPr>
        <w:t>streetNameNumber</w:t>
      </w:r>
      <w:r w:rsidRPr="00891496">
        <w:t xml:space="preserve">: </w:t>
      </w:r>
      <w:r>
        <w:t xml:space="preserve">This field should be populated </w:t>
      </w:r>
      <w:r w:rsidRPr="00D73EE7">
        <w:t xml:space="preserve">with </w:t>
      </w:r>
      <w:r w:rsidRPr="00891496">
        <w:t xml:space="preserve">the building number (if present) and the name of the street </w:t>
      </w:r>
      <w:r w:rsidRPr="00D73EE7">
        <w:t>or road in which the building/property</w:t>
      </w:r>
      <w:r>
        <w:t xml:space="preserve"> of the relevant competent authority</w:t>
      </w:r>
      <w:r w:rsidRPr="00D73EE7">
        <w:t xml:space="preserve"> is located. The field is a required field for every entry in the </w:t>
      </w:r>
      <w:r w:rsidRPr="005531D2">
        <w:rPr>
          <w:rStyle w:val="Datatype"/>
          <w:b w:val="0"/>
          <w:bCs/>
          <w:i w:val="0"/>
          <w:iCs w:val="0"/>
          <w:color w:val="002060"/>
          <w:shd w:val="clear" w:color="auto" w:fill="auto"/>
        </w:rPr>
        <w:t>CompetentAuthority</w:t>
      </w:r>
      <w:r>
        <w:t xml:space="preserve"> table and is a character string, </w:t>
      </w:r>
      <w:r w:rsidRPr="00FE7C70">
        <w:rPr>
          <w:bCs/>
        </w:rPr>
        <w:t>meaning it can be populated with numbers and letters.</w:t>
      </w:r>
    </w:p>
    <w:p w14:paraId="38D07606" w14:textId="77777777" w:rsidR="00D41450" w:rsidRDefault="00D41450" w:rsidP="00D41450">
      <w:pPr>
        <w:pStyle w:val="ListParagraph"/>
      </w:pPr>
    </w:p>
    <w:p w14:paraId="634DC020" w14:textId="3A7B1A73" w:rsidR="00D41450" w:rsidRDefault="00D41450" w:rsidP="003E6CA6">
      <w:pPr>
        <w:pStyle w:val="ListParagraph"/>
        <w:numPr>
          <w:ilvl w:val="0"/>
          <w:numId w:val="29"/>
        </w:numPr>
      </w:pPr>
      <w:r w:rsidRPr="00891496">
        <w:rPr>
          <w:color w:val="002060"/>
        </w:rPr>
        <w:t>postalCode</w:t>
      </w:r>
      <w:r w:rsidRPr="00D73EE7">
        <w:t xml:space="preserve">: </w:t>
      </w:r>
      <w:r>
        <w:t xml:space="preserve">This field should be populated </w:t>
      </w:r>
      <w:r w:rsidRPr="00D73EE7">
        <w:t>with the postal code of the building/property</w:t>
      </w:r>
      <w:r>
        <w:t xml:space="preserve"> of the relevant competent authority</w:t>
      </w:r>
      <w:r w:rsidRPr="00D73EE7">
        <w:t xml:space="preserve">. The field is a required field for every entry in the </w:t>
      </w:r>
      <w:r w:rsidRPr="005531D2">
        <w:rPr>
          <w:rStyle w:val="Datatype"/>
          <w:b w:val="0"/>
          <w:bCs/>
          <w:i w:val="0"/>
          <w:iCs w:val="0"/>
          <w:color w:val="002060"/>
          <w:shd w:val="clear" w:color="auto" w:fill="auto"/>
        </w:rPr>
        <w:t>CompetentAuthority</w:t>
      </w:r>
      <w:r>
        <w:t xml:space="preserve"> table and is a character string, </w:t>
      </w:r>
      <w:r w:rsidRPr="00FE7C70">
        <w:rPr>
          <w:bCs/>
        </w:rPr>
        <w:t>meaning it can be populated with numbers and letters.</w:t>
      </w:r>
    </w:p>
    <w:p w14:paraId="36CE9D85" w14:textId="77777777" w:rsidR="0026019C" w:rsidRPr="00D73EE7" w:rsidRDefault="0026019C" w:rsidP="0026019C">
      <w:pPr>
        <w:pStyle w:val="ListParagraph"/>
        <w:ind w:left="428"/>
      </w:pPr>
    </w:p>
    <w:p w14:paraId="5B7AD982" w14:textId="08FF6B33" w:rsidR="0026019C" w:rsidRPr="00D41450" w:rsidRDefault="0026019C" w:rsidP="003E6CA6">
      <w:pPr>
        <w:pStyle w:val="ListParagraph"/>
        <w:numPr>
          <w:ilvl w:val="0"/>
          <w:numId w:val="29"/>
        </w:numPr>
      </w:pPr>
      <w:r w:rsidRPr="00891496">
        <w:rPr>
          <w:rStyle w:val="Attribute"/>
          <w:b w:val="0"/>
          <w:bCs/>
          <w:i w:val="0"/>
          <w:iCs/>
          <w:color w:val="002060"/>
          <w:shd w:val="clear" w:color="auto" w:fill="auto"/>
        </w:rPr>
        <w:t>city</w:t>
      </w:r>
      <w:r w:rsidRPr="00D73EE7">
        <w:t xml:space="preserve">: </w:t>
      </w:r>
      <w:r>
        <w:t xml:space="preserve">This field should be populated </w:t>
      </w:r>
      <w:r w:rsidRPr="00D73EE7">
        <w:t xml:space="preserve">with the name of the city where the building/property </w:t>
      </w:r>
      <w:r>
        <w:t xml:space="preserve">of the relevant competent authority </w:t>
      </w:r>
      <w:r w:rsidRPr="00D73EE7">
        <w:t xml:space="preserve">is located. The field is a required field for every entry in the </w:t>
      </w:r>
      <w:r w:rsidRPr="005531D2">
        <w:rPr>
          <w:rStyle w:val="Datatype"/>
          <w:b w:val="0"/>
          <w:bCs/>
          <w:i w:val="0"/>
          <w:iCs w:val="0"/>
          <w:color w:val="002060"/>
          <w:shd w:val="clear" w:color="auto" w:fill="auto"/>
        </w:rPr>
        <w:t>CompetentAuthority</w:t>
      </w:r>
      <w:r>
        <w:t xml:space="preserve"> table and is a character string, </w:t>
      </w:r>
      <w:r w:rsidRPr="00FE7C70">
        <w:rPr>
          <w:bCs/>
        </w:rPr>
        <w:t>meaning it can be populated with numbers and letters.</w:t>
      </w:r>
    </w:p>
    <w:p w14:paraId="5B23C9CC" w14:textId="77777777" w:rsidR="00D41450" w:rsidRPr="005D780B" w:rsidRDefault="00D41450" w:rsidP="005D780B">
      <w:pPr>
        <w:pStyle w:val="ListParagraph"/>
        <w:rPr>
          <w:rStyle w:val="Attribute"/>
          <w:b w:val="0"/>
          <w:i w:val="0"/>
          <w:color w:val="002060"/>
          <w:shd w:val="clear" w:color="auto" w:fill="auto"/>
        </w:rPr>
      </w:pPr>
    </w:p>
    <w:p w14:paraId="1731DB18" w14:textId="2FDFA34F" w:rsidR="0026019C" w:rsidRPr="0026019C" w:rsidRDefault="0026019C" w:rsidP="003E6CA6">
      <w:pPr>
        <w:pStyle w:val="ListParagraph"/>
        <w:numPr>
          <w:ilvl w:val="0"/>
          <w:numId w:val="29"/>
        </w:numPr>
      </w:pPr>
      <w:r w:rsidRPr="00891496">
        <w:rPr>
          <w:rStyle w:val="Attribute"/>
          <w:b w:val="0"/>
          <w:bCs/>
          <w:i w:val="0"/>
          <w:iCs/>
          <w:color w:val="002060"/>
          <w:shd w:val="clear" w:color="auto" w:fill="auto"/>
        </w:rPr>
        <w:t>eMailAddress</w:t>
      </w:r>
      <w:r w:rsidRPr="00891496">
        <w:t>:</w:t>
      </w:r>
      <w:r w:rsidRPr="00891496">
        <w:rPr>
          <w:color w:val="002060"/>
        </w:rPr>
        <w:t xml:space="preserve"> </w:t>
      </w:r>
      <w:r>
        <w:t xml:space="preserve">This field should be populated with </w:t>
      </w:r>
      <w:r w:rsidRPr="00D73EE7">
        <w:t xml:space="preserve">the email address </w:t>
      </w:r>
      <w:r>
        <w:t xml:space="preserve">for the point of contact entered in the </w:t>
      </w:r>
      <w:r w:rsidRPr="00B52DEF">
        <w:rPr>
          <w:color w:val="002060"/>
        </w:rPr>
        <w:t>contactName</w:t>
      </w:r>
      <w:r>
        <w:t xml:space="preserve"> field</w:t>
      </w:r>
      <w:r w:rsidRPr="00D73EE7">
        <w:t xml:space="preserve">. </w:t>
      </w:r>
      <w:r>
        <w:t>T</w:t>
      </w:r>
      <w:r w:rsidRPr="00D73EE7">
        <w:t>he EEA encourages the use of functional mailboxes instead of individual’s email</w:t>
      </w:r>
      <w:r>
        <w:t xml:space="preserve"> professional</w:t>
      </w:r>
      <w:r w:rsidRPr="00D73EE7">
        <w:t xml:space="preserve"> accounts. Therefore, </w:t>
      </w:r>
      <w:r>
        <w:t>the email address should</w:t>
      </w:r>
      <w:r w:rsidRPr="00D73EE7">
        <w:t xml:space="preserve"> refer to </w:t>
      </w:r>
      <w:r>
        <w:t>the shared email inbox</w:t>
      </w:r>
      <w:r w:rsidRPr="00D73EE7">
        <w:t xml:space="preserve"> for teams and department within the authority. The email address provided should adhere to the common </w:t>
      </w:r>
      <w:r>
        <w:t xml:space="preserve">email address </w:t>
      </w:r>
      <w:r w:rsidRPr="00D73EE7">
        <w:t xml:space="preserve">format and therefore indicate a functioning mailbox. The field is a required field for every entry in the </w:t>
      </w:r>
      <w:r w:rsidRPr="005531D2">
        <w:rPr>
          <w:rStyle w:val="Datatype"/>
          <w:b w:val="0"/>
          <w:bCs/>
          <w:i w:val="0"/>
          <w:iCs w:val="0"/>
          <w:color w:val="002060"/>
          <w:shd w:val="clear" w:color="auto" w:fill="auto"/>
        </w:rPr>
        <w:t>CompetentAuthority</w:t>
      </w:r>
      <w:r>
        <w:t xml:space="preserve"> table and is a character string, </w:t>
      </w:r>
      <w:r w:rsidRPr="00FE7C70">
        <w:rPr>
          <w:bCs/>
        </w:rPr>
        <w:t>meaning it can be populated with numbers and letters.</w:t>
      </w:r>
      <w:r w:rsidR="00E11D47" w:rsidRPr="00E11D47">
        <w:rPr>
          <w:bCs/>
        </w:rPr>
        <w:t xml:space="preserve"> The field is limited to 256 characters in Reportnet 3.</w:t>
      </w:r>
    </w:p>
    <w:p w14:paraId="6EAEE395" w14:textId="77777777" w:rsidR="0026019C" w:rsidRPr="0026019C" w:rsidRDefault="0026019C" w:rsidP="0026019C">
      <w:pPr>
        <w:pStyle w:val="ListParagraph"/>
        <w:rPr>
          <w:color w:val="002060"/>
        </w:rPr>
      </w:pPr>
    </w:p>
    <w:p w14:paraId="73FBBCE2" w14:textId="2C61849B" w:rsidR="00E34BE8" w:rsidRPr="00E34BE8" w:rsidRDefault="00E34BE8" w:rsidP="003E6CA6">
      <w:pPr>
        <w:pStyle w:val="ListParagraph"/>
        <w:numPr>
          <w:ilvl w:val="0"/>
          <w:numId w:val="29"/>
        </w:numPr>
        <w:shd w:val="clear" w:color="auto" w:fill="FFFFFF" w:themeFill="background1"/>
      </w:pPr>
      <w:r w:rsidRPr="0026019C">
        <w:rPr>
          <w:color w:val="002060"/>
        </w:rPr>
        <w:t>addressConfidentiality</w:t>
      </w:r>
      <w:r w:rsidRPr="00E34BE8">
        <w:t xml:space="preserve">: </w:t>
      </w:r>
      <w:r w:rsidR="00C51484" w:rsidRPr="00D73EE7">
        <w:t xml:space="preserve">This </w:t>
      </w:r>
      <w:r w:rsidR="00C51484">
        <w:t>field</w:t>
      </w:r>
      <w:r w:rsidR="00C51484" w:rsidRPr="00D73EE7">
        <w:t xml:space="preserve"> should be populated with </w:t>
      </w:r>
      <w:r w:rsidR="00C51484">
        <w:t xml:space="preserve">a </w:t>
      </w:r>
      <w:r w:rsidR="00C51484" w:rsidRPr="00D73EE7">
        <w:t xml:space="preserve">value from the </w:t>
      </w:r>
      <w:hyperlink r:id="rId59" w:history="1">
        <w:r w:rsidR="00C51484" w:rsidRPr="008B7C33">
          <w:rPr>
            <w:rStyle w:val="Hyperlink"/>
            <w:rFonts w:asciiTheme="minorHAnsi" w:hAnsiTheme="minorHAnsi"/>
            <w:sz w:val="22"/>
          </w:rPr>
          <w:t>ReasonValue</w:t>
        </w:r>
      </w:hyperlink>
      <w:r w:rsidR="00C51484" w:rsidRPr="00B26583">
        <w:rPr>
          <w:color w:val="002060"/>
        </w:rPr>
        <w:t xml:space="preserve"> </w:t>
      </w:r>
      <w:r w:rsidR="00363A56">
        <w:t>codelist</w:t>
      </w:r>
      <w:r w:rsidR="00C51484" w:rsidRPr="00D73EE7">
        <w:t>, which contains a list of reasons to protect environmental information from public disclosure, originating from Directive 2003/4/EC on public access to environmental information. If this</w:t>
      </w:r>
      <w:r w:rsidR="00C51484" w:rsidRPr="00D73EE7">
        <w:t xml:space="preserve"> </w:t>
      </w:r>
      <w:r w:rsidR="00244D5E">
        <w:t>field</w:t>
      </w:r>
      <w:r w:rsidR="00C51484" w:rsidRPr="00D73EE7">
        <w:t xml:space="preserve"> is populated, then the data contained in the </w:t>
      </w:r>
      <w:r w:rsidR="00953060">
        <w:t>address fields</w:t>
      </w:r>
      <w:r w:rsidR="00300DAD">
        <w:t xml:space="preserve">, including </w:t>
      </w:r>
      <w:r w:rsidR="00300DAD" w:rsidRPr="00891496">
        <w:rPr>
          <w:rStyle w:val="Attribute"/>
          <w:b w:val="0"/>
          <w:bCs/>
          <w:i w:val="0"/>
          <w:iCs/>
          <w:color w:val="002060"/>
          <w:shd w:val="clear" w:color="auto" w:fill="auto"/>
        </w:rPr>
        <w:t>streetNameNumber</w:t>
      </w:r>
      <w:r w:rsidR="00300DAD" w:rsidRPr="00300DAD">
        <w:rPr>
          <w:rStyle w:val="Attribute"/>
          <w:b w:val="0"/>
          <w:bCs/>
          <w:i w:val="0"/>
          <w:iCs/>
          <w:shd w:val="clear" w:color="auto" w:fill="auto"/>
        </w:rPr>
        <w:t>,</w:t>
      </w:r>
      <w:r w:rsidR="00300DAD">
        <w:rPr>
          <w:rStyle w:val="Attribute"/>
          <w:b w:val="0"/>
          <w:bCs/>
          <w:i w:val="0"/>
          <w:iCs/>
          <w:color w:val="002060"/>
          <w:shd w:val="clear" w:color="auto" w:fill="auto"/>
        </w:rPr>
        <w:t xml:space="preserve"> </w:t>
      </w:r>
      <w:r w:rsidR="00300DAD" w:rsidRPr="00891496">
        <w:rPr>
          <w:rStyle w:val="Attribute"/>
          <w:b w:val="0"/>
          <w:bCs/>
          <w:i w:val="0"/>
          <w:iCs/>
          <w:color w:val="002060"/>
          <w:shd w:val="clear" w:color="auto" w:fill="auto"/>
        </w:rPr>
        <w:t>city</w:t>
      </w:r>
      <w:r w:rsidR="00300DAD" w:rsidRPr="00300DAD">
        <w:rPr>
          <w:rStyle w:val="Attribute"/>
          <w:b w:val="0"/>
          <w:bCs/>
          <w:i w:val="0"/>
          <w:iCs/>
          <w:shd w:val="clear" w:color="auto" w:fill="auto"/>
        </w:rPr>
        <w:t>,</w:t>
      </w:r>
      <w:r w:rsidR="00300DAD">
        <w:rPr>
          <w:rStyle w:val="Attribute"/>
          <w:b w:val="0"/>
          <w:bCs/>
          <w:i w:val="0"/>
          <w:iCs/>
          <w:color w:val="002060"/>
          <w:shd w:val="clear" w:color="auto" w:fill="auto"/>
        </w:rPr>
        <w:t xml:space="preserve"> </w:t>
      </w:r>
      <w:r w:rsidR="00300DAD" w:rsidRPr="00891496">
        <w:rPr>
          <w:color w:val="002060"/>
        </w:rPr>
        <w:t>postalCode</w:t>
      </w:r>
      <w:r w:rsidR="00300DAD" w:rsidRPr="00300DAD">
        <w:t>,</w:t>
      </w:r>
      <w:r w:rsidR="00300DAD">
        <w:rPr>
          <w:color w:val="002060"/>
        </w:rPr>
        <w:t xml:space="preserve"> </w:t>
      </w:r>
      <w:r w:rsidR="00C51484" w:rsidRPr="00D73EE7">
        <w:t xml:space="preserve">will not be published by the EEA in public data products. The field has [0..1] multiplicity, meaning it is not a required field and does not need </w:t>
      </w:r>
      <w:r w:rsidR="00106CC4">
        <w:t>to</w:t>
      </w:r>
      <w:r w:rsidR="00C51484" w:rsidRPr="00D73EE7">
        <w:t xml:space="preserve"> be populated in order to submit to the dataflow.</w:t>
      </w:r>
    </w:p>
    <w:p w14:paraId="10CB82AE" w14:textId="77777777" w:rsidR="00090700" w:rsidRDefault="00090700" w:rsidP="00090700">
      <w:pPr>
        <w:pStyle w:val="ListParagraph"/>
      </w:pPr>
    </w:p>
    <w:p w14:paraId="1B8A2C1B" w14:textId="0D5B81A0" w:rsidR="00E34BE8" w:rsidRPr="00E34BE8" w:rsidRDefault="00E34BE8" w:rsidP="003E6CA6">
      <w:pPr>
        <w:pStyle w:val="ListParagraph"/>
        <w:numPr>
          <w:ilvl w:val="0"/>
          <w:numId w:val="29"/>
        </w:numPr>
      </w:pPr>
      <w:r w:rsidRPr="00090700">
        <w:rPr>
          <w:color w:val="002060"/>
        </w:rPr>
        <w:t>telephone</w:t>
      </w:r>
      <w:r w:rsidRPr="00E34BE8">
        <w:t xml:space="preserve">: </w:t>
      </w:r>
      <w:r w:rsidR="00090700">
        <w:t xml:space="preserve">This field should be populated with </w:t>
      </w:r>
      <w:r w:rsidR="00090700" w:rsidRPr="00D73EE7">
        <w:t xml:space="preserve">the telephone number for the individual, team or department </w:t>
      </w:r>
      <w:r w:rsidR="00090700">
        <w:t>referred to in the</w:t>
      </w:r>
      <w:r w:rsidR="00090700" w:rsidRPr="00D73EE7">
        <w:t xml:space="preserve"> </w:t>
      </w:r>
      <w:r w:rsidR="00090700" w:rsidRPr="00B52DEF">
        <w:rPr>
          <w:color w:val="002060"/>
        </w:rPr>
        <w:t>contactName</w:t>
      </w:r>
      <w:r w:rsidR="00090700">
        <w:t xml:space="preserve"> field. </w:t>
      </w:r>
      <w:r w:rsidR="00090700" w:rsidRPr="00D73EE7">
        <w:t>This should include all necessary area codes</w:t>
      </w:r>
      <w:r w:rsidR="00090700">
        <w:t xml:space="preserve"> or international dialling codes</w:t>
      </w:r>
      <w:r w:rsidR="00090700" w:rsidRPr="00D73EE7">
        <w:t xml:space="preserve"> in order to be contacted from outside the reporting country. The field is a required field for every entry in the </w:t>
      </w:r>
      <w:r w:rsidR="00090700" w:rsidRPr="005531D2">
        <w:rPr>
          <w:rStyle w:val="Datatype"/>
          <w:b w:val="0"/>
          <w:bCs/>
          <w:i w:val="0"/>
          <w:iCs w:val="0"/>
          <w:color w:val="002060"/>
          <w:shd w:val="clear" w:color="auto" w:fill="auto"/>
        </w:rPr>
        <w:t>CompetentAuthority</w:t>
      </w:r>
      <w:r w:rsidR="00090700">
        <w:t xml:space="preserve"> table and is a character string, </w:t>
      </w:r>
      <w:r w:rsidR="00090700" w:rsidRPr="00FE7C70">
        <w:rPr>
          <w:bCs/>
        </w:rPr>
        <w:t>meaning it can be populated with numbers and letters.</w:t>
      </w:r>
      <w:r w:rsidR="00BA0C40">
        <w:rPr>
          <w:bCs/>
        </w:rPr>
        <w:t xml:space="preserve"> </w:t>
      </w:r>
      <w:r w:rsidR="00BA0C40" w:rsidRPr="00BA0C40">
        <w:rPr>
          <w:bCs/>
        </w:rPr>
        <w:t>The field is limited to 256 characters in Reportnet 3.</w:t>
      </w:r>
    </w:p>
    <w:p w14:paraId="0D8D92B7" w14:textId="77777777" w:rsidR="000039E7" w:rsidRDefault="000039E7" w:rsidP="000039E7">
      <w:pPr>
        <w:pStyle w:val="ListParagraph"/>
      </w:pPr>
    </w:p>
    <w:p w14:paraId="18158B4C" w14:textId="77777777" w:rsidR="000039E7" w:rsidRPr="00E34BE8" w:rsidRDefault="000039E7" w:rsidP="00A27954">
      <w:pPr>
        <w:pStyle w:val="ListParagraph"/>
        <w:numPr>
          <w:ilvl w:val="0"/>
          <w:numId w:val="29"/>
        </w:numPr>
      </w:pPr>
    </w:p>
    <w:p w14:paraId="2A98F05E" w14:textId="77777777" w:rsidR="00E00457" w:rsidRPr="00510002" w:rsidRDefault="00E00457" w:rsidP="00090700">
      <w:pPr>
        <w:pStyle w:val="ListParagraph"/>
        <w:ind w:left="428"/>
      </w:pPr>
    </w:p>
    <w:p w14:paraId="4E420A2C" w14:textId="56A7C622" w:rsidR="00B44A00" w:rsidRPr="00D73EE7" w:rsidRDefault="003E0C2E" w:rsidP="00B44A00">
      <w:pPr>
        <w:pStyle w:val="Heading3"/>
      </w:pPr>
      <w:bookmarkStart w:id="93" w:name="_Toc233226569"/>
      <w:r>
        <w:lastRenderedPageBreak/>
        <w:t>Product</w:t>
      </w:r>
      <w:r w:rsidR="00927E1F">
        <w:t>InstallationPermitDetails</w:t>
      </w:r>
      <w:bookmarkEnd w:id="93"/>
      <w:r w:rsidR="00927E1F">
        <w:t xml:space="preserve"> </w:t>
      </w:r>
    </w:p>
    <w:p w14:paraId="3C8B5F74" w14:textId="7BFD9060" w:rsidR="003F3D50" w:rsidRPr="00D73EE7" w:rsidRDefault="002F1D97" w:rsidP="003F3D50">
      <w:pPr>
        <w:ind w:left="0"/>
      </w:pPr>
      <w:r w:rsidRPr="00D73EE7">
        <w:t xml:space="preserve">The </w:t>
      </w:r>
      <w:r w:rsidRPr="002F1D97">
        <w:rPr>
          <w:color w:val="002060"/>
        </w:rPr>
        <w:t>ProductionInstallationPermitDetails</w:t>
      </w:r>
      <w:r w:rsidRPr="00D73EE7">
        <w:rPr>
          <w:color w:val="002060"/>
        </w:rPr>
        <w:t xml:space="preserve"> </w:t>
      </w:r>
      <w:r w:rsidRPr="00D73EE7">
        <w:t xml:space="preserve">table is designed to provide </w:t>
      </w:r>
      <w:r w:rsidR="003F3D50" w:rsidRPr="00B126CE">
        <w:t xml:space="preserve">information on permits granted under </w:t>
      </w:r>
      <w:r w:rsidR="003F3D50" w:rsidRPr="003F3D50">
        <w:rPr>
          <w:iCs/>
        </w:rPr>
        <w:t>Article 5 of the IED, updates to permit conditions under Article 21(3), and severe cases of non-compliance under Articles 8(3) and 8(4).</w:t>
      </w:r>
    </w:p>
    <w:p w14:paraId="5E1FC22E" w14:textId="540CE5AF" w:rsidR="002F1D97" w:rsidRPr="00D73EE7" w:rsidRDefault="002F1D97" w:rsidP="003F3D50">
      <w:pPr>
        <w:ind w:left="0"/>
      </w:pPr>
      <w:r w:rsidRPr="00D73EE7">
        <w:t xml:space="preserve">The table is linked to the </w:t>
      </w:r>
      <w:r w:rsidR="00344F91" w:rsidRPr="002F1D97">
        <w:rPr>
          <w:color w:val="002060"/>
        </w:rPr>
        <w:t>ProductionInstallationDetails</w:t>
      </w:r>
      <w:r w:rsidRPr="00D73EE7">
        <w:rPr>
          <w:bCs/>
        </w:rPr>
        <w:t xml:space="preserve"> </w:t>
      </w:r>
      <w:r w:rsidR="007A645A">
        <w:t xml:space="preserve">through </w:t>
      </w:r>
      <w:r w:rsidR="007A645A" w:rsidRPr="00D73EE7">
        <w:t>a multiplicity of [</w:t>
      </w:r>
      <w:r w:rsidR="006F0DC5">
        <w:t>0</w:t>
      </w:r>
      <w:r w:rsidR="007A645A" w:rsidRPr="00D73EE7">
        <w:t>..*]</w:t>
      </w:r>
      <w:r w:rsidR="007A645A">
        <w:t xml:space="preserve">, meaning </w:t>
      </w:r>
      <w:r w:rsidR="00F632FE" w:rsidRPr="00D73EE7">
        <w:t xml:space="preserve">if no </w:t>
      </w:r>
      <w:r w:rsidR="00F632FE" w:rsidRPr="0057561E">
        <w:t xml:space="preserve">permit </w:t>
      </w:r>
      <w:r w:rsidR="00F632FE">
        <w:t>details are to be reported,</w:t>
      </w:r>
      <w:r w:rsidR="00F632FE" w:rsidRPr="00D73EE7">
        <w:t xml:space="preserve"> </w:t>
      </w:r>
      <w:r w:rsidR="00F632FE">
        <w:t xml:space="preserve">the </w:t>
      </w:r>
      <w:r w:rsidR="00F632FE" w:rsidRPr="000D5DF5">
        <w:rPr>
          <w:color w:val="002060"/>
        </w:rPr>
        <w:t>ProductionInstallation</w:t>
      </w:r>
      <w:r w:rsidR="00F632FE">
        <w:rPr>
          <w:color w:val="002060"/>
        </w:rPr>
        <w:t>PermitDetails</w:t>
      </w:r>
      <w:r w:rsidR="00F632FE">
        <w:t xml:space="preserve"> table is not</w:t>
      </w:r>
      <w:r w:rsidR="00F632FE" w:rsidRPr="00D73EE7">
        <w:t xml:space="preserve"> required to be reported by the e-reporting platform.</w:t>
      </w:r>
    </w:p>
    <w:p w14:paraId="4E77882A" w14:textId="3D750506" w:rsidR="00AD75C0" w:rsidRDefault="002F1D97" w:rsidP="007A645A">
      <w:pPr>
        <w:ind w:left="0"/>
      </w:pPr>
      <w:r w:rsidRPr="00D73EE7">
        <w:t>The table contains the following fields:</w:t>
      </w:r>
    </w:p>
    <w:p w14:paraId="1CE374CE" w14:textId="5F7F6814" w:rsidR="00AD75C0" w:rsidRPr="00AD75C0" w:rsidRDefault="00AD75C0" w:rsidP="003E6CA6">
      <w:pPr>
        <w:pStyle w:val="ListParagraph"/>
        <w:numPr>
          <w:ilvl w:val="0"/>
          <w:numId w:val="30"/>
        </w:numPr>
      </w:pPr>
      <w:r w:rsidRPr="00E21517">
        <w:rPr>
          <w:color w:val="002060"/>
        </w:rPr>
        <w:t>installationInspireId</w:t>
      </w:r>
      <w:r w:rsidRPr="00AD75C0">
        <w:t xml:space="preserve">: </w:t>
      </w:r>
      <w:r w:rsidR="00344F91" w:rsidRPr="00D73EE7">
        <w:t xml:space="preserve">This field is populated with an INSPIRE compliant identifier referring to the specific </w:t>
      </w:r>
      <w:r w:rsidR="00344F91">
        <w:t>installation</w:t>
      </w:r>
      <w:r w:rsidR="00344F91" w:rsidRPr="00D73EE7">
        <w:t xml:space="preserve"> reported. The identifiers populated in the </w:t>
      </w:r>
      <w:r w:rsidR="00344F91" w:rsidRPr="002F1D97">
        <w:rPr>
          <w:color w:val="002060"/>
        </w:rPr>
        <w:t>ProductionInstallationPermitDetails</w:t>
      </w:r>
      <w:r w:rsidR="00344F91" w:rsidRPr="00D73EE7">
        <w:t xml:space="preserve"> table must be an identifier that is already in use for an installation that is also reported in </w:t>
      </w:r>
      <w:r w:rsidR="00344F91" w:rsidRPr="00344F91">
        <w:rPr>
          <w:bCs/>
          <w:color w:val="002060"/>
        </w:rPr>
        <w:t>ProductionInstallationReport</w:t>
      </w:r>
      <w:r w:rsidR="00344F91" w:rsidRPr="00D73EE7">
        <w:t xml:space="preserve">. </w:t>
      </w:r>
      <w:r w:rsidR="00344F91" w:rsidRPr="00D73EE7">
        <w:rPr>
          <w:bCs/>
        </w:rPr>
        <w:t>The field is a character string, meaning it can be populated with numbers and letters.</w:t>
      </w:r>
    </w:p>
    <w:p w14:paraId="673FFA1C" w14:textId="77777777" w:rsidR="00344F91" w:rsidRPr="00AD75C0" w:rsidRDefault="00344F91" w:rsidP="00344F91">
      <w:pPr>
        <w:pStyle w:val="ListParagraph"/>
        <w:ind w:left="428"/>
      </w:pPr>
    </w:p>
    <w:p w14:paraId="4CACAD74" w14:textId="12034BA5" w:rsidR="00BD5BED" w:rsidRPr="00BD5BED" w:rsidRDefault="00AD75C0" w:rsidP="003E6CA6">
      <w:pPr>
        <w:pStyle w:val="ListParagraph"/>
        <w:numPr>
          <w:ilvl w:val="0"/>
          <w:numId w:val="30"/>
        </w:numPr>
        <w:rPr>
          <w:color w:val="002060"/>
        </w:rPr>
      </w:pPr>
      <w:r w:rsidRPr="00BD5BED">
        <w:rPr>
          <w:color w:val="002060"/>
        </w:rPr>
        <w:t>permitURL</w:t>
      </w:r>
      <w:r w:rsidRPr="00AD75C0">
        <w:t xml:space="preserve">: </w:t>
      </w:r>
      <w:r w:rsidR="00C4022E">
        <w:t>This field is to be p</w:t>
      </w:r>
      <w:r w:rsidRPr="00AD75C0">
        <w:t xml:space="preserve">opulated </w:t>
      </w:r>
      <w:r w:rsidR="00C4022E">
        <w:t xml:space="preserve">with </w:t>
      </w:r>
      <w:r w:rsidRPr="00AD75C0">
        <w:t>the URL where the permit</w:t>
      </w:r>
      <w:r w:rsidR="006F2EC3">
        <w:t xml:space="preserve"> granted</w:t>
      </w:r>
      <w:r w:rsidRPr="00AD75C0">
        <w:t xml:space="preserve"> </w:t>
      </w:r>
      <w:r w:rsidR="00C4022E">
        <w:t xml:space="preserve">for the installation is </w:t>
      </w:r>
      <w:r w:rsidRPr="00AD75C0">
        <w:t xml:space="preserve">made available to the public. </w:t>
      </w:r>
      <w:r w:rsidR="006E0512" w:rsidRPr="00D73EE7">
        <w:t xml:space="preserve">The field is a required field for every entry in </w:t>
      </w:r>
      <w:r w:rsidR="006E0512" w:rsidRPr="00BD5BED">
        <w:rPr>
          <w:color w:val="002060"/>
        </w:rPr>
        <w:t>ProductionInstallationPermitDetails</w:t>
      </w:r>
      <w:r w:rsidR="0065311D" w:rsidRPr="00BD5BED">
        <w:rPr>
          <w:color w:val="002060"/>
        </w:rPr>
        <w:t xml:space="preserve"> </w:t>
      </w:r>
      <w:r w:rsidR="0065311D">
        <w:t>and is a</w:t>
      </w:r>
      <w:r w:rsidR="00BD5BED">
        <w:rPr>
          <w:bCs/>
        </w:rPr>
        <w:t xml:space="preserve"> URL data type, a s</w:t>
      </w:r>
      <w:r w:rsidR="00BD5BED" w:rsidRPr="00297F3B">
        <w:rPr>
          <w:bCs/>
        </w:rPr>
        <w:t>tandardi</w:t>
      </w:r>
      <w:r w:rsidR="00BD5BED">
        <w:rPr>
          <w:bCs/>
        </w:rPr>
        <w:t>s</w:t>
      </w:r>
      <w:r w:rsidR="00BD5BED" w:rsidRPr="00297F3B">
        <w:rPr>
          <w:bCs/>
        </w:rPr>
        <w:t xml:space="preserve">ed format </w:t>
      </w:r>
      <w:r w:rsidR="00BD5BED">
        <w:rPr>
          <w:bCs/>
        </w:rPr>
        <w:t>for websites.</w:t>
      </w:r>
    </w:p>
    <w:p w14:paraId="17872AB6" w14:textId="77777777" w:rsidR="00BD5BED" w:rsidRPr="00BD5BED" w:rsidRDefault="00BD5BED" w:rsidP="00BD5BED">
      <w:pPr>
        <w:pStyle w:val="ListParagraph"/>
        <w:rPr>
          <w:color w:val="002060"/>
        </w:rPr>
      </w:pPr>
    </w:p>
    <w:p w14:paraId="1BC6EAB9" w14:textId="19482D41" w:rsidR="00AD75C0" w:rsidRPr="00BD5BED" w:rsidRDefault="00AD75C0" w:rsidP="003E6CA6">
      <w:pPr>
        <w:pStyle w:val="ListParagraph"/>
        <w:numPr>
          <w:ilvl w:val="0"/>
          <w:numId w:val="30"/>
        </w:numPr>
        <w:rPr>
          <w:color w:val="002060"/>
        </w:rPr>
      </w:pPr>
      <w:r w:rsidRPr="00BD5BED">
        <w:rPr>
          <w:color w:val="002060"/>
        </w:rPr>
        <w:t>permitUpdate</w:t>
      </w:r>
      <w:r w:rsidRPr="00AD75C0">
        <w:t xml:space="preserve">: This </w:t>
      </w:r>
      <w:r w:rsidR="00A124B0">
        <w:t>field</w:t>
      </w:r>
      <w:r w:rsidRPr="00AD75C0">
        <w:t xml:space="preserve"> </w:t>
      </w:r>
      <w:r w:rsidR="00A124B0">
        <w:t>should be populated as to</w:t>
      </w:r>
      <w:r w:rsidRPr="00AD75C0">
        <w:t xml:space="preserve"> whether permit conditions have been updated in accordance with </w:t>
      </w:r>
      <w:r w:rsidRPr="009A524F">
        <w:t>Article 21(3)</w:t>
      </w:r>
      <w:r w:rsidRPr="00AD75C0">
        <w:t xml:space="preserve"> of </w:t>
      </w:r>
      <w:r w:rsidR="00A124B0">
        <w:t>the IED</w:t>
      </w:r>
      <w:r w:rsidRPr="009A524F">
        <w:t>.</w:t>
      </w:r>
      <w:r w:rsidRPr="00AD75C0">
        <w:t xml:space="preserve"> </w:t>
      </w:r>
      <w:r w:rsidR="00A124B0">
        <w:t>The field is a Boolean data type</w:t>
      </w:r>
      <w:r w:rsidR="00A92CA7">
        <w:t xml:space="preserve"> and is a required field.</w:t>
      </w:r>
    </w:p>
    <w:p w14:paraId="3FB23102" w14:textId="77777777" w:rsidR="00A124B0" w:rsidRDefault="00A124B0" w:rsidP="00A124B0">
      <w:pPr>
        <w:pStyle w:val="ListParagraph"/>
      </w:pPr>
    </w:p>
    <w:p w14:paraId="39278AEE" w14:textId="63D445DD" w:rsidR="00AD75C0" w:rsidRPr="00AD75C0" w:rsidRDefault="00AD75C0" w:rsidP="003E6CA6">
      <w:pPr>
        <w:pStyle w:val="ListParagraph"/>
        <w:numPr>
          <w:ilvl w:val="0"/>
          <w:numId w:val="30"/>
        </w:numPr>
      </w:pPr>
      <w:r w:rsidRPr="00E21517">
        <w:rPr>
          <w:color w:val="002060"/>
        </w:rPr>
        <w:t>permitDateOfLastUpdate</w:t>
      </w:r>
      <w:r w:rsidRPr="00AD75C0">
        <w:t xml:space="preserve">: </w:t>
      </w:r>
      <w:r w:rsidR="00842933" w:rsidRPr="00AD75C0">
        <w:t>This</w:t>
      </w:r>
      <w:r w:rsidR="00842933">
        <w:t xml:space="preserve"> field</w:t>
      </w:r>
      <w:r w:rsidR="00842933" w:rsidRPr="00AD75C0">
        <w:t xml:space="preserve"> </w:t>
      </w:r>
      <w:r w:rsidR="00842933">
        <w:t xml:space="preserve">should be populated with </w:t>
      </w:r>
      <w:r w:rsidRPr="00AD75C0">
        <w:t xml:space="preserve">the date the permit conditions were last updated in accordance with </w:t>
      </w:r>
      <w:r w:rsidRPr="00E21517">
        <w:t>Article 21(3)</w:t>
      </w:r>
      <w:r w:rsidRPr="00AD75C0">
        <w:t xml:space="preserve">. </w:t>
      </w:r>
      <w:r w:rsidR="00842933" w:rsidRPr="00D73EE7">
        <w:t xml:space="preserve">The field has [0..1] multiplicity, meaning it is not a required field and does not need </w:t>
      </w:r>
      <w:r w:rsidR="00106CC4">
        <w:t>to</w:t>
      </w:r>
      <w:r w:rsidR="00842933" w:rsidRPr="00D73EE7">
        <w:t xml:space="preserve"> be populated in order to submit to the dataflow.</w:t>
      </w:r>
      <w:r w:rsidR="00842933">
        <w:t xml:space="preserve"> The field is a</w:t>
      </w:r>
      <w:r w:rsidR="00764DEB">
        <w:t xml:space="preserve"> date data type and should be populated in date </w:t>
      </w:r>
      <w:r w:rsidR="00764DEB" w:rsidRPr="00017B5F">
        <w:t>format ‘</w:t>
      </w:r>
      <w:r w:rsidR="00A913B6">
        <w:t>YYYY-MM-DD</w:t>
      </w:r>
      <w:r w:rsidR="00764DEB" w:rsidRPr="00017B5F">
        <w:t>’</w:t>
      </w:r>
      <w:r w:rsidR="00764DEB" w:rsidRPr="007A2F65">
        <w:rPr>
          <w:b/>
          <w:bCs/>
        </w:rPr>
        <w:t>.</w:t>
      </w:r>
    </w:p>
    <w:p w14:paraId="184514D4" w14:textId="77777777" w:rsidR="00A124B0" w:rsidRDefault="00A124B0" w:rsidP="00A124B0">
      <w:pPr>
        <w:pStyle w:val="ListParagraph"/>
      </w:pPr>
    </w:p>
    <w:p w14:paraId="3D09B07E" w14:textId="1FBF49AB" w:rsidR="00AD75C0" w:rsidRPr="00AD75C0" w:rsidRDefault="00AD75C0" w:rsidP="003E6CA6">
      <w:pPr>
        <w:pStyle w:val="ListParagraph"/>
        <w:numPr>
          <w:ilvl w:val="0"/>
          <w:numId w:val="30"/>
        </w:numPr>
      </w:pPr>
      <w:r w:rsidRPr="00E21517">
        <w:rPr>
          <w:color w:val="002060"/>
        </w:rPr>
        <w:t>suspensionBreachPermitConditions</w:t>
      </w:r>
      <w:r w:rsidRPr="00AD75C0">
        <w:t xml:space="preserve">: </w:t>
      </w:r>
      <w:r w:rsidR="00CE6ACB" w:rsidRPr="00AD75C0">
        <w:t>This</w:t>
      </w:r>
      <w:r w:rsidR="00CE6ACB">
        <w:t xml:space="preserve"> field</w:t>
      </w:r>
      <w:r w:rsidR="00CE6ACB" w:rsidRPr="00AD75C0">
        <w:t xml:space="preserve"> </w:t>
      </w:r>
      <w:r w:rsidR="00CE6ACB">
        <w:t>should be populated</w:t>
      </w:r>
      <w:r w:rsidRPr="00AD75C0">
        <w:t xml:space="preserve"> using a </w:t>
      </w:r>
      <w:r w:rsidR="002A69DB" w:rsidRPr="00CA633B">
        <w:rPr>
          <w:color w:val="002060"/>
        </w:rPr>
        <w:t>BooleanValue</w:t>
      </w:r>
      <w:r w:rsidR="002A69DB" w:rsidRPr="00CA633B">
        <w:t>, that is 1 for true, 0 for false</w:t>
      </w:r>
      <w:r w:rsidRPr="00AD75C0">
        <w:t xml:space="preserve">, </w:t>
      </w:r>
      <w:r w:rsidR="00F416DD">
        <w:t>as to</w:t>
      </w:r>
      <w:r w:rsidRPr="00AD75C0">
        <w:t xml:space="preserve"> whether there have been severe cases of non-compliance with permit conditions leading to the suspension of operations of the installation during the reporting year. This relates to </w:t>
      </w:r>
      <w:r w:rsidRPr="00F416DD">
        <w:t>Articles 8(3)</w:t>
      </w:r>
      <w:r w:rsidRPr="00AD75C0">
        <w:t xml:space="preserve"> and </w:t>
      </w:r>
      <w:r w:rsidRPr="00F416DD">
        <w:t>8(4)</w:t>
      </w:r>
      <w:r w:rsidRPr="00AD75C0">
        <w:t xml:space="preserve"> of </w:t>
      </w:r>
      <w:r w:rsidR="002A69DB">
        <w:t>the IED</w:t>
      </w:r>
      <w:r w:rsidRPr="00AD75C0">
        <w:t xml:space="preserve">. </w:t>
      </w:r>
      <w:r w:rsidR="00F416DD" w:rsidRPr="00D73EE7">
        <w:t xml:space="preserve">The field </w:t>
      </w:r>
      <w:r w:rsidR="00A92CA7">
        <w:t>is a required field.</w:t>
      </w:r>
    </w:p>
    <w:p w14:paraId="72F2E17A" w14:textId="77777777" w:rsidR="00A124B0" w:rsidRDefault="00A124B0" w:rsidP="00A124B0">
      <w:pPr>
        <w:pStyle w:val="ListParagraph"/>
      </w:pPr>
    </w:p>
    <w:p w14:paraId="37C4980F" w14:textId="3F51BBE4" w:rsidR="00AD75C0" w:rsidRPr="00AD75C0" w:rsidRDefault="00AD75C0" w:rsidP="003E6CA6">
      <w:pPr>
        <w:pStyle w:val="ListParagraph"/>
        <w:numPr>
          <w:ilvl w:val="0"/>
          <w:numId w:val="30"/>
        </w:numPr>
      </w:pPr>
      <w:r w:rsidRPr="00A124B0">
        <w:rPr>
          <w:color w:val="002060"/>
        </w:rPr>
        <w:t>suspensionEnforcementRemarks</w:t>
      </w:r>
      <w:r w:rsidRPr="00AD75C0">
        <w:t xml:space="preserve">: </w:t>
      </w:r>
      <w:r w:rsidR="00095A8A">
        <w:t>This field should be p</w:t>
      </w:r>
      <w:r w:rsidRPr="00AD75C0">
        <w:t xml:space="preserve">opulated </w:t>
      </w:r>
      <w:r w:rsidR="00095A8A">
        <w:t>with the details</w:t>
      </w:r>
      <w:r w:rsidRPr="00AD75C0">
        <w:t xml:space="preserve"> o</w:t>
      </w:r>
      <w:r w:rsidR="00095A8A">
        <w:t xml:space="preserve">f </w:t>
      </w:r>
      <w:r w:rsidR="00970882">
        <w:t>any</w:t>
      </w:r>
      <w:r w:rsidR="00095A8A">
        <w:t xml:space="preserve"> </w:t>
      </w:r>
      <w:r w:rsidRPr="00AD75C0">
        <w:t>enforcement action taken in relation to severe non-compliance</w:t>
      </w:r>
      <w:r w:rsidR="008E3041">
        <w:t>, such as the ‘</w:t>
      </w:r>
      <w:r w:rsidR="008E3041" w:rsidRPr="00C717E8">
        <w:t>appropriate complementary measures that the competent authority considers necessary to restore compliance</w:t>
      </w:r>
      <w:r w:rsidR="008E3041">
        <w:t>’</w:t>
      </w:r>
      <w:r w:rsidR="00970882">
        <w:t>, point (c) of Article 8(2) of the IED</w:t>
      </w:r>
      <w:r w:rsidRPr="00AD75C0">
        <w:t xml:space="preserve">. </w:t>
      </w:r>
      <w:r w:rsidR="00970882" w:rsidRPr="00D73EE7">
        <w:t xml:space="preserve">The field has [0..1] multiplicity, meaning it is not a required field and does not need </w:t>
      </w:r>
      <w:r w:rsidR="00106CC4" w:rsidRPr="00C717E8">
        <w:t>to</w:t>
      </w:r>
      <w:r w:rsidR="00970882" w:rsidRPr="00C717E8">
        <w:t xml:space="preserve"> </w:t>
      </w:r>
      <w:r w:rsidR="00970882" w:rsidRPr="00D73EE7">
        <w:t>be populated in order to submit to the dataflow</w:t>
      </w:r>
      <w:r w:rsidR="00970882">
        <w:t>.</w:t>
      </w:r>
    </w:p>
    <w:p w14:paraId="7F7C3776" w14:textId="77777777" w:rsidR="00AD75C0" w:rsidRPr="00D73EE7" w:rsidRDefault="00AD75C0" w:rsidP="004757DE">
      <w:pPr>
        <w:pStyle w:val="ListParagraph"/>
        <w:ind w:left="428"/>
      </w:pPr>
    </w:p>
    <w:p w14:paraId="20E8393B" w14:textId="128ABC1E" w:rsidR="00B44A00" w:rsidRPr="00D73EE7" w:rsidRDefault="00D84095" w:rsidP="00B44A00">
      <w:pPr>
        <w:pStyle w:val="Heading3"/>
      </w:pPr>
      <w:bookmarkStart w:id="94" w:name="_Toc233226570"/>
      <w:r>
        <w:t>P</w:t>
      </w:r>
      <w:r w:rsidR="0098789A">
        <w:t>roductionInstillationStricterPermitCondition</w:t>
      </w:r>
      <w:bookmarkEnd w:id="94"/>
      <w:r w:rsidR="0098789A">
        <w:t xml:space="preserve"> </w:t>
      </w:r>
    </w:p>
    <w:p w14:paraId="0927AECD" w14:textId="75B41409" w:rsidR="007B5455" w:rsidRPr="00D73EE7" w:rsidRDefault="0096766D" w:rsidP="007B5455">
      <w:pPr>
        <w:ind w:left="0"/>
      </w:pPr>
      <w:r w:rsidRPr="00D73EE7">
        <w:t xml:space="preserve">The </w:t>
      </w:r>
      <w:r w:rsidRPr="000D5DF5">
        <w:rPr>
          <w:color w:val="002060"/>
        </w:rPr>
        <w:t>ProductionInstallationStricterPermitCondition</w:t>
      </w:r>
      <w:r w:rsidRPr="00D73EE7">
        <w:t xml:space="preserve"> table is designed to provide </w:t>
      </w:r>
      <w:r w:rsidR="007B5455" w:rsidRPr="0057561E">
        <w:t xml:space="preserve">information </w:t>
      </w:r>
      <w:r w:rsidR="00D23709">
        <w:t xml:space="preserve">on whether </w:t>
      </w:r>
      <w:r w:rsidR="007B5455" w:rsidRPr="0057561E">
        <w:t xml:space="preserve">permit conditions have been updated in accordance </w:t>
      </w:r>
      <w:r w:rsidR="007B5455" w:rsidRPr="004F1907">
        <w:t xml:space="preserve">with Article 21(3) of </w:t>
      </w:r>
      <w:r w:rsidR="007B5455">
        <w:t xml:space="preserve">the IED </w:t>
      </w:r>
      <w:r w:rsidR="007B5455" w:rsidRPr="004F1907">
        <w:t>and the permit sets stricter emission limit values than the lower value of the BAT-AEL range.</w:t>
      </w:r>
    </w:p>
    <w:p w14:paraId="6BC67338" w14:textId="55DE224D" w:rsidR="0096766D" w:rsidRPr="00D73EE7" w:rsidRDefault="0096766D" w:rsidP="0096766D">
      <w:pPr>
        <w:ind w:left="0"/>
      </w:pPr>
      <w:r w:rsidRPr="00D73EE7">
        <w:t xml:space="preserve">The table is linked to the </w:t>
      </w:r>
      <w:r w:rsidRPr="002F1D97">
        <w:rPr>
          <w:color w:val="002060"/>
        </w:rPr>
        <w:t>ProductionInstallationDetails</w:t>
      </w:r>
      <w:r w:rsidRPr="00D73EE7">
        <w:rPr>
          <w:bCs/>
        </w:rPr>
        <w:t xml:space="preserve"> </w:t>
      </w:r>
      <w:r>
        <w:t xml:space="preserve">through </w:t>
      </w:r>
      <w:r w:rsidRPr="00D73EE7">
        <w:t>a multiplicity of [</w:t>
      </w:r>
      <w:r w:rsidR="007B5455">
        <w:t>0</w:t>
      </w:r>
      <w:r w:rsidRPr="00D73EE7">
        <w:t>..*]</w:t>
      </w:r>
      <w:r>
        <w:t xml:space="preserve">, </w:t>
      </w:r>
      <w:r w:rsidR="007B5455" w:rsidRPr="00D73EE7">
        <w:t xml:space="preserve">meaning if no </w:t>
      </w:r>
      <w:r w:rsidR="007B5455" w:rsidRPr="0057561E">
        <w:t>permit conditions have been updated</w:t>
      </w:r>
      <w:r w:rsidR="007B5455">
        <w:t xml:space="preserve"> for the installations reported in </w:t>
      </w:r>
      <w:r w:rsidR="007B5455" w:rsidRPr="002F1D97">
        <w:rPr>
          <w:color w:val="002060"/>
        </w:rPr>
        <w:t>ProductionInstallationDetails</w:t>
      </w:r>
      <w:r w:rsidR="007B5455" w:rsidRPr="00D73EE7">
        <w:t xml:space="preserve">, </w:t>
      </w:r>
      <w:r w:rsidR="007B5455">
        <w:t xml:space="preserve">the </w:t>
      </w:r>
      <w:r w:rsidR="007B5455" w:rsidRPr="000D5DF5">
        <w:rPr>
          <w:color w:val="002060"/>
        </w:rPr>
        <w:t>ProductionInstallationStricterPermitCondition</w:t>
      </w:r>
      <w:r w:rsidR="007B5455">
        <w:t xml:space="preserve"> table is not</w:t>
      </w:r>
      <w:r w:rsidR="007B5455" w:rsidRPr="00D73EE7">
        <w:t xml:space="preserve"> required to be reported by the e-reporting platform. </w:t>
      </w:r>
    </w:p>
    <w:p w14:paraId="373F1F09" w14:textId="77777777" w:rsidR="0096766D" w:rsidRDefault="0096766D" w:rsidP="0096766D">
      <w:pPr>
        <w:ind w:left="0"/>
      </w:pPr>
      <w:r w:rsidRPr="00D73EE7">
        <w:t>The table contains the following fields:</w:t>
      </w:r>
    </w:p>
    <w:p w14:paraId="0CC8D1EB" w14:textId="54D576EA" w:rsidR="008B1F93" w:rsidRPr="008B1F93" w:rsidRDefault="008B1F93" w:rsidP="003E6CA6">
      <w:pPr>
        <w:pStyle w:val="ListParagraph"/>
        <w:numPr>
          <w:ilvl w:val="0"/>
          <w:numId w:val="31"/>
        </w:numPr>
      </w:pPr>
      <w:r w:rsidRPr="00E21517">
        <w:rPr>
          <w:color w:val="002060"/>
        </w:rPr>
        <w:t>installationInspireId</w:t>
      </w:r>
      <w:r w:rsidRPr="00AD75C0">
        <w:t xml:space="preserve">: </w:t>
      </w:r>
      <w:r w:rsidRPr="00D73EE7">
        <w:t xml:space="preserve">This field is populated with an INSPIRE compliant identifier referring to the specific </w:t>
      </w:r>
      <w:r>
        <w:t>installation</w:t>
      </w:r>
      <w:r w:rsidRPr="00D73EE7">
        <w:t xml:space="preserve"> reported. The identifiers populated in the </w:t>
      </w:r>
      <w:r w:rsidRPr="000D5DF5">
        <w:rPr>
          <w:color w:val="002060"/>
        </w:rPr>
        <w:t>ProductionInstallationStricterPermitCondition</w:t>
      </w:r>
      <w:r w:rsidRPr="00D73EE7">
        <w:t xml:space="preserve"> table must be an identifier that is already in use for an installation that is also reported in </w:t>
      </w:r>
      <w:r w:rsidR="00D255CB" w:rsidRPr="002F1D97">
        <w:rPr>
          <w:color w:val="002060"/>
        </w:rPr>
        <w:t>ProductionInstallationDetails</w:t>
      </w:r>
      <w:r w:rsidRPr="00D73EE7">
        <w:t xml:space="preserve">. The field is a required field for every entry in </w:t>
      </w:r>
      <w:r w:rsidR="00D255CB" w:rsidRPr="000D5DF5">
        <w:rPr>
          <w:color w:val="002060"/>
        </w:rPr>
        <w:lastRenderedPageBreak/>
        <w:t>ProductionInstallationStricterPermitCondition</w:t>
      </w:r>
      <w:r w:rsidRPr="00317629">
        <w:rPr>
          <w:bCs/>
          <w:iCs/>
          <w:color w:val="002060"/>
        </w:rPr>
        <w:t xml:space="preserve"> </w:t>
      </w:r>
      <w:r w:rsidRPr="00D73EE7">
        <w:t xml:space="preserve">and will </w:t>
      </w:r>
      <w:r w:rsidRPr="00D73EE7">
        <w:rPr>
          <w:bCs/>
        </w:rPr>
        <w:t>be checked for uniqueness</w:t>
      </w:r>
      <w:r w:rsidR="00C717E8">
        <w:rPr>
          <w:bCs/>
        </w:rPr>
        <w:t xml:space="preserve"> in combination with the </w:t>
      </w:r>
      <w:r w:rsidR="00C717E8" w:rsidRPr="00C717E8">
        <w:rPr>
          <w:bCs/>
          <w:color w:val="002060"/>
        </w:rPr>
        <w:t>batAEL</w:t>
      </w:r>
      <w:r w:rsidR="00C717E8">
        <w:rPr>
          <w:bCs/>
        </w:rPr>
        <w:t xml:space="preserve"> field</w:t>
      </w:r>
      <w:r w:rsidRPr="00D73EE7">
        <w:rPr>
          <w:bCs/>
        </w:rPr>
        <w:t xml:space="preserve">, meaning multiple entries for </w:t>
      </w:r>
      <w:r w:rsidR="002022D9">
        <w:rPr>
          <w:bCs/>
        </w:rPr>
        <w:t>the same</w:t>
      </w:r>
      <w:r w:rsidRPr="00D73EE7">
        <w:rPr>
          <w:bCs/>
        </w:rPr>
        <w:t xml:space="preserve"> </w:t>
      </w:r>
      <w:r>
        <w:rPr>
          <w:bCs/>
        </w:rPr>
        <w:t>installation</w:t>
      </w:r>
      <w:r w:rsidRPr="00D73EE7">
        <w:rPr>
          <w:bCs/>
        </w:rPr>
        <w:t xml:space="preserve"> </w:t>
      </w:r>
      <w:r w:rsidR="00C717E8">
        <w:rPr>
          <w:bCs/>
        </w:rPr>
        <w:t xml:space="preserve">and </w:t>
      </w:r>
      <w:r w:rsidR="0029071A">
        <w:rPr>
          <w:bCs/>
        </w:rPr>
        <w:t>BAT</w:t>
      </w:r>
      <w:r w:rsidR="00911033">
        <w:rPr>
          <w:bCs/>
        </w:rPr>
        <w:t>-</w:t>
      </w:r>
      <w:r w:rsidR="0029071A">
        <w:rPr>
          <w:bCs/>
        </w:rPr>
        <w:t>AEL</w:t>
      </w:r>
      <w:r w:rsidRPr="00D73EE7">
        <w:rPr>
          <w:bCs/>
        </w:rPr>
        <w:t xml:space="preserve"> should not be added. The field is a character string, meaning it can be populated with numbers and letters.</w:t>
      </w:r>
    </w:p>
    <w:p w14:paraId="7770D999" w14:textId="77777777" w:rsidR="008B1F93" w:rsidRPr="008B1F93" w:rsidRDefault="008B1F93" w:rsidP="008B1F93">
      <w:pPr>
        <w:pStyle w:val="ListParagraph"/>
        <w:ind w:left="428"/>
      </w:pPr>
    </w:p>
    <w:p w14:paraId="292642D8" w14:textId="2D3B3715" w:rsidR="008A5941" w:rsidRPr="008A5941" w:rsidRDefault="008A5941" w:rsidP="003E6CA6">
      <w:pPr>
        <w:pStyle w:val="ListParagraph"/>
        <w:numPr>
          <w:ilvl w:val="0"/>
          <w:numId w:val="31"/>
        </w:numPr>
      </w:pPr>
      <w:r w:rsidRPr="0051063F">
        <w:rPr>
          <w:color w:val="002060"/>
        </w:rPr>
        <w:t>article14</w:t>
      </w:r>
      <w:r w:rsidR="0029071A">
        <w:rPr>
          <w:color w:val="002060"/>
        </w:rPr>
        <w:t>.</w:t>
      </w:r>
      <w:r w:rsidRPr="0051063F">
        <w:rPr>
          <w:color w:val="002060"/>
        </w:rPr>
        <w:t>4</w:t>
      </w:r>
      <w:r w:rsidRPr="0051063F">
        <w:t xml:space="preserve">: </w:t>
      </w:r>
      <w:r w:rsidR="00257BEC">
        <w:t xml:space="preserve">This field should be populated if </w:t>
      </w:r>
      <w:r w:rsidRPr="0051063F">
        <w:t xml:space="preserve">stricter </w:t>
      </w:r>
      <w:r w:rsidR="00611836">
        <w:t>permit conditions</w:t>
      </w:r>
      <w:r w:rsidR="0033054F">
        <w:t xml:space="preserve"> were set</w:t>
      </w:r>
      <w:r w:rsidRPr="0051063F">
        <w:t xml:space="preserve"> </w:t>
      </w:r>
      <w:r w:rsidR="0033054F">
        <w:t>than those achievable by the use of the best available techniques, as described in the BAT conclusions</w:t>
      </w:r>
      <w:r w:rsidR="003A3B66">
        <w:t xml:space="preserve">, as possible under Article 14(4) of the IED. </w:t>
      </w:r>
      <w:r w:rsidR="003A3B66" w:rsidRPr="00D73EE7">
        <w:t>The field is a required field</w:t>
      </w:r>
      <w:r w:rsidR="003A3B66">
        <w:t xml:space="preserve"> and </w:t>
      </w:r>
      <w:r w:rsidR="0029071A">
        <w:t>should</w:t>
      </w:r>
      <w:r w:rsidR="003A3B66">
        <w:t xml:space="preserve"> </w:t>
      </w:r>
      <w:r w:rsidR="0029071A">
        <w:t>populated</w:t>
      </w:r>
      <w:r w:rsidR="0029071A" w:rsidRPr="00AD75C0">
        <w:t xml:space="preserve"> using </w:t>
      </w:r>
      <w:r w:rsidR="0029071A" w:rsidRPr="00CA633B">
        <w:t xml:space="preserve">a </w:t>
      </w:r>
      <w:r w:rsidR="0029071A" w:rsidRPr="00CA633B">
        <w:rPr>
          <w:color w:val="002060"/>
        </w:rPr>
        <w:t>BooleanValue</w:t>
      </w:r>
      <w:r w:rsidR="0029071A" w:rsidRPr="00CA633B">
        <w:t>, that is 1 for true, 0 for false</w:t>
      </w:r>
      <w:r w:rsidR="0029071A">
        <w:t>.</w:t>
      </w:r>
    </w:p>
    <w:p w14:paraId="5EF902AB" w14:textId="77777777" w:rsidR="000D2435" w:rsidRDefault="000D2435" w:rsidP="000D2435">
      <w:pPr>
        <w:pStyle w:val="ListParagraph"/>
      </w:pPr>
    </w:p>
    <w:p w14:paraId="3BDF28CB" w14:textId="5CC6ADF6" w:rsidR="008A5941" w:rsidRPr="008A5941" w:rsidRDefault="008A5941" w:rsidP="003E6CA6">
      <w:pPr>
        <w:pStyle w:val="ListParagraph"/>
        <w:numPr>
          <w:ilvl w:val="0"/>
          <w:numId w:val="31"/>
        </w:numPr>
      </w:pPr>
      <w:r w:rsidRPr="000D2435">
        <w:rPr>
          <w:color w:val="002060"/>
        </w:rPr>
        <w:t>article18</w:t>
      </w:r>
      <w:r w:rsidRPr="008A5941">
        <w:t xml:space="preserve">: This </w:t>
      </w:r>
      <w:r w:rsidR="002638C0">
        <w:t xml:space="preserve">field should be populated if </w:t>
      </w:r>
      <w:r w:rsidRPr="008A5941">
        <w:t xml:space="preserve">stricter </w:t>
      </w:r>
      <w:r w:rsidR="00D30C1D">
        <w:t>permit conditions</w:t>
      </w:r>
      <w:r w:rsidRPr="008A5941">
        <w:t xml:space="preserve"> were set</w:t>
      </w:r>
      <w:r w:rsidR="00AC61CA">
        <w:t xml:space="preserve"> </w:t>
      </w:r>
      <w:r w:rsidR="00AC61CA" w:rsidRPr="00AC61CA">
        <w:t>than those achievable by the use of the best available techniques</w:t>
      </w:r>
      <w:r w:rsidR="00370A78">
        <w:t>,</w:t>
      </w:r>
      <w:r w:rsidR="00F31D10">
        <w:t xml:space="preserve"> w</w:t>
      </w:r>
      <w:r w:rsidR="00F31D10" w:rsidRPr="00F31D10">
        <w:t>here an environmental quality standard requires stricter conditions</w:t>
      </w:r>
      <w:r w:rsidRPr="008A5941">
        <w:t xml:space="preserve"> pursuant to </w:t>
      </w:r>
      <w:r w:rsidRPr="009F5A96">
        <w:t xml:space="preserve">Article 18 of </w:t>
      </w:r>
      <w:r w:rsidR="00D30C1D">
        <w:t>the IED</w:t>
      </w:r>
      <w:r w:rsidRPr="009F5A96">
        <w:t xml:space="preserve">. </w:t>
      </w:r>
      <w:r w:rsidR="0029071A" w:rsidRPr="00D73EE7">
        <w:t>The field is a required field</w:t>
      </w:r>
      <w:r w:rsidR="0029071A">
        <w:t xml:space="preserve"> and should populated</w:t>
      </w:r>
      <w:r w:rsidR="0029071A" w:rsidRPr="00AD75C0">
        <w:t xml:space="preserve"> using </w:t>
      </w:r>
      <w:r w:rsidR="0029071A" w:rsidRPr="00CA633B">
        <w:t xml:space="preserve">a </w:t>
      </w:r>
      <w:r w:rsidR="0029071A" w:rsidRPr="00CA633B">
        <w:rPr>
          <w:color w:val="002060"/>
        </w:rPr>
        <w:t>BooleanValue</w:t>
      </w:r>
      <w:r w:rsidR="0029071A" w:rsidRPr="00CA633B">
        <w:t>, that is 1 for true, 0 for false</w:t>
      </w:r>
      <w:r w:rsidR="0029071A">
        <w:t>.</w:t>
      </w:r>
    </w:p>
    <w:p w14:paraId="74F914E6" w14:textId="77777777" w:rsidR="000D2435" w:rsidRPr="000D2435" w:rsidRDefault="000D2435" w:rsidP="000D2435">
      <w:pPr>
        <w:pStyle w:val="ListParagraph"/>
        <w:ind w:left="428"/>
      </w:pPr>
    </w:p>
    <w:p w14:paraId="7B2CC2CB" w14:textId="23923DD8" w:rsidR="008A5941" w:rsidRPr="008A5941" w:rsidRDefault="008A5941" w:rsidP="003E6CA6">
      <w:pPr>
        <w:pStyle w:val="ListParagraph"/>
        <w:numPr>
          <w:ilvl w:val="0"/>
          <w:numId w:val="31"/>
        </w:numPr>
      </w:pPr>
      <w:r w:rsidRPr="009F5A96">
        <w:rPr>
          <w:color w:val="002060"/>
        </w:rPr>
        <w:t>batAEL</w:t>
      </w:r>
      <w:r w:rsidRPr="008A5941">
        <w:t xml:space="preserve">: </w:t>
      </w:r>
      <w:r w:rsidR="00753A33" w:rsidRPr="008A5941">
        <w:t xml:space="preserve">This </w:t>
      </w:r>
      <w:r w:rsidR="00753A33">
        <w:t>field should be populated</w:t>
      </w:r>
      <w:r w:rsidRPr="008A5941">
        <w:t xml:space="preserve"> using </w:t>
      </w:r>
      <w:r w:rsidR="002D7281">
        <w:t xml:space="preserve">a value from </w:t>
      </w:r>
      <w:r w:rsidRPr="008A5941">
        <w:t xml:space="preserve">the </w:t>
      </w:r>
      <w:hyperlink r:id="rId60" w:history="1">
        <w:r w:rsidRPr="008B7C33">
          <w:rPr>
            <w:rStyle w:val="Hyperlink"/>
            <w:rFonts w:asciiTheme="minorHAnsi" w:hAnsiTheme="minorHAnsi"/>
            <w:sz w:val="22"/>
          </w:rPr>
          <w:t>BATAELValue</w:t>
        </w:r>
      </w:hyperlink>
      <w:r w:rsidRPr="008A5941">
        <w:t xml:space="preserve"> </w:t>
      </w:r>
      <w:r w:rsidR="00363A56">
        <w:t>codelist</w:t>
      </w:r>
      <w:r w:rsidRPr="008A5941">
        <w:t xml:space="preserve">, this </w:t>
      </w:r>
      <w:r w:rsidR="00244D5E">
        <w:t>field</w:t>
      </w:r>
      <w:r w:rsidRPr="008A5941">
        <w:t xml:space="preserve"> identifies the </w:t>
      </w:r>
      <w:r w:rsidRPr="00B93BC0">
        <w:t>BAT-</w:t>
      </w:r>
      <w:r w:rsidR="00383851">
        <w:t>AEL</w:t>
      </w:r>
      <w:r w:rsidRPr="008A5941">
        <w:t xml:space="preserve"> where the permit sets stricter emission limit values than the lower value of the </w:t>
      </w:r>
      <w:r w:rsidRPr="00B93BC0">
        <w:t>BAT-AEL</w:t>
      </w:r>
      <w:r w:rsidRPr="008A5941">
        <w:t xml:space="preserve"> ran</w:t>
      </w:r>
      <w:r w:rsidRPr="004F1907">
        <w:t xml:space="preserve">ge. </w:t>
      </w:r>
      <w:r w:rsidR="00383851" w:rsidRPr="00D73EE7">
        <w:t>The field is a required field</w:t>
      </w:r>
      <w:r w:rsidR="00383851">
        <w:t xml:space="preserve"> </w:t>
      </w:r>
      <w:r w:rsidR="00383851" w:rsidRPr="00D73EE7">
        <w:t xml:space="preserve">for every entry in </w:t>
      </w:r>
      <w:r w:rsidR="00383851" w:rsidRPr="000D5DF5">
        <w:rPr>
          <w:color w:val="002060"/>
        </w:rPr>
        <w:t>ProductionInstallationStricterPermitCondition</w:t>
      </w:r>
      <w:r w:rsidR="00911033">
        <w:t xml:space="preserve"> and will be checked for uniqueness, in combination with the </w:t>
      </w:r>
      <w:r w:rsidR="00911033" w:rsidRPr="00E21517">
        <w:rPr>
          <w:color w:val="002060"/>
        </w:rPr>
        <w:t>installationInspireId</w:t>
      </w:r>
      <w:r w:rsidR="00911033" w:rsidRPr="00911033">
        <w:t>.</w:t>
      </w:r>
    </w:p>
    <w:p w14:paraId="6E007900" w14:textId="77777777" w:rsidR="008A5941" w:rsidRPr="00D73EE7" w:rsidRDefault="008A5941" w:rsidP="00B44A00"/>
    <w:p w14:paraId="7899B9E7" w14:textId="35920AA1" w:rsidR="00B44A00" w:rsidRPr="00D73EE7" w:rsidRDefault="00071A03" w:rsidP="00DC7D8B">
      <w:pPr>
        <w:pStyle w:val="Heading3"/>
      </w:pPr>
      <w:bookmarkStart w:id="95" w:name="_Toc233226571"/>
      <w:r>
        <w:t>ProductionInstallationBATConclusion</w:t>
      </w:r>
      <w:bookmarkEnd w:id="95"/>
    </w:p>
    <w:p w14:paraId="15DD3AD7" w14:textId="4F3CE583" w:rsidR="00E36843" w:rsidRPr="00D73EE7" w:rsidRDefault="00E36843" w:rsidP="00E36843">
      <w:pPr>
        <w:ind w:left="0"/>
      </w:pPr>
      <w:r w:rsidRPr="00D73EE7">
        <w:t xml:space="preserve">The </w:t>
      </w:r>
      <w:r w:rsidR="00744542" w:rsidRPr="00744542">
        <w:rPr>
          <w:color w:val="002060"/>
        </w:rPr>
        <w:t>ProductionInstallationBATConclusion</w:t>
      </w:r>
      <w:r w:rsidRPr="00D73EE7">
        <w:t xml:space="preserve"> table provide</w:t>
      </w:r>
      <w:r w:rsidR="00D23709">
        <w:t>s</w:t>
      </w:r>
      <w:r w:rsidRPr="00D73EE7">
        <w:t xml:space="preserve"> </w:t>
      </w:r>
      <w:r w:rsidRPr="0057561E">
        <w:t xml:space="preserve">information </w:t>
      </w:r>
      <w:r w:rsidR="00D23709">
        <w:t>on</w:t>
      </w:r>
      <w:r w:rsidR="00144AC0" w:rsidRPr="00144AC0">
        <w:t xml:space="preserve"> BAT conclusions that are applicable to any of the activities carried out at the installation</w:t>
      </w:r>
      <w:r w:rsidR="00144AC0">
        <w:t>.</w:t>
      </w:r>
    </w:p>
    <w:p w14:paraId="601A236E" w14:textId="5727065B" w:rsidR="003578C0" w:rsidRPr="00D73EE7" w:rsidRDefault="003578C0" w:rsidP="003578C0">
      <w:pPr>
        <w:ind w:left="0"/>
      </w:pPr>
      <w:r w:rsidRPr="00D73EE7">
        <w:t xml:space="preserve">The table is linked to the </w:t>
      </w:r>
      <w:r w:rsidRPr="002F1D97">
        <w:rPr>
          <w:color w:val="002060"/>
        </w:rPr>
        <w:t>ProductionInstallationDetails</w:t>
      </w:r>
      <w:r w:rsidRPr="00D73EE7">
        <w:rPr>
          <w:bCs/>
        </w:rPr>
        <w:t xml:space="preserve"> </w:t>
      </w:r>
      <w:r>
        <w:t xml:space="preserve">through </w:t>
      </w:r>
      <w:r w:rsidRPr="00D73EE7">
        <w:t>a multiplicity of [</w:t>
      </w:r>
      <w:r>
        <w:t>0</w:t>
      </w:r>
      <w:r w:rsidRPr="00D73EE7">
        <w:t>..*]</w:t>
      </w:r>
      <w:r>
        <w:t xml:space="preserve">, </w:t>
      </w:r>
      <w:r w:rsidRPr="00D73EE7">
        <w:t xml:space="preserve">meaning if no </w:t>
      </w:r>
      <w:r w:rsidR="00DE7945">
        <w:t>BAT conclusions are applicable to the activities carried out</w:t>
      </w:r>
      <w:r>
        <w:t xml:space="preserve"> </w:t>
      </w:r>
      <w:r w:rsidR="00DE7945">
        <w:t xml:space="preserve">at </w:t>
      </w:r>
      <w:r>
        <w:t xml:space="preserve">the installation reported in </w:t>
      </w:r>
      <w:r w:rsidRPr="002F1D97">
        <w:rPr>
          <w:color w:val="002060"/>
        </w:rPr>
        <w:t>ProductionInstallationDetails</w:t>
      </w:r>
      <w:r w:rsidRPr="00D73EE7">
        <w:t xml:space="preserve">, </w:t>
      </w:r>
      <w:r>
        <w:t xml:space="preserve">the </w:t>
      </w:r>
      <w:r w:rsidR="00DE7945" w:rsidRPr="00744542">
        <w:rPr>
          <w:color w:val="002060"/>
        </w:rPr>
        <w:t>ProductionInstallationBATConclusion</w:t>
      </w:r>
      <w:r>
        <w:t xml:space="preserve"> </w:t>
      </w:r>
      <w:r w:rsidR="006857E1">
        <w:t xml:space="preserve">table </w:t>
      </w:r>
      <w:r w:rsidR="00DE7945">
        <w:t xml:space="preserve">need not be populated. </w:t>
      </w:r>
    </w:p>
    <w:p w14:paraId="6E0E1E6E" w14:textId="77777777" w:rsidR="00E36843" w:rsidRDefault="00E36843" w:rsidP="00E36843">
      <w:pPr>
        <w:ind w:left="0"/>
      </w:pPr>
      <w:r w:rsidRPr="00D73EE7">
        <w:t>The table contains the following fields:</w:t>
      </w:r>
    </w:p>
    <w:p w14:paraId="6B00B91A" w14:textId="58262243" w:rsidR="008B1F93" w:rsidRPr="008B1F93" w:rsidRDefault="008B1F93" w:rsidP="003E6CA6">
      <w:pPr>
        <w:pStyle w:val="ListParagraph"/>
        <w:numPr>
          <w:ilvl w:val="0"/>
          <w:numId w:val="32"/>
        </w:numPr>
      </w:pPr>
      <w:r w:rsidRPr="00E27C66">
        <w:rPr>
          <w:color w:val="002060"/>
        </w:rPr>
        <w:t>installationInspireId</w:t>
      </w:r>
      <w:r w:rsidRPr="00AD75C0">
        <w:t xml:space="preserve">: </w:t>
      </w:r>
      <w:r w:rsidRPr="00D73EE7">
        <w:t xml:space="preserve">This field is populated with an INSPIRE compliant identifier referring to the specific </w:t>
      </w:r>
      <w:r>
        <w:t>installation</w:t>
      </w:r>
      <w:r w:rsidRPr="00D73EE7">
        <w:t xml:space="preserve"> reported. The identifiers populated in the </w:t>
      </w:r>
      <w:r w:rsidR="00E27C66" w:rsidRPr="00744542">
        <w:rPr>
          <w:color w:val="002060"/>
        </w:rPr>
        <w:t>ProductionInstallationBATConclusion</w:t>
      </w:r>
      <w:r w:rsidRPr="00D73EE7">
        <w:t xml:space="preserve"> table must be an identifier that is already in use for an installation that is also reported in </w:t>
      </w:r>
      <w:r w:rsidRPr="00E27C66">
        <w:rPr>
          <w:bCs/>
          <w:color w:val="002060"/>
        </w:rPr>
        <w:t>ProductionInstallation</w:t>
      </w:r>
      <w:r w:rsidR="00E27C66">
        <w:rPr>
          <w:bCs/>
          <w:color w:val="002060"/>
        </w:rPr>
        <w:t>Details</w:t>
      </w:r>
      <w:r w:rsidRPr="00D73EE7">
        <w:t xml:space="preserve">. The field is a required field for every entry in </w:t>
      </w:r>
      <w:r w:rsidRPr="00E27C66">
        <w:rPr>
          <w:color w:val="002060"/>
        </w:rPr>
        <w:t>ProductionInstallation</w:t>
      </w:r>
      <w:r w:rsidR="00B74AEA">
        <w:rPr>
          <w:color w:val="002060"/>
        </w:rPr>
        <w:t xml:space="preserve">BATConclusion </w:t>
      </w:r>
      <w:r w:rsidRPr="00D73EE7">
        <w:t>and</w:t>
      </w:r>
      <w:r>
        <w:rPr>
          <w:color w:val="002060"/>
        </w:rPr>
        <w:t xml:space="preserve"> </w:t>
      </w:r>
      <w:r w:rsidRPr="00D73EE7">
        <w:t xml:space="preserve">will </w:t>
      </w:r>
      <w:r w:rsidRPr="00E27C66">
        <w:rPr>
          <w:bCs/>
        </w:rPr>
        <w:t>be checked for uniqueness</w:t>
      </w:r>
      <w:r w:rsidR="006857E1">
        <w:rPr>
          <w:bCs/>
        </w:rPr>
        <w:t xml:space="preserve"> in combination with the </w:t>
      </w:r>
      <w:r w:rsidR="006857E1" w:rsidRPr="00C717E8">
        <w:rPr>
          <w:bCs/>
          <w:color w:val="002060"/>
        </w:rPr>
        <w:t>bat</w:t>
      </w:r>
      <w:r w:rsidR="006857E1">
        <w:rPr>
          <w:bCs/>
          <w:color w:val="002060"/>
        </w:rPr>
        <w:t>Conclusion</w:t>
      </w:r>
      <w:r w:rsidR="006857E1">
        <w:rPr>
          <w:bCs/>
        </w:rPr>
        <w:t xml:space="preserve"> field</w:t>
      </w:r>
      <w:r w:rsidRPr="00E27C66">
        <w:rPr>
          <w:bCs/>
        </w:rPr>
        <w:t xml:space="preserve">, meaning multiple entries for </w:t>
      </w:r>
      <w:r w:rsidR="006857E1">
        <w:rPr>
          <w:bCs/>
        </w:rPr>
        <w:t>the same</w:t>
      </w:r>
      <w:r w:rsidRPr="00E27C66">
        <w:rPr>
          <w:bCs/>
        </w:rPr>
        <w:t xml:space="preserve"> installation </w:t>
      </w:r>
      <w:r w:rsidR="006857E1">
        <w:rPr>
          <w:bCs/>
        </w:rPr>
        <w:t xml:space="preserve">and BAT </w:t>
      </w:r>
      <w:r w:rsidR="00313CD2">
        <w:rPr>
          <w:bCs/>
        </w:rPr>
        <w:t>C</w:t>
      </w:r>
      <w:r w:rsidR="006857E1">
        <w:rPr>
          <w:bCs/>
        </w:rPr>
        <w:t>onclusion</w:t>
      </w:r>
      <w:r w:rsidR="006857E1" w:rsidRPr="00D73EE7">
        <w:rPr>
          <w:bCs/>
        </w:rPr>
        <w:t xml:space="preserve"> </w:t>
      </w:r>
      <w:r w:rsidRPr="00E27C66">
        <w:rPr>
          <w:bCs/>
        </w:rPr>
        <w:t>should not be added. The field is a character string, meaning it can be populated with numbers and letters.</w:t>
      </w:r>
    </w:p>
    <w:p w14:paraId="082AAF5D" w14:textId="77777777" w:rsidR="008B1F93" w:rsidRPr="00344F91" w:rsidRDefault="008B1F93" w:rsidP="008B1F93">
      <w:pPr>
        <w:pStyle w:val="ListParagraph"/>
        <w:ind w:left="394"/>
      </w:pPr>
    </w:p>
    <w:p w14:paraId="24F115A6" w14:textId="1455978D" w:rsidR="007E37E6" w:rsidRDefault="00740F25" w:rsidP="003E6CA6">
      <w:pPr>
        <w:pStyle w:val="ListParagraph"/>
        <w:numPr>
          <w:ilvl w:val="0"/>
          <w:numId w:val="32"/>
        </w:numPr>
        <w:rPr>
          <w:lang w:eastAsia="en-GB"/>
        </w:rPr>
      </w:pPr>
      <w:r w:rsidRPr="00821D1D">
        <w:rPr>
          <w:color w:val="002060"/>
          <w:lang w:eastAsia="en-GB"/>
        </w:rPr>
        <w:t>batConclusion</w:t>
      </w:r>
      <w:r w:rsidRPr="00740F25">
        <w:rPr>
          <w:lang w:eastAsia="en-GB"/>
        </w:rPr>
        <w:t xml:space="preserve">: </w:t>
      </w:r>
      <w:r w:rsidR="006E19A2" w:rsidRPr="00D73EE7">
        <w:t xml:space="preserve">This field is populated </w:t>
      </w:r>
      <w:r w:rsidRPr="00740F25">
        <w:rPr>
          <w:lang w:eastAsia="en-GB"/>
        </w:rPr>
        <w:t>using</w:t>
      </w:r>
      <w:r w:rsidR="006E19A2">
        <w:rPr>
          <w:lang w:eastAsia="en-GB"/>
        </w:rPr>
        <w:t xml:space="preserve"> a value from</w:t>
      </w:r>
      <w:r w:rsidRPr="00740F25">
        <w:rPr>
          <w:lang w:eastAsia="en-GB"/>
        </w:rPr>
        <w:t xml:space="preserve"> the </w:t>
      </w:r>
      <w:hyperlink r:id="rId61" w:history="1">
        <w:r w:rsidRPr="00957275">
          <w:rPr>
            <w:rStyle w:val="Hyperlink"/>
            <w:rFonts w:asciiTheme="minorHAnsi" w:hAnsiTheme="minorHAnsi"/>
            <w:sz w:val="22"/>
            <w:lang w:eastAsia="en-GB"/>
          </w:rPr>
          <w:t>BATConclusionValue</w:t>
        </w:r>
      </w:hyperlink>
      <w:r w:rsidRPr="00740F25">
        <w:rPr>
          <w:lang w:eastAsia="en-GB"/>
        </w:rPr>
        <w:t xml:space="preserve"> </w:t>
      </w:r>
      <w:r w:rsidR="00363A56">
        <w:rPr>
          <w:lang w:eastAsia="en-GB"/>
        </w:rPr>
        <w:t>codelist</w:t>
      </w:r>
      <w:r w:rsidR="001B00E5">
        <w:rPr>
          <w:lang w:eastAsia="en-GB"/>
        </w:rPr>
        <w:t xml:space="preserve"> as to the </w:t>
      </w:r>
      <w:r w:rsidRPr="00740F25">
        <w:rPr>
          <w:lang w:eastAsia="en-GB"/>
        </w:rPr>
        <w:t>BAT conclusions applicable to any of the activities carried out at the installation.</w:t>
      </w:r>
      <w:r w:rsidR="00821D1D" w:rsidRPr="00821D1D">
        <w:t xml:space="preserve"> </w:t>
      </w:r>
      <w:r w:rsidR="00821D1D" w:rsidRPr="00D73EE7">
        <w:t>The field is a required field</w:t>
      </w:r>
      <w:r w:rsidR="00313CD2">
        <w:t xml:space="preserve"> and will checked for uniqueness in combination with the </w:t>
      </w:r>
      <w:r w:rsidR="00313CD2" w:rsidRPr="00E27C66">
        <w:rPr>
          <w:color w:val="002060"/>
        </w:rPr>
        <w:t>installationInspireId</w:t>
      </w:r>
      <w:r w:rsidR="00313CD2" w:rsidRPr="00313CD2">
        <w:t xml:space="preserve">, to prevent duplicate entries. </w:t>
      </w:r>
    </w:p>
    <w:p w14:paraId="4FD8567F" w14:textId="77777777" w:rsidR="007E37E6" w:rsidRPr="007E37E6" w:rsidRDefault="007E37E6" w:rsidP="007E37E6">
      <w:pPr>
        <w:pStyle w:val="ListParagraph"/>
        <w:rPr>
          <w:color w:val="002060"/>
          <w:lang w:eastAsia="en-GB"/>
        </w:rPr>
      </w:pPr>
    </w:p>
    <w:p w14:paraId="6C120DAF" w14:textId="3153EE59" w:rsidR="00740F25" w:rsidRPr="00740F25" w:rsidRDefault="00740F25" w:rsidP="003E6CA6">
      <w:pPr>
        <w:pStyle w:val="ListParagraph"/>
        <w:numPr>
          <w:ilvl w:val="0"/>
          <w:numId w:val="32"/>
        </w:numPr>
        <w:rPr>
          <w:lang w:eastAsia="en-GB"/>
        </w:rPr>
      </w:pPr>
      <w:r w:rsidRPr="00A8189D">
        <w:rPr>
          <w:color w:val="002060"/>
          <w:lang w:eastAsia="en-GB"/>
        </w:rPr>
        <w:t>mainActivity</w:t>
      </w:r>
      <w:r w:rsidRPr="00740F25">
        <w:rPr>
          <w:lang w:eastAsia="en-GB"/>
        </w:rPr>
        <w:t xml:space="preserve">: </w:t>
      </w:r>
      <w:r w:rsidR="00BA2FDF" w:rsidRPr="00D73EE7">
        <w:t xml:space="preserve">This field is </w:t>
      </w:r>
      <w:r w:rsidR="00BA2FDF">
        <w:t xml:space="preserve">to be </w:t>
      </w:r>
      <w:r w:rsidR="00BA2FDF">
        <w:rPr>
          <w:lang w:eastAsia="en-GB"/>
        </w:rPr>
        <w:t>p</w:t>
      </w:r>
      <w:r w:rsidRPr="00740F25">
        <w:rPr>
          <w:lang w:eastAsia="en-GB"/>
        </w:rPr>
        <w:t xml:space="preserve">opulated using </w:t>
      </w:r>
      <w:r w:rsidRPr="00CA633B">
        <w:t xml:space="preserve">a </w:t>
      </w:r>
      <w:r w:rsidR="00313CD2" w:rsidRPr="00CA633B">
        <w:rPr>
          <w:color w:val="002060"/>
        </w:rPr>
        <w:t>BooleanValue</w:t>
      </w:r>
      <w:r w:rsidR="00313CD2" w:rsidRPr="00CA633B">
        <w:t>, that is 1 for true, 0 for false</w:t>
      </w:r>
      <w:r>
        <w:t xml:space="preserve">, </w:t>
      </w:r>
      <w:r w:rsidR="00BA2FDF">
        <w:rPr>
          <w:lang w:eastAsia="en-GB"/>
        </w:rPr>
        <w:t xml:space="preserve">as to </w:t>
      </w:r>
      <w:r w:rsidRPr="00740F25">
        <w:rPr>
          <w:lang w:eastAsia="en-GB"/>
        </w:rPr>
        <w:t xml:space="preserve">whether the reported BAT conclusion </w:t>
      </w:r>
      <w:r w:rsidR="00BA2FDF">
        <w:rPr>
          <w:lang w:eastAsia="en-GB"/>
        </w:rPr>
        <w:t xml:space="preserve">in </w:t>
      </w:r>
      <w:r w:rsidR="00BA2FDF" w:rsidRPr="00821D1D">
        <w:rPr>
          <w:color w:val="002060"/>
          <w:lang w:eastAsia="en-GB"/>
        </w:rPr>
        <w:t>batConclusion</w:t>
      </w:r>
      <w:r w:rsidRPr="00740F25">
        <w:rPr>
          <w:lang w:eastAsia="en-GB"/>
        </w:rPr>
        <w:t xml:space="preserve"> relates to the main </w:t>
      </w:r>
      <w:r w:rsidR="00BA2FDF">
        <w:rPr>
          <w:lang w:eastAsia="en-GB"/>
        </w:rPr>
        <w:t xml:space="preserve">Annex I IED </w:t>
      </w:r>
      <w:r w:rsidRPr="00740F25">
        <w:rPr>
          <w:lang w:eastAsia="en-GB"/>
        </w:rPr>
        <w:t xml:space="preserve">activity carried out at the installation. </w:t>
      </w:r>
      <w:r w:rsidR="00BA2FDF" w:rsidRPr="00D73EE7">
        <w:t>The field is a required field</w:t>
      </w:r>
      <w:r w:rsidR="00BA2FDF">
        <w:t>.</w:t>
      </w:r>
    </w:p>
    <w:p w14:paraId="3D22B961" w14:textId="77777777" w:rsidR="004712A4" w:rsidRPr="004712A4" w:rsidRDefault="004712A4" w:rsidP="004712A4"/>
    <w:p w14:paraId="6E095436" w14:textId="6E70BDC1" w:rsidR="00B44A00" w:rsidRPr="00D73EE7" w:rsidRDefault="003F664A" w:rsidP="00B44A00">
      <w:pPr>
        <w:pStyle w:val="Heading3"/>
      </w:pPr>
      <w:bookmarkStart w:id="96" w:name="_Toc233226572"/>
      <w:r>
        <w:t>ProductionInstallation</w:t>
      </w:r>
      <w:r w:rsidR="00F42C2B">
        <w:t>BATDerogation</w:t>
      </w:r>
      <w:bookmarkEnd w:id="96"/>
    </w:p>
    <w:p w14:paraId="220BBBA2" w14:textId="1CC65E17" w:rsidR="00605B2F" w:rsidRPr="00C44C61" w:rsidRDefault="00605B2F" w:rsidP="00605B2F">
      <w:pPr>
        <w:ind w:left="0"/>
      </w:pPr>
      <w:r w:rsidRPr="00C44C61">
        <w:t xml:space="preserve">The </w:t>
      </w:r>
      <w:r w:rsidRPr="00C44C61">
        <w:rPr>
          <w:color w:val="002060"/>
        </w:rPr>
        <w:t>ProductionInstallationBAT</w:t>
      </w:r>
      <w:r w:rsidR="002B7004" w:rsidRPr="00C44C61">
        <w:rPr>
          <w:color w:val="002060"/>
        </w:rPr>
        <w:t>Derogation</w:t>
      </w:r>
      <w:r w:rsidRPr="00C44C61">
        <w:t xml:space="preserve"> table provides information on </w:t>
      </w:r>
      <w:r w:rsidR="00530378">
        <w:t>any derogations granted</w:t>
      </w:r>
      <w:r w:rsidR="00E60F2B">
        <w:t xml:space="preserve"> under Article 15(5) of the IED</w:t>
      </w:r>
      <w:r w:rsidR="005B6C4B">
        <w:t xml:space="preserve">, allowing the competent authority to set </w:t>
      </w:r>
      <w:r w:rsidR="005B6C4B" w:rsidRPr="005B6C4B">
        <w:t>emission limit values higher than the BAT-AELs</w:t>
      </w:r>
      <w:r w:rsidR="00C6542D">
        <w:t xml:space="preserve"> under specific conditions</w:t>
      </w:r>
      <w:r w:rsidR="00ED23E9">
        <w:t>.</w:t>
      </w:r>
    </w:p>
    <w:p w14:paraId="3729F671" w14:textId="21CA1062" w:rsidR="00605B2F" w:rsidRPr="00D73EE7" w:rsidRDefault="00605B2F" w:rsidP="00605B2F">
      <w:pPr>
        <w:ind w:left="0"/>
      </w:pPr>
      <w:r w:rsidRPr="00D73EE7">
        <w:lastRenderedPageBreak/>
        <w:t xml:space="preserve">The table is linked to the </w:t>
      </w:r>
      <w:r w:rsidRPr="002F1D97">
        <w:rPr>
          <w:color w:val="002060"/>
        </w:rPr>
        <w:t>ProductionInstallationDetails</w:t>
      </w:r>
      <w:r w:rsidRPr="00D73EE7">
        <w:rPr>
          <w:bCs/>
        </w:rPr>
        <w:t xml:space="preserve"> </w:t>
      </w:r>
      <w:r>
        <w:t xml:space="preserve">through </w:t>
      </w:r>
      <w:r w:rsidRPr="00D73EE7">
        <w:t>a multiplicity of [</w:t>
      </w:r>
      <w:r>
        <w:t>0</w:t>
      </w:r>
      <w:r w:rsidRPr="00D73EE7">
        <w:t>..*]</w:t>
      </w:r>
      <w:r>
        <w:t xml:space="preserve">, </w:t>
      </w:r>
      <w:r w:rsidRPr="00D73EE7">
        <w:t xml:space="preserve">meaning if no </w:t>
      </w:r>
      <w:r w:rsidR="00BA74E2">
        <w:t>derogations have been granted for</w:t>
      </w:r>
      <w:r>
        <w:t xml:space="preserve"> the installation</w:t>
      </w:r>
      <w:r w:rsidR="00BA74E2">
        <w:t>s</w:t>
      </w:r>
      <w:r>
        <w:t xml:space="preserve"> reported in </w:t>
      </w:r>
      <w:r w:rsidRPr="002F1D97">
        <w:rPr>
          <w:color w:val="002060"/>
        </w:rPr>
        <w:t>ProductionInstallationDetails</w:t>
      </w:r>
      <w:r w:rsidRPr="00D73EE7">
        <w:t xml:space="preserve">, </w:t>
      </w:r>
      <w:r>
        <w:t xml:space="preserve">the </w:t>
      </w:r>
      <w:r w:rsidRPr="00744542">
        <w:rPr>
          <w:color w:val="002060"/>
        </w:rPr>
        <w:t>ProductionInstallationBAT</w:t>
      </w:r>
      <w:r w:rsidR="00BA74E2">
        <w:rPr>
          <w:color w:val="002060"/>
        </w:rPr>
        <w:t>Derogation</w:t>
      </w:r>
      <w:r>
        <w:t xml:space="preserve"> </w:t>
      </w:r>
      <w:r w:rsidR="00313CD2">
        <w:t xml:space="preserve">table </w:t>
      </w:r>
      <w:r>
        <w:t xml:space="preserve">need not be populated. </w:t>
      </w:r>
    </w:p>
    <w:p w14:paraId="5FE0168E" w14:textId="77777777" w:rsidR="00605B2F" w:rsidRDefault="00605B2F" w:rsidP="00605B2F">
      <w:pPr>
        <w:ind w:left="0"/>
      </w:pPr>
      <w:r w:rsidRPr="00D73EE7">
        <w:t>The table contains the following fields:</w:t>
      </w:r>
    </w:p>
    <w:p w14:paraId="24053AEC" w14:textId="315ECA41" w:rsidR="00F42C2B" w:rsidRPr="00F42C2B" w:rsidRDefault="00F42C2B" w:rsidP="00DA185C">
      <w:pPr>
        <w:pStyle w:val="ListParagraph"/>
        <w:numPr>
          <w:ilvl w:val="0"/>
          <w:numId w:val="10"/>
        </w:numPr>
        <w:rPr>
          <w:lang w:eastAsia="en-GB"/>
        </w:rPr>
      </w:pPr>
      <w:r w:rsidRPr="00A8189D">
        <w:rPr>
          <w:color w:val="002060"/>
        </w:rPr>
        <w:t>installationInspireId</w:t>
      </w:r>
      <w:r w:rsidRPr="00F42C2B">
        <w:rPr>
          <w:lang w:eastAsia="en-GB"/>
        </w:rPr>
        <w:t xml:space="preserve">: </w:t>
      </w:r>
      <w:r w:rsidR="00BA74E2" w:rsidRPr="00D73EE7">
        <w:t xml:space="preserve">This field is populated with an INSPIRE compliant identifier referring to the specific </w:t>
      </w:r>
      <w:r w:rsidR="00BA74E2">
        <w:t>installation</w:t>
      </w:r>
      <w:r w:rsidR="00BA74E2" w:rsidRPr="00D73EE7">
        <w:t xml:space="preserve"> reported. The identifiers populated in the </w:t>
      </w:r>
      <w:r w:rsidR="00BA74E2" w:rsidRPr="00744542">
        <w:rPr>
          <w:color w:val="002060"/>
        </w:rPr>
        <w:t>ProductionInstallationBAT</w:t>
      </w:r>
      <w:r w:rsidR="00BA74E2">
        <w:rPr>
          <w:color w:val="002060"/>
        </w:rPr>
        <w:t>Derogation</w:t>
      </w:r>
      <w:r w:rsidR="00BA74E2" w:rsidRPr="00D73EE7">
        <w:t xml:space="preserve"> table must be an identifier that is already in use for an installation that is also reported in </w:t>
      </w:r>
      <w:r w:rsidR="00BA74E2" w:rsidRPr="00E27C66">
        <w:rPr>
          <w:bCs/>
          <w:color w:val="002060"/>
        </w:rPr>
        <w:t>ProductionInstallation</w:t>
      </w:r>
      <w:r w:rsidR="00BA74E2">
        <w:rPr>
          <w:bCs/>
          <w:color w:val="002060"/>
        </w:rPr>
        <w:t>Details</w:t>
      </w:r>
      <w:r w:rsidR="00BA74E2" w:rsidRPr="00D73EE7">
        <w:t xml:space="preserve">. The field is a required field for every entry in </w:t>
      </w:r>
      <w:r w:rsidR="00B74AEA" w:rsidRPr="00744542">
        <w:rPr>
          <w:color w:val="002060"/>
        </w:rPr>
        <w:t>ProductionInstallationBAT</w:t>
      </w:r>
      <w:r w:rsidR="00B74AEA">
        <w:rPr>
          <w:color w:val="002060"/>
        </w:rPr>
        <w:t>Derogation</w:t>
      </w:r>
      <w:r w:rsidR="00BA74E2" w:rsidRPr="00E27C66">
        <w:rPr>
          <w:bCs/>
          <w:iCs/>
          <w:color w:val="002060"/>
        </w:rPr>
        <w:t xml:space="preserve"> </w:t>
      </w:r>
      <w:r w:rsidR="00BA74E2" w:rsidRPr="00D73EE7">
        <w:t xml:space="preserve">and </w:t>
      </w:r>
      <w:r w:rsidR="008A3688" w:rsidRPr="00D73EE7">
        <w:t xml:space="preserve">will </w:t>
      </w:r>
      <w:r w:rsidR="008A3688" w:rsidRPr="00D73EE7">
        <w:rPr>
          <w:bCs/>
        </w:rPr>
        <w:t>be checked for uniqueness</w:t>
      </w:r>
      <w:r w:rsidR="008A3688">
        <w:rPr>
          <w:bCs/>
        </w:rPr>
        <w:t xml:space="preserve"> in combination with the </w:t>
      </w:r>
      <w:r w:rsidR="008A3688" w:rsidRPr="00C717E8">
        <w:rPr>
          <w:bCs/>
          <w:color w:val="002060"/>
        </w:rPr>
        <w:t>bat</w:t>
      </w:r>
      <w:r w:rsidR="008A3688">
        <w:rPr>
          <w:bCs/>
          <w:color w:val="002060"/>
        </w:rPr>
        <w:t>AEL</w:t>
      </w:r>
      <w:r w:rsidR="008A3688">
        <w:rPr>
          <w:bCs/>
        </w:rPr>
        <w:t xml:space="preserve"> field</w:t>
      </w:r>
      <w:r w:rsidR="008A3688" w:rsidRPr="00D73EE7">
        <w:rPr>
          <w:bCs/>
        </w:rPr>
        <w:t xml:space="preserve">, meaning multiple entries for </w:t>
      </w:r>
      <w:r w:rsidR="008A3688">
        <w:rPr>
          <w:bCs/>
        </w:rPr>
        <w:t>the same</w:t>
      </w:r>
      <w:r w:rsidR="008A3688" w:rsidRPr="00D73EE7">
        <w:rPr>
          <w:bCs/>
        </w:rPr>
        <w:t xml:space="preserve"> </w:t>
      </w:r>
      <w:r w:rsidR="008A3688">
        <w:rPr>
          <w:bCs/>
        </w:rPr>
        <w:t xml:space="preserve">installation and BAT-AEL </w:t>
      </w:r>
      <w:r w:rsidR="008A3688" w:rsidRPr="00D73EE7">
        <w:rPr>
          <w:bCs/>
        </w:rPr>
        <w:t xml:space="preserve">should not be added. </w:t>
      </w:r>
      <w:r w:rsidR="00C5257B">
        <w:t>T</w:t>
      </w:r>
      <w:r w:rsidR="00BF4E48">
        <w:t xml:space="preserve">he field is </w:t>
      </w:r>
      <w:r w:rsidR="00BA74E2" w:rsidRPr="00E27C66">
        <w:rPr>
          <w:bCs/>
        </w:rPr>
        <w:t>a character string, meaning it can be populated with numbers and letters.</w:t>
      </w:r>
    </w:p>
    <w:p w14:paraId="3EBCC207" w14:textId="77777777" w:rsidR="00BA74E2" w:rsidRPr="00BA74E2" w:rsidRDefault="00BA74E2" w:rsidP="00BA74E2">
      <w:pPr>
        <w:pStyle w:val="ListParagraph"/>
        <w:ind w:left="394"/>
        <w:rPr>
          <w:lang w:eastAsia="en-GB"/>
        </w:rPr>
      </w:pPr>
    </w:p>
    <w:p w14:paraId="77B22CA6" w14:textId="506F4B78" w:rsidR="00F42C2B" w:rsidRPr="00F42C2B" w:rsidRDefault="00F42C2B" w:rsidP="00DA185C">
      <w:pPr>
        <w:pStyle w:val="ListParagraph"/>
        <w:numPr>
          <w:ilvl w:val="0"/>
          <w:numId w:val="10"/>
        </w:numPr>
        <w:rPr>
          <w:lang w:eastAsia="en-GB"/>
        </w:rPr>
      </w:pPr>
      <w:r w:rsidRPr="00A8189D">
        <w:rPr>
          <w:color w:val="002060"/>
        </w:rPr>
        <w:t>batAEL</w:t>
      </w:r>
      <w:r w:rsidRPr="00F42C2B">
        <w:rPr>
          <w:lang w:eastAsia="en-GB"/>
        </w:rPr>
        <w:t xml:space="preserve">: </w:t>
      </w:r>
      <w:r w:rsidR="00933C62">
        <w:rPr>
          <w:lang w:eastAsia="en-GB"/>
        </w:rPr>
        <w:t xml:space="preserve">This </w:t>
      </w:r>
      <w:r w:rsidR="00EC3F05">
        <w:rPr>
          <w:lang w:eastAsia="en-GB"/>
        </w:rPr>
        <w:t>field</w:t>
      </w:r>
      <w:r w:rsidR="00933C62">
        <w:rPr>
          <w:lang w:eastAsia="en-GB"/>
        </w:rPr>
        <w:t xml:space="preserve"> is to be p</w:t>
      </w:r>
      <w:r w:rsidRPr="00F42C2B">
        <w:rPr>
          <w:lang w:eastAsia="en-GB"/>
        </w:rPr>
        <w:t xml:space="preserve">opulated using </w:t>
      </w:r>
      <w:r w:rsidR="00933C62">
        <w:rPr>
          <w:lang w:eastAsia="en-GB"/>
        </w:rPr>
        <w:t>a value from</w:t>
      </w:r>
      <w:r w:rsidRPr="00F42C2B">
        <w:rPr>
          <w:lang w:eastAsia="en-GB"/>
        </w:rPr>
        <w:t xml:space="preserve"> the </w:t>
      </w:r>
      <w:hyperlink r:id="rId62" w:history="1">
        <w:r w:rsidRPr="008B7C33">
          <w:rPr>
            <w:rStyle w:val="Hyperlink"/>
            <w:rFonts w:asciiTheme="minorHAnsi" w:hAnsiTheme="minorHAnsi"/>
            <w:sz w:val="22"/>
          </w:rPr>
          <w:t>BATAELValue</w:t>
        </w:r>
      </w:hyperlink>
      <w:r w:rsidRPr="00F42C2B">
        <w:rPr>
          <w:lang w:eastAsia="en-GB"/>
        </w:rPr>
        <w:t xml:space="preserve"> </w:t>
      </w:r>
      <w:r w:rsidR="00363A56">
        <w:rPr>
          <w:lang w:eastAsia="en-GB"/>
        </w:rPr>
        <w:t>codelist</w:t>
      </w:r>
      <w:r w:rsidRPr="00F42C2B">
        <w:rPr>
          <w:lang w:eastAsia="en-GB"/>
        </w:rPr>
        <w:t xml:space="preserve">, </w:t>
      </w:r>
      <w:r w:rsidR="00EC3F05">
        <w:rPr>
          <w:lang w:eastAsia="en-GB"/>
        </w:rPr>
        <w:t>as to</w:t>
      </w:r>
      <w:r w:rsidRPr="00F42C2B">
        <w:rPr>
          <w:lang w:eastAsia="en-GB"/>
        </w:rPr>
        <w:t xml:space="preserve"> the BAT-AEL </w:t>
      </w:r>
      <w:r w:rsidR="00933C62" w:rsidRPr="00933C62">
        <w:rPr>
          <w:lang w:eastAsia="en-GB"/>
        </w:rPr>
        <w:t xml:space="preserve"> </w:t>
      </w:r>
      <w:r w:rsidRPr="00F42C2B">
        <w:rPr>
          <w:lang w:eastAsia="en-GB"/>
        </w:rPr>
        <w:t>from which the derogation was granted under Article 15(5</w:t>
      </w:r>
      <w:r w:rsidR="00933C62">
        <w:rPr>
          <w:lang w:eastAsia="en-GB"/>
        </w:rPr>
        <w:t xml:space="preserve">) of the IED. </w:t>
      </w:r>
      <w:r w:rsidR="00933C62" w:rsidRPr="00D73EE7">
        <w:t xml:space="preserve">The field is a required field for every entry in </w:t>
      </w:r>
      <w:r w:rsidR="00933C62" w:rsidRPr="00744542">
        <w:rPr>
          <w:color w:val="002060"/>
        </w:rPr>
        <w:t>ProductionInstallationBAT</w:t>
      </w:r>
      <w:r w:rsidR="00933C62">
        <w:rPr>
          <w:color w:val="002060"/>
        </w:rPr>
        <w:t>Derogation</w:t>
      </w:r>
      <w:r w:rsidR="008A3688">
        <w:t xml:space="preserve"> and will checked for uniqueness in combination with the </w:t>
      </w:r>
      <w:r w:rsidR="008A3688" w:rsidRPr="00E27C66">
        <w:rPr>
          <w:color w:val="002060"/>
        </w:rPr>
        <w:t>installationInspireId</w:t>
      </w:r>
      <w:r w:rsidR="008A3688" w:rsidRPr="00313CD2">
        <w:t>, to prevent duplicate entries</w:t>
      </w:r>
      <w:r w:rsidR="00933C62" w:rsidRPr="00933C62">
        <w:t>.</w:t>
      </w:r>
    </w:p>
    <w:p w14:paraId="592AD340" w14:textId="77777777" w:rsidR="00BA74E2" w:rsidRPr="00BA74E2" w:rsidRDefault="00BA74E2" w:rsidP="00BA74E2">
      <w:pPr>
        <w:pStyle w:val="ListParagraph"/>
        <w:ind w:left="394"/>
        <w:rPr>
          <w:lang w:eastAsia="en-GB"/>
        </w:rPr>
      </w:pPr>
    </w:p>
    <w:p w14:paraId="04544F56" w14:textId="30BB7D47" w:rsidR="0011480D" w:rsidRPr="0011480D" w:rsidRDefault="00F42C2B" w:rsidP="00DA185C">
      <w:pPr>
        <w:pStyle w:val="ListParagraph"/>
        <w:numPr>
          <w:ilvl w:val="0"/>
          <w:numId w:val="10"/>
        </w:numPr>
        <w:rPr>
          <w:lang w:eastAsia="en-GB"/>
        </w:rPr>
      </w:pPr>
      <w:r w:rsidRPr="00F857FD">
        <w:rPr>
          <w:color w:val="002060"/>
        </w:rPr>
        <w:t>publicReasonURL</w:t>
      </w:r>
      <w:r w:rsidRPr="00F42C2B">
        <w:rPr>
          <w:lang w:eastAsia="en-GB"/>
        </w:rPr>
        <w:t xml:space="preserve">: </w:t>
      </w:r>
      <w:r w:rsidR="00E769DD">
        <w:rPr>
          <w:lang w:eastAsia="en-GB"/>
        </w:rPr>
        <w:t>This field is to be p</w:t>
      </w:r>
      <w:r w:rsidRPr="00F42C2B">
        <w:rPr>
          <w:lang w:eastAsia="en-GB"/>
        </w:rPr>
        <w:t xml:space="preserve">opulated </w:t>
      </w:r>
      <w:r w:rsidR="00E769DD">
        <w:rPr>
          <w:lang w:eastAsia="en-GB"/>
        </w:rPr>
        <w:t xml:space="preserve">with </w:t>
      </w:r>
      <w:r w:rsidRPr="00F42C2B">
        <w:rPr>
          <w:lang w:eastAsia="en-GB"/>
        </w:rPr>
        <w:t xml:space="preserve">the URL making available to the public </w:t>
      </w:r>
      <w:r w:rsidR="00F857FD">
        <w:rPr>
          <w:lang w:eastAsia="en-GB"/>
        </w:rPr>
        <w:t>the specific reasons for the derogation granted under Article 15</w:t>
      </w:r>
      <w:r w:rsidRPr="00F42C2B">
        <w:rPr>
          <w:lang w:eastAsia="en-GB"/>
        </w:rPr>
        <w:t xml:space="preserve">. This reflects the reporting requirement under Article 24(2)(f) of </w:t>
      </w:r>
      <w:r w:rsidR="00F857FD">
        <w:rPr>
          <w:lang w:eastAsia="en-GB"/>
        </w:rPr>
        <w:t>the IED</w:t>
      </w:r>
      <w:r w:rsidRPr="00F42C2B">
        <w:rPr>
          <w:lang w:eastAsia="en-GB"/>
        </w:rPr>
        <w:t xml:space="preserve">. </w:t>
      </w:r>
      <w:r w:rsidR="00F857FD" w:rsidRPr="00D73EE7">
        <w:t xml:space="preserve">The field is a required field and </w:t>
      </w:r>
      <w:r w:rsidR="00F857FD" w:rsidRPr="00E27C66">
        <w:rPr>
          <w:bCs/>
        </w:rPr>
        <w:t xml:space="preserve">a </w:t>
      </w:r>
      <w:r w:rsidR="00F83DF2">
        <w:rPr>
          <w:bCs/>
        </w:rPr>
        <w:t>URL data type, a standardised format for websites.</w:t>
      </w:r>
    </w:p>
    <w:p w14:paraId="31745B41" w14:textId="77777777" w:rsidR="0011480D" w:rsidRPr="0011480D" w:rsidRDefault="0011480D" w:rsidP="0011480D">
      <w:pPr>
        <w:pStyle w:val="ListParagraph"/>
        <w:rPr>
          <w:color w:val="002060"/>
        </w:rPr>
      </w:pPr>
    </w:p>
    <w:p w14:paraId="7675073B" w14:textId="636628D1" w:rsidR="00BC5F24" w:rsidRPr="0011480D" w:rsidRDefault="00F42C2B" w:rsidP="00DA185C">
      <w:pPr>
        <w:pStyle w:val="ListParagraph"/>
        <w:numPr>
          <w:ilvl w:val="0"/>
          <w:numId w:val="10"/>
        </w:numPr>
        <w:rPr>
          <w:lang w:eastAsia="en-GB"/>
        </w:rPr>
      </w:pPr>
      <w:r w:rsidRPr="00BC5F24">
        <w:rPr>
          <w:color w:val="002060"/>
        </w:rPr>
        <w:t>derogationDurationStartDate</w:t>
      </w:r>
      <w:r w:rsidRPr="00F42C2B">
        <w:rPr>
          <w:lang w:eastAsia="en-GB"/>
        </w:rPr>
        <w:t xml:space="preserve">: </w:t>
      </w:r>
      <w:r w:rsidR="009E0983">
        <w:rPr>
          <w:lang w:eastAsia="en-GB"/>
        </w:rPr>
        <w:t>This field is to be p</w:t>
      </w:r>
      <w:r w:rsidRPr="00F42C2B">
        <w:rPr>
          <w:lang w:eastAsia="en-GB"/>
        </w:rPr>
        <w:t xml:space="preserve">opulated </w:t>
      </w:r>
      <w:r w:rsidR="009E0983">
        <w:rPr>
          <w:lang w:eastAsia="en-GB"/>
        </w:rPr>
        <w:t xml:space="preserve">with the </w:t>
      </w:r>
      <w:r w:rsidRPr="00F42C2B">
        <w:rPr>
          <w:lang w:eastAsia="en-GB"/>
        </w:rPr>
        <w:t xml:space="preserve">date </w:t>
      </w:r>
      <w:r w:rsidR="00995D63">
        <w:rPr>
          <w:lang w:eastAsia="en-GB"/>
        </w:rPr>
        <w:t>from which the derogation granted applies</w:t>
      </w:r>
      <w:r w:rsidRPr="00F42C2B">
        <w:rPr>
          <w:lang w:eastAsia="en-GB"/>
        </w:rPr>
        <w:t xml:space="preserve">. </w:t>
      </w:r>
      <w:r w:rsidR="00BC5F24" w:rsidRPr="00D73EE7">
        <w:t xml:space="preserve">The field is a required field and </w:t>
      </w:r>
      <w:r w:rsidR="00BC5F24" w:rsidRPr="00E27C66">
        <w:rPr>
          <w:bCs/>
        </w:rPr>
        <w:t xml:space="preserve">a </w:t>
      </w:r>
      <w:r w:rsidR="00BC5F24">
        <w:t xml:space="preserve">date data type and should be populated in date </w:t>
      </w:r>
      <w:r w:rsidR="00BC5F24" w:rsidRPr="00017B5F">
        <w:t>format ‘</w:t>
      </w:r>
      <w:r w:rsidR="00A913B6">
        <w:t>YYYY-MM-DD</w:t>
      </w:r>
      <w:r w:rsidR="00BC5F24" w:rsidRPr="00017B5F">
        <w:t>’</w:t>
      </w:r>
      <w:r w:rsidR="00BC5F24">
        <w:t>.</w:t>
      </w:r>
    </w:p>
    <w:p w14:paraId="5CE5BD8E" w14:textId="02A35321" w:rsidR="00BA74E2" w:rsidRPr="00BA74E2" w:rsidRDefault="00BA74E2" w:rsidP="00BC5F24">
      <w:pPr>
        <w:pStyle w:val="ListParagraph"/>
        <w:ind w:left="394"/>
        <w:rPr>
          <w:lang w:eastAsia="en-GB"/>
        </w:rPr>
      </w:pPr>
    </w:p>
    <w:p w14:paraId="053B9535" w14:textId="5C15212B" w:rsidR="00F42C2B" w:rsidRPr="00F42C2B" w:rsidRDefault="00F42C2B" w:rsidP="00DA185C">
      <w:pPr>
        <w:pStyle w:val="ListParagraph"/>
        <w:numPr>
          <w:ilvl w:val="0"/>
          <w:numId w:val="10"/>
        </w:numPr>
        <w:rPr>
          <w:lang w:eastAsia="en-GB"/>
        </w:rPr>
      </w:pPr>
      <w:r w:rsidRPr="00BA74E2">
        <w:rPr>
          <w:color w:val="002060"/>
        </w:rPr>
        <w:t>derogationDurationEndDate</w:t>
      </w:r>
      <w:r w:rsidRPr="00F42C2B">
        <w:rPr>
          <w:lang w:eastAsia="en-GB"/>
        </w:rPr>
        <w:t xml:space="preserve">: </w:t>
      </w:r>
      <w:r w:rsidR="00BC5F24">
        <w:rPr>
          <w:lang w:eastAsia="en-GB"/>
        </w:rPr>
        <w:t>This field is to be p</w:t>
      </w:r>
      <w:r w:rsidR="00BC5F24" w:rsidRPr="00F42C2B">
        <w:rPr>
          <w:lang w:eastAsia="en-GB"/>
        </w:rPr>
        <w:t xml:space="preserve">opulated </w:t>
      </w:r>
      <w:r w:rsidR="00BC5F24">
        <w:rPr>
          <w:lang w:eastAsia="en-GB"/>
        </w:rPr>
        <w:t xml:space="preserve">with the end </w:t>
      </w:r>
      <w:r w:rsidR="00BC5F24" w:rsidRPr="00F42C2B">
        <w:rPr>
          <w:lang w:eastAsia="en-GB"/>
        </w:rPr>
        <w:t xml:space="preserve">date </w:t>
      </w:r>
      <w:r w:rsidR="00BC5F24">
        <w:rPr>
          <w:lang w:eastAsia="en-GB"/>
        </w:rPr>
        <w:t>for the derogation</w:t>
      </w:r>
      <w:r w:rsidR="00BC5F24" w:rsidRPr="00F42C2B">
        <w:rPr>
          <w:lang w:eastAsia="en-GB"/>
        </w:rPr>
        <w:t>.</w:t>
      </w:r>
      <w:r w:rsidR="00BC5F24">
        <w:rPr>
          <w:lang w:eastAsia="en-GB"/>
        </w:rPr>
        <w:t xml:space="preserve"> If not known, this should refer to </w:t>
      </w:r>
      <w:r w:rsidR="007F6C21">
        <w:rPr>
          <w:lang w:eastAsia="en-GB"/>
        </w:rPr>
        <w:t xml:space="preserve">the date the derogation is </w:t>
      </w:r>
      <w:r w:rsidR="007F16DA">
        <w:rPr>
          <w:lang w:eastAsia="en-GB"/>
        </w:rPr>
        <w:t xml:space="preserve">next to be </w:t>
      </w:r>
      <w:r w:rsidR="007F6C21" w:rsidRPr="007F6C21">
        <w:rPr>
          <w:lang w:eastAsia="en-GB"/>
        </w:rPr>
        <w:t>re-assess</w:t>
      </w:r>
      <w:r w:rsidR="007F6C21">
        <w:rPr>
          <w:lang w:eastAsia="en-GB"/>
        </w:rPr>
        <w:t>ed</w:t>
      </w:r>
      <w:r w:rsidR="007F16DA">
        <w:rPr>
          <w:lang w:eastAsia="en-GB"/>
        </w:rPr>
        <w:t xml:space="preserve">, for example, every </w:t>
      </w:r>
      <w:r w:rsidR="00B47FAF" w:rsidRPr="00B47FAF">
        <w:rPr>
          <w:lang w:eastAsia="en-GB"/>
        </w:rPr>
        <w:t>four years</w:t>
      </w:r>
      <w:r w:rsidR="007F16DA">
        <w:rPr>
          <w:lang w:eastAsia="en-GB"/>
        </w:rPr>
        <w:t>,</w:t>
      </w:r>
      <w:r w:rsidR="006164E5">
        <w:rPr>
          <w:lang w:eastAsia="en-GB"/>
        </w:rPr>
        <w:t xml:space="preserve"> </w:t>
      </w:r>
      <w:r w:rsidR="007F16DA">
        <w:rPr>
          <w:lang w:eastAsia="en-GB"/>
        </w:rPr>
        <w:t xml:space="preserve">as part of permit reconsiderations, </w:t>
      </w:r>
      <w:r w:rsidR="00B47FAF" w:rsidRPr="00B47FAF">
        <w:rPr>
          <w:lang w:eastAsia="en-GB"/>
        </w:rPr>
        <w:t xml:space="preserve">or </w:t>
      </w:r>
      <w:r w:rsidR="007864EA">
        <w:rPr>
          <w:lang w:eastAsia="en-GB"/>
        </w:rPr>
        <w:t>earlier,</w:t>
      </w:r>
      <w:r w:rsidR="00B47FAF" w:rsidRPr="00B47FAF">
        <w:rPr>
          <w:lang w:eastAsia="en-GB"/>
        </w:rPr>
        <w:t xml:space="preserve"> where such reconsideration occurs earlier than four years</w:t>
      </w:r>
      <w:r w:rsidR="007864EA">
        <w:rPr>
          <w:lang w:eastAsia="en-GB"/>
        </w:rPr>
        <w:t xml:space="preserve"> as part of Article 21 of the IED</w:t>
      </w:r>
      <w:r w:rsidR="00B47FAF">
        <w:rPr>
          <w:lang w:eastAsia="en-GB"/>
        </w:rPr>
        <w:t>.</w:t>
      </w:r>
      <w:r w:rsidR="00B47FAF" w:rsidRPr="00B47FAF">
        <w:rPr>
          <w:lang w:eastAsia="en-GB"/>
        </w:rPr>
        <w:t xml:space="preserve"> </w:t>
      </w:r>
      <w:r w:rsidRPr="00F42C2B">
        <w:rPr>
          <w:lang w:eastAsia="en-GB"/>
        </w:rPr>
        <w:t xml:space="preserve"> </w:t>
      </w:r>
      <w:r w:rsidR="004E1174">
        <w:t xml:space="preserve">The field, like </w:t>
      </w:r>
      <w:r w:rsidR="004E1174" w:rsidRPr="00BC5F24">
        <w:rPr>
          <w:color w:val="002060"/>
        </w:rPr>
        <w:t>derogationDurationStartDate</w:t>
      </w:r>
      <w:r w:rsidR="004E1174">
        <w:t xml:space="preserve">, is a date data type, and should be populated in date </w:t>
      </w:r>
      <w:r w:rsidR="004E1174" w:rsidRPr="00017B5F">
        <w:t>format ‘</w:t>
      </w:r>
      <w:r w:rsidR="00A913B6">
        <w:t>YYYY-</w:t>
      </w:r>
      <w:r w:rsidR="004E1174" w:rsidRPr="00017B5F">
        <w:t>MM</w:t>
      </w:r>
      <w:r w:rsidR="00A913B6">
        <w:t>-DD</w:t>
      </w:r>
      <w:r w:rsidR="004E1174" w:rsidRPr="00017B5F">
        <w:t>’</w:t>
      </w:r>
      <w:r w:rsidR="004E1174">
        <w:t>.</w:t>
      </w:r>
      <w:r w:rsidR="00CF65C2" w:rsidRPr="00CF65C2">
        <w:t xml:space="preserve"> </w:t>
      </w:r>
      <w:r w:rsidR="00CF65C2" w:rsidRPr="00D73EE7">
        <w:t xml:space="preserve">The field has [0..1] multiplicity, meaning it is not a required field and does not need </w:t>
      </w:r>
      <w:r w:rsidR="00106CC4">
        <w:t xml:space="preserve">to </w:t>
      </w:r>
      <w:r w:rsidR="00CF65C2" w:rsidRPr="00D73EE7">
        <w:t>be populated in order to submit to the dataflow.</w:t>
      </w:r>
    </w:p>
    <w:p w14:paraId="33B75DD1" w14:textId="77777777" w:rsidR="00F42C2B" w:rsidRPr="00F42C2B" w:rsidRDefault="00F42C2B" w:rsidP="00F42C2B"/>
    <w:p w14:paraId="4C7677F2" w14:textId="587A5FB8" w:rsidR="00B44A00" w:rsidRPr="00D73EE7" w:rsidRDefault="00663F9E" w:rsidP="00B44A00">
      <w:pPr>
        <w:pStyle w:val="Heading3"/>
      </w:pPr>
      <w:bookmarkStart w:id="97" w:name="_Toc233226573"/>
      <w:r>
        <w:t>ProductionInstallationBATDerogationP</w:t>
      </w:r>
      <w:r w:rsidR="00005F76">
        <w:t>erformance</w:t>
      </w:r>
      <w:bookmarkEnd w:id="97"/>
      <w:r w:rsidR="00005F76">
        <w:t xml:space="preserve"> </w:t>
      </w:r>
    </w:p>
    <w:p w14:paraId="2DA19078" w14:textId="52603533" w:rsidR="00ED23E9" w:rsidRPr="00C44C61" w:rsidRDefault="00ED23E9" w:rsidP="00ED23E9">
      <w:pPr>
        <w:ind w:left="0"/>
      </w:pPr>
      <w:r w:rsidRPr="00C44C61">
        <w:t xml:space="preserve">The </w:t>
      </w:r>
      <w:r w:rsidRPr="00C44C61">
        <w:rPr>
          <w:color w:val="002060"/>
        </w:rPr>
        <w:t>ProductionInstallationBATDerogation</w:t>
      </w:r>
      <w:r>
        <w:rPr>
          <w:color w:val="002060"/>
        </w:rPr>
        <w:t>Performance</w:t>
      </w:r>
      <w:r w:rsidRPr="00C44C61">
        <w:t xml:space="preserve"> table provides information on </w:t>
      </w:r>
      <w:r>
        <w:t xml:space="preserve">any derogations granted under Article 15(6) of the IED, allowing </w:t>
      </w:r>
      <w:r w:rsidR="0037066D">
        <w:t>‘</w:t>
      </w:r>
      <w:r w:rsidR="0037066D" w:rsidRPr="0037066D">
        <w:t>the competent authority</w:t>
      </w:r>
      <w:r w:rsidR="00021DDC">
        <w:t>…</w:t>
      </w:r>
      <w:r w:rsidR="0037066D" w:rsidRPr="0037066D">
        <w:t xml:space="preserve">in specific cases, </w:t>
      </w:r>
      <w:r w:rsidR="00021DDC">
        <w:t xml:space="preserve">[to] </w:t>
      </w:r>
      <w:r w:rsidR="0037066D" w:rsidRPr="0037066D">
        <w:t>set less strict binding ranges for environmental performance or environmental performance limit values</w:t>
      </w:r>
      <w:r w:rsidR="0037066D">
        <w:t>’.</w:t>
      </w:r>
    </w:p>
    <w:p w14:paraId="2A3025CF" w14:textId="25786129" w:rsidR="00ED23E9" w:rsidRPr="00D73EE7" w:rsidRDefault="00ED23E9" w:rsidP="00ED23E9">
      <w:pPr>
        <w:ind w:left="0"/>
      </w:pPr>
      <w:r w:rsidRPr="00D73EE7">
        <w:t xml:space="preserve">The table is linked to the </w:t>
      </w:r>
      <w:r w:rsidRPr="002F1D97">
        <w:rPr>
          <w:color w:val="002060"/>
        </w:rPr>
        <w:t>ProductionInstallationDetails</w:t>
      </w:r>
      <w:r w:rsidRPr="00D73EE7">
        <w:rPr>
          <w:bCs/>
        </w:rPr>
        <w:t xml:space="preserve"> </w:t>
      </w:r>
      <w:r>
        <w:t xml:space="preserve">through </w:t>
      </w:r>
      <w:r w:rsidRPr="00D73EE7">
        <w:t>a multiplicity of [</w:t>
      </w:r>
      <w:r>
        <w:t>0</w:t>
      </w:r>
      <w:r w:rsidRPr="00D73EE7">
        <w:t>..*]</w:t>
      </w:r>
      <w:r>
        <w:t xml:space="preserve">, </w:t>
      </w:r>
      <w:r w:rsidRPr="00D73EE7">
        <w:t xml:space="preserve">meaning if no </w:t>
      </w:r>
      <w:r>
        <w:t xml:space="preserve">derogations have been granted for the installations reported in </w:t>
      </w:r>
      <w:r w:rsidRPr="002F1D97">
        <w:rPr>
          <w:color w:val="002060"/>
        </w:rPr>
        <w:t>ProductionInstallationDetails</w:t>
      </w:r>
      <w:r w:rsidRPr="00D73EE7">
        <w:t xml:space="preserve">, </w:t>
      </w:r>
      <w:r>
        <w:t xml:space="preserve">the </w:t>
      </w:r>
      <w:r w:rsidRPr="00744542">
        <w:rPr>
          <w:color w:val="002060"/>
        </w:rPr>
        <w:t>ProductionInstallationBAT</w:t>
      </w:r>
      <w:r>
        <w:rPr>
          <w:color w:val="002060"/>
        </w:rPr>
        <w:t>Derogation</w:t>
      </w:r>
      <w:r w:rsidR="00A9206D">
        <w:rPr>
          <w:color w:val="002060"/>
        </w:rPr>
        <w:t>Performance</w:t>
      </w:r>
      <w:r>
        <w:t xml:space="preserve"> </w:t>
      </w:r>
      <w:r w:rsidR="00021DDC">
        <w:t xml:space="preserve">table </w:t>
      </w:r>
      <w:r>
        <w:t xml:space="preserve">need not be populated. </w:t>
      </w:r>
    </w:p>
    <w:p w14:paraId="092A0F81" w14:textId="3DFC3E89" w:rsidR="00ED23E9" w:rsidRPr="00ED23E9" w:rsidRDefault="00ED23E9" w:rsidP="00ED23E9">
      <w:pPr>
        <w:ind w:left="0"/>
      </w:pPr>
      <w:r w:rsidRPr="00D73EE7">
        <w:t>The table contains the following fields:</w:t>
      </w:r>
    </w:p>
    <w:p w14:paraId="65B43121" w14:textId="60B38F5A" w:rsidR="00ED23E9" w:rsidRPr="00F304BE" w:rsidRDefault="00005F76" w:rsidP="00DA185C">
      <w:pPr>
        <w:pStyle w:val="ListParagraph"/>
        <w:numPr>
          <w:ilvl w:val="0"/>
          <w:numId w:val="10"/>
        </w:numPr>
        <w:rPr>
          <w:lang w:eastAsia="en-GB"/>
        </w:rPr>
      </w:pPr>
      <w:r w:rsidRPr="00F304BE">
        <w:rPr>
          <w:color w:val="002060"/>
        </w:rPr>
        <w:t>installationInspireId</w:t>
      </w:r>
      <w:r w:rsidRPr="00005F76">
        <w:rPr>
          <w:lang w:eastAsia="en-GB"/>
        </w:rPr>
        <w:t xml:space="preserve">: </w:t>
      </w:r>
      <w:r w:rsidR="00F304BE" w:rsidRPr="00D73EE7">
        <w:t xml:space="preserve">This field is populated with an INSPIRE compliant identifier referring to the specific </w:t>
      </w:r>
      <w:r w:rsidR="00F304BE">
        <w:t>installation</w:t>
      </w:r>
      <w:r w:rsidR="00F304BE" w:rsidRPr="00D73EE7">
        <w:t xml:space="preserve"> reported. The identifiers populated in the </w:t>
      </w:r>
      <w:r w:rsidR="00F304BE" w:rsidRPr="00744542">
        <w:rPr>
          <w:color w:val="002060"/>
        </w:rPr>
        <w:t>ProductionInstallationBAT</w:t>
      </w:r>
      <w:r w:rsidR="00F304BE">
        <w:rPr>
          <w:color w:val="002060"/>
        </w:rPr>
        <w:t>Derogation</w:t>
      </w:r>
      <w:r w:rsidR="000C0520">
        <w:rPr>
          <w:color w:val="002060"/>
        </w:rPr>
        <w:t>Performance</w:t>
      </w:r>
      <w:r w:rsidR="00F304BE" w:rsidRPr="00D73EE7">
        <w:t xml:space="preserve"> table must be an identifier that is already in use for an installation that is also reported in </w:t>
      </w:r>
      <w:r w:rsidR="00F304BE" w:rsidRPr="00E27C66">
        <w:rPr>
          <w:bCs/>
          <w:color w:val="002060"/>
        </w:rPr>
        <w:t>ProductionInstallation</w:t>
      </w:r>
      <w:r w:rsidR="00F304BE">
        <w:rPr>
          <w:bCs/>
          <w:color w:val="002060"/>
        </w:rPr>
        <w:t>Details</w:t>
      </w:r>
      <w:r w:rsidR="00F304BE" w:rsidRPr="00D73EE7">
        <w:t xml:space="preserve">. The field is a required field for every entry in </w:t>
      </w:r>
      <w:r w:rsidR="00F304BE" w:rsidRPr="00744542">
        <w:rPr>
          <w:color w:val="002060"/>
        </w:rPr>
        <w:t>ProductionInstallationBAT</w:t>
      </w:r>
      <w:r w:rsidR="00F304BE">
        <w:rPr>
          <w:color w:val="002060"/>
        </w:rPr>
        <w:t>Derogation</w:t>
      </w:r>
      <w:r w:rsidR="0092651E">
        <w:rPr>
          <w:color w:val="002060"/>
        </w:rPr>
        <w:t>Performance</w:t>
      </w:r>
      <w:r w:rsidR="00F304BE" w:rsidRPr="00E27C66">
        <w:rPr>
          <w:bCs/>
          <w:iCs/>
          <w:color w:val="002060"/>
        </w:rPr>
        <w:t xml:space="preserve"> </w:t>
      </w:r>
      <w:r w:rsidR="00F304BE" w:rsidRPr="00D73EE7">
        <w:t xml:space="preserve">and </w:t>
      </w:r>
      <w:r w:rsidR="00B85696" w:rsidRPr="00D73EE7">
        <w:t xml:space="preserve">will </w:t>
      </w:r>
      <w:r w:rsidR="00B85696" w:rsidRPr="00D73EE7">
        <w:rPr>
          <w:bCs/>
        </w:rPr>
        <w:t>be checked for uniqueness</w:t>
      </w:r>
      <w:r w:rsidR="00B85696">
        <w:rPr>
          <w:bCs/>
        </w:rPr>
        <w:t xml:space="preserve"> in combination with the </w:t>
      </w:r>
      <w:r w:rsidR="00B85696" w:rsidRPr="00C717E8">
        <w:rPr>
          <w:bCs/>
          <w:color w:val="002060"/>
        </w:rPr>
        <w:t>bat</w:t>
      </w:r>
      <w:r w:rsidR="00B85696">
        <w:rPr>
          <w:bCs/>
          <w:color w:val="002060"/>
        </w:rPr>
        <w:t>AEPL</w:t>
      </w:r>
      <w:r w:rsidR="00B85696">
        <w:rPr>
          <w:bCs/>
        </w:rPr>
        <w:t xml:space="preserve"> field</w:t>
      </w:r>
      <w:r w:rsidR="00B85696" w:rsidRPr="00D73EE7">
        <w:rPr>
          <w:bCs/>
        </w:rPr>
        <w:t xml:space="preserve">, meaning multiple entries for </w:t>
      </w:r>
      <w:r w:rsidR="00B85696">
        <w:rPr>
          <w:bCs/>
        </w:rPr>
        <w:t>the same</w:t>
      </w:r>
      <w:r w:rsidR="00B85696" w:rsidRPr="00D73EE7">
        <w:rPr>
          <w:bCs/>
        </w:rPr>
        <w:t xml:space="preserve"> </w:t>
      </w:r>
      <w:r w:rsidR="00B85696">
        <w:rPr>
          <w:bCs/>
        </w:rPr>
        <w:t xml:space="preserve">installation and BAT-AEPL </w:t>
      </w:r>
      <w:r w:rsidR="00B85696" w:rsidRPr="00D73EE7">
        <w:rPr>
          <w:bCs/>
        </w:rPr>
        <w:t xml:space="preserve">should not be added. </w:t>
      </w:r>
      <w:r w:rsidR="00B85696">
        <w:t xml:space="preserve">The field is </w:t>
      </w:r>
      <w:r w:rsidR="00F304BE" w:rsidRPr="00E27C66">
        <w:rPr>
          <w:bCs/>
        </w:rPr>
        <w:t>a character string, meaning it can be populated with numbers and letters.</w:t>
      </w:r>
    </w:p>
    <w:p w14:paraId="5232B757" w14:textId="77777777" w:rsidR="00F304BE" w:rsidRPr="00005F76" w:rsidRDefault="00F304BE" w:rsidP="00F304BE">
      <w:pPr>
        <w:pStyle w:val="ListParagraph"/>
        <w:ind w:left="394"/>
        <w:rPr>
          <w:lang w:eastAsia="en-GB"/>
        </w:rPr>
      </w:pPr>
    </w:p>
    <w:p w14:paraId="05AA819C" w14:textId="511FA771" w:rsidR="00005F76" w:rsidRPr="00005F76" w:rsidRDefault="00005F76" w:rsidP="00DA185C">
      <w:pPr>
        <w:pStyle w:val="ListParagraph"/>
        <w:numPr>
          <w:ilvl w:val="0"/>
          <w:numId w:val="10"/>
        </w:numPr>
        <w:rPr>
          <w:lang w:eastAsia="en-GB"/>
        </w:rPr>
      </w:pPr>
      <w:r w:rsidRPr="00A8189D">
        <w:rPr>
          <w:color w:val="002060"/>
        </w:rPr>
        <w:lastRenderedPageBreak/>
        <w:t>batAEPL</w:t>
      </w:r>
      <w:r w:rsidRPr="00005F76">
        <w:rPr>
          <w:lang w:eastAsia="en-GB"/>
        </w:rPr>
        <w:t xml:space="preserve">: </w:t>
      </w:r>
      <w:r w:rsidR="0048304C">
        <w:rPr>
          <w:lang w:eastAsia="en-GB"/>
        </w:rPr>
        <w:t>This field is to be p</w:t>
      </w:r>
      <w:r w:rsidRPr="00005F76">
        <w:rPr>
          <w:lang w:eastAsia="en-GB"/>
        </w:rPr>
        <w:t xml:space="preserve">opulated using </w:t>
      </w:r>
      <w:r w:rsidR="0048304C">
        <w:rPr>
          <w:lang w:eastAsia="en-GB"/>
        </w:rPr>
        <w:t xml:space="preserve">a value from </w:t>
      </w:r>
      <w:r w:rsidRPr="00005F76">
        <w:rPr>
          <w:lang w:eastAsia="en-GB"/>
        </w:rPr>
        <w:t xml:space="preserve">the </w:t>
      </w:r>
      <w:hyperlink r:id="rId63" w:history="1">
        <w:r w:rsidRPr="008B7C33">
          <w:rPr>
            <w:rStyle w:val="Hyperlink"/>
            <w:rFonts w:asciiTheme="minorHAnsi" w:hAnsiTheme="minorHAnsi"/>
            <w:sz w:val="22"/>
          </w:rPr>
          <w:t>BATAEPLValue</w:t>
        </w:r>
      </w:hyperlink>
      <w:r w:rsidRPr="00005F76">
        <w:rPr>
          <w:lang w:eastAsia="en-GB"/>
        </w:rPr>
        <w:t xml:space="preserve"> </w:t>
      </w:r>
      <w:r w:rsidR="00363A56">
        <w:rPr>
          <w:lang w:eastAsia="en-GB"/>
        </w:rPr>
        <w:t>codelist</w:t>
      </w:r>
      <w:r w:rsidRPr="00005F76">
        <w:rPr>
          <w:lang w:eastAsia="en-GB"/>
        </w:rPr>
        <w:t xml:space="preserve">, </w:t>
      </w:r>
      <w:r w:rsidR="0048304C">
        <w:rPr>
          <w:lang w:eastAsia="en-GB"/>
        </w:rPr>
        <w:t xml:space="preserve">as to </w:t>
      </w:r>
      <w:r w:rsidRPr="00005F76">
        <w:rPr>
          <w:lang w:eastAsia="en-GB"/>
        </w:rPr>
        <w:t xml:space="preserve">the </w:t>
      </w:r>
      <w:r w:rsidRPr="0048304C">
        <w:rPr>
          <w:iCs/>
          <w:lang w:eastAsia="en-GB"/>
        </w:rPr>
        <w:t>BAT</w:t>
      </w:r>
      <w:r w:rsidR="0048304C">
        <w:rPr>
          <w:iCs/>
          <w:lang w:eastAsia="en-GB"/>
        </w:rPr>
        <w:t xml:space="preserve"> </w:t>
      </w:r>
      <w:r w:rsidRPr="0048304C">
        <w:rPr>
          <w:lang w:eastAsia="en-GB"/>
        </w:rPr>
        <w:t>associated performance level</w:t>
      </w:r>
      <w:r w:rsidRPr="00005F76">
        <w:rPr>
          <w:lang w:eastAsia="en-GB"/>
        </w:rPr>
        <w:t xml:space="preserve"> from which the derogation was granted</w:t>
      </w:r>
      <w:r w:rsidR="0048304C">
        <w:rPr>
          <w:lang w:eastAsia="en-GB"/>
        </w:rPr>
        <w:t xml:space="preserve"> </w:t>
      </w:r>
      <w:r w:rsidRPr="00005F76">
        <w:rPr>
          <w:lang w:eastAsia="en-GB"/>
        </w:rPr>
        <w:t>under Article 15(6)</w:t>
      </w:r>
      <w:r w:rsidR="0048304C">
        <w:rPr>
          <w:lang w:eastAsia="en-GB"/>
        </w:rPr>
        <w:t xml:space="preserve"> of the IED</w:t>
      </w:r>
      <w:r w:rsidRPr="00005F76">
        <w:rPr>
          <w:lang w:eastAsia="en-GB"/>
        </w:rPr>
        <w:t xml:space="preserve">. </w:t>
      </w:r>
      <w:r w:rsidR="006933F5" w:rsidRPr="00D73EE7">
        <w:t xml:space="preserve">The field is a required field for every entry in </w:t>
      </w:r>
      <w:r w:rsidR="006933F5" w:rsidRPr="00744542">
        <w:rPr>
          <w:color w:val="002060"/>
        </w:rPr>
        <w:t>ProductionInstallationBAT</w:t>
      </w:r>
      <w:r w:rsidR="006933F5">
        <w:rPr>
          <w:color w:val="002060"/>
        </w:rPr>
        <w:t>DerogationPerformance</w:t>
      </w:r>
      <w:r w:rsidR="0041211B">
        <w:t xml:space="preserve"> and will checked for uniqueness in combination with the </w:t>
      </w:r>
      <w:r w:rsidR="0041211B" w:rsidRPr="00E27C66">
        <w:rPr>
          <w:color w:val="002060"/>
        </w:rPr>
        <w:t>installationInspireId</w:t>
      </w:r>
      <w:r w:rsidR="0041211B" w:rsidRPr="00313CD2">
        <w:t>, to prevent duplicate entries</w:t>
      </w:r>
      <w:r w:rsidR="006933F5" w:rsidRPr="006933F5">
        <w:t>.</w:t>
      </w:r>
    </w:p>
    <w:p w14:paraId="06DA09C7" w14:textId="77777777" w:rsidR="00ED23E9" w:rsidRPr="00ED23E9" w:rsidRDefault="00ED23E9" w:rsidP="00ED23E9">
      <w:pPr>
        <w:pStyle w:val="ListParagraph"/>
        <w:ind w:left="394"/>
        <w:rPr>
          <w:lang w:eastAsia="en-GB"/>
        </w:rPr>
      </w:pPr>
    </w:p>
    <w:p w14:paraId="0637F024" w14:textId="7102186C" w:rsidR="006933F5" w:rsidRPr="0011480D" w:rsidRDefault="006933F5" w:rsidP="00DA185C">
      <w:pPr>
        <w:pStyle w:val="ListParagraph"/>
        <w:numPr>
          <w:ilvl w:val="0"/>
          <w:numId w:val="10"/>
        </w:numPr>
        <w:rPr>
          <w:lang w:eastAsia="en-GB"/>
        </w:rPr>
      </w:pPr>
      <w:r w:rsidRPr="00F857FD">
        <w:rPr>
          <w:color w:val="002060"/>
        </w:rPr>
        <w:t>publicReasonURL</w:t>
      </w:r>
      <w:r w:rsidRPr="00F42C2B">
        <w:rPr>
          <w:lang w:eastAsia="en-GB"/>
        </w:rPr>
        <w:t xml:space="preserve">: </w:t>
      </w:r>
      <w:r>
        <w:rPr>
          <w:lang w:eastAsia="en-GB"/>
        </w:rPr>
        <w:t>This field is to be p</w:t>
      </w:r>
      <w:r w:rsidRPr="00F42C2B">
        <w:rPr>
          <w:lang w:eastAsia="en-GB"/>
        </w:rPr>
        <w:t xml:space="preserve">opulated </w:t>
      </w:r>
      <w:r>
        <w:rPr>
          <w:lang w:eastAsia="en-GB"/>
        </w:rPr>
        <w:t xml:space="preserve">with </w:t>
      </w:r>
      <w:r w:rsidRPr="00F42C2B">
        <w:rPr>
          <w:lang w:eastAsia="en-GB"/>
        </w:rPr>
        <w:t xml:space="preserve">the URL making available to the public </w:t>
      </w:r>
      <w:r>
        <w:rPr>
          <w:lang w:eastAsia="en-GB"/>
        </w:rPr>
        <w:t>the specific reasons for the derogation granted under Article 15</w:t>
      </w:r>
      <w:r w:rsidRPr="00F42C2B">
        <w:rPr>
          <w:lang w:eastAsia="en-GB"/>
        </w:rPr>
        <w:t xml:space="preserve">. This reflects the reporting requirement under Article 24(2)(f) of </w:t>
      </w:r>
      <w:r>
        <w:rPr>
          <w:lang w:eastAsia="en-GB"/>
        </w:rPr>
        <w:t>the IED</w:t>
      </w:r>
      <w:r w:rsidRPr="00F42C2B">
        <w:rPr>
          <w:lang w:eastAsia="en-GB"/>
        </w:rPr>
        <w:t xml:space="preserve">. </w:t>
      </w:r>
      <w:r w:rsidRPr="00D73EE7">
        <w:t xml:space="preserve">The field is a required field and </w:t>
      </w:r>
      <w:r w:rsidR="00815025" w:rsidRPr="00E27C66">
        <w:rPr>
          <w:bCs/>
        </w:rPr>
        <w:t xml:space="preserve">a </w:t>
      </w:r>
      <w:r w:rsidR="00815025">
        <w:rPr>
          <w:bCs/>
        </w:rPr>
        <w:t>URL data type, a standardised format for websites.</w:t>
      </w:r>
    </w:p>
    <w:p w14:paraId="2B04499B" w14:textId="77777777" w:rsidR="006933F5" w:rsidRPr="0011480D" w:rsidRDefault="006933F5" w:rsidP="006933F5">
      <w:pPr>
        <w:pStyle w:val="ListParagraph"/>
        <w:rPr>
          <w:color w:val="002060"/>
        </w:rPr>
      </w:pPr>
    </w:p>
    <w:p w14:paraId="5E887F72" w14:textId="565E6433" w:rsidR="006933F5" w:rsidRPr="0011480D" w:rsidRDefault="006933F5" w:rsidP="00DA185C">
      <w:pPr>
        <w:pStyle w:val="ListParagraph"/>
        <w:numPr>
          <w:ilvl w:val="0"/>
          <w:numId w:val="10"/>
        </w:numPr>
        <w:rPr>
          <w:lang w:eastAsia="en-GB"/>
        </w:rPr>
      </w:pPr>
      <w:r w:rsidRPr="00BC5F24">
        <w:rPr>
          <w:color w:val="002060"/>
        </w:rPr>
        <w:t>derogationDurationStartDate</w:t>
      </w:r>
      <w:r w:rsidRPr="00F42C2B">
        <w:rPr>
          <w:lang w:eastAsia="en-GB"/>
        </w:rPr>
        <w:t xml:space="preserve">: </w:t>
      </w:r>
      <w:r>
        <w:rPr>
          <w:lang w:eastAsia="en-GB"/>
        </w:rPr>
        <w:t>This field is to be p</w:t>
      </w:r>
      <w:r w:rsidRPr="00F42C2B">
        <w:rPr>
          <w:lang w:eastAsia="en-GB"/>
        </w:rPr>
        <w:t xml:space="preserve">opulated </w:t>
      </w:r>
      <w:r>
        <w:rPr>
          <w:lang w:eastAsia="en-GB"/>
        </w:rPr>
        <w:t xml:space="preserve">with the </w:t>
      </w:r>
      <w:r w:rsidRPr="00F42C2B">
        <w:rPr>
          <w:lang w:eastAsia="en-GB"/>
        </w:rPr>
        <w:t xml:space="preserve">date </w:t>
      </w:r>
      <w:r>
        <w:rPr>
          <w:lang w:eastAsia="en-GB"/>
        </w:rPr>
        <w:t>from which the derogation granted applies</w:t>
      </w:r>
      <w:r w:rsidRPr="00F42C2B">
        <w:rPr>
          <w:lang w:eastAsia="en-GB"/>
        </w:rPr>
        <w:t xml:space="preserve">. </w:t>
      </w:r>
      <w:r w:rsidRPr="00D73EE7">
        <w:t xml:space="preserve">The field is a required field and </w:t>
      </w:r>
      <w:r w:rsidRPr="00E27C66">
        <w:rPr>
          <w:bCs/>
        </w:rPr>
        <w:t xml:space="preserve">a </w:t>
      </w:r>
      <w:r>
        <w:t xml:space="preserve">date data </w:t>
      </w:r>
      <w:r w:rsidR="00DC6A32">
        <w:t>type and</w:t>
      </w:r>
      <w:r>
        <w:t xml:space="preserve"> should be populated in date </w:t>
      </w:r>
      <w:r w:rsidRPr="00017B5F">
        <w:t>format ‘</w:t>
      </w:r>
      <w:r w:rsidR="00A913B6">
        <w:t>YYYY-MM-DD</w:t>
      </w:r>
      <w:r w:rsidRPr="00017B5F">
        <w:t>’</w:t>
      </w:r>
      <w:r>
        <w:t>.</w:t>
      </w:r>
    </w:p>
    <w:p w14:paraId="358E24D6" w14:textId="77777777" w:rsidR="006933F5" w:rsidRPr="00BA74E2" w:rsidRDefault="006933F5" w:rsidP="006933F5">
      <w:pPr>
        <w:pStyle w:val="ListParagraph"/>
        <w:ind w:left="394"/>
        <w:rPr>
          <w:lang w:eastAsia="en-GB"/>
        </w:rPr>
      </w:pPr>
    </w:p>
    <w:p w14:paraId="2927F937" w14:textId="170EDEE3" w:rsidR="006933F5" w:rsidRPr="00F42C2B" w:rsidRDefault="006933F5" w:rsidP="00DA185C">
      <w:pPr>
        <w:pStyle w:val="ListParagraph"/>
        <w:numPr>
          <w:ilvl w:val="0"/>
          <w:numId w:val="10"/>
        </w:numPr>
        <w:rPr>
          <w:lang w:eastAsia="en-GB"/>
        </w:rPr>
      </w:pPr>
      <w:r w:rsidRPr="00BA74E2">
        <w:rPr>
          <w:color w:val="002060"/>
        </w:rPr>
        <w:t>derogationDurationEndDate</w:t>
      </w:r>
      <w:r w:rsidRPr="00F42C2B">
        <w:rPr>
          <w:lang w:eastAsia="en-GB"/>
        </w:rPr>
        <w:t xml:space="preserve">: </w:t>
      </w:r>
      <w:r>
        <w:rPr>
          <w:lang w:eastAsia="en-GB"/>
        </w:rPr>
        <w:t>This field is to be p</w:t>
      </w:r>
      <w:r w:rsidRPr="00F42C2B">
        <w:rPr>
          <w:lang w:eastAsia="en-GB"/>
        </w:rPr>
        <w:t xml:space="preserve">opulated </w:t>
      </w:r>
      <w:r>
        <w:rPr>
          <w:lang w:eastAsia="en-GB"/>
        </w:rPr>
        <w:t xml:space="preserve">with the end </w:t>
      </w:r>
      <w:r w:rsidRPr="00F42C2B">
        <w:rPr>
          <w:lang w:eastAsia="en-GB"/>
        </w:rPr>
        <w:t xml:space="preserve">date </w:t>
      </w:r>
      <w:r>
        <w:rPr>
          <w:lang w:eastAsia="en-GB"/>
        </w:rPr>
        <w:t>for the derogation</w:t>
      </w:r>
      <w:r w:rsidRPr="00F42C2B">
        <w:rPr>
          <w:lang w:eastAsia="en-GB"/>
        </w:rPr>
        <w:t>.</w:t>
      </w:r>
      <w:r>
        <w:rPr>
          <w:lang w:eastAsia="en-GB"/>
        </w:rPr>
        <w:t xml:space="preserve"> </w:t>
      </w:r>
      <w:r w:rsidR="00627F51" w:rsidRPr="00D73EE7">
        <w:t xml:space="preserve">The field is </w:t>
      </w:r>
      <w:r w:rsidR="00627F51" w:rsidRPr="00E27C66">
        <w:rPr>
          <w:bCs/>
        </w:rPr>
        <w:t xml:space="preserve">a </w:t>
      </w:r>
      <w:r w:rsidR="00627F51">
        <w:t xml:space="preserve">date data type and should be populated in date </w:t>
      </w:r>
      <w:r w:rsidR="00627F51" w:rsidRPr="00017B5F">
        <w:t>format ‘</w:t>
      </w:r>
      <w:r w:rsidR="00A913B6">
        <w:t>YYYY-</w:t>
      </w:r>
      <w:r w:rsidR="00627F51" w:rsidRPr="00017B5F">
        <w:t>MM</w:t>
      </w:r>
      <w:r w:rsidR="00A913B6">
        <w:t>-DD</w:t>
      </w:r>
      <w:r w:rsidR="00627F51" w:rsidRPr="00017B5F">
        <w:t>’</w:t>
      </w:r>
      <w:r w:rsidR="00627F51">
        <w:t>.</w:t>
      </w:r>
      <w:r w:rsidR="00CF65C2" w:rsidRPr="00CF65C2">
        <w:t xml:space="preserve"> </w:t>
      </w:r>
      <w:r w:rsidR="00CF65C2" w:rsidRPr="00D73EE7">
        <w:t xml:space="preserve">The field has [0..1] multiplicity, meaning it is not a required field and does not need </w:t>
      </w:r>
      <w:r w:rsidR="00106CC4">
        <w:t>to</w:t>
      </w:r>
      <w:r w:rsidR="00CF65C2" w:rsidRPr="00D73EE7">
        <w:t xml:space="preserve"> be populated in order to submit to the dataflow.</w:t>
      </w:r>
    </w:p>
    <w:p w14:paraId="736B7AD0" w14:textId="77777777" w:rsidR="00005F76" w:rsidRPr="00005F76" w:rsidRDefault="00005F76" w:rsidP="00005F76"/>
    <w:p w14:paraId="3862558D" w14:textId="700EDE06" w:rsidR="00B44A00" w:rsidRPr="00D73EE7" w:rsidRDefault="00FC271F" w:rsidP="00B44A00">
      <w:pPr>
        <w:pStyle w:val="Heading3"/>
      </w:pPr>
      <w:bookmarkStart w:id="98" w:name="_Toc233226574"/>
      <w:r>
        <w:t>ProductionEmergingTechniques</w:t>
      </w:r>
      <w:bookmarkEnd w:id="98"/>
      <w:r>
        <w:t xml:space="preserve"> </w:t>
      </w:r>
      <w:r w:rsidR="00B44A00" w:rsidRPr="00D73EE7">
        <w:t xml:space="preserve">  </w:t>
      </w:r>
    </w:p>
    <w:p w14:paraId="6DB130BA" w14:textId="1CBAB550" w:rsidR="006E6D2E" w:rsidRPr="00C44C61" w:rsidRDefault="006E6D2E" w:rsidP="006E6D2E">
      <w:pPr>
        <w:ind w:left="0"/>
      </w:pPr>
      <w:r w:rsidRPr="00C44C61">
        <w:t xml:space="preserve">The </w:t>
      </w:r>
      <w:r w:rsidRPr="00A8189D">
        <w:rPr>
          <w:color w:val="002060"/>
        </w:rPr>
        <w:t>ProductionInstallationEmergingTechniques</w:t>
      </w:r>
      <w:r w:rsidRPr="00C44C61">
        <w:t xml:space="preserve"> table provides information on </w:t>
      </w:r>
      <w:r w:rsidRPr="0061153F">
        <w:rPr>
          <w:lang w:eastAsia="en-GB"/>
        </w:rPr>
        <w:t>derogations and indicators relating to the testing or implementation of emerging techniques under</w:t>
      </w:r>
      <w:r>
        <w:rPr>
          <w:lang w:eastAsia="en-GB"/>
        </w:rPr>
        <w:t xml:space="preserve"> </w:t>
      </w:r>
      <w:r w:rsidR="006F1C1C" w:rsidRPr="006F1C1C">
        <w:rPr>
          <w:lang w:eastAsia="en-GB"/>
        </w:rPr>
        <w:t xml:space="preserve">Articles 27b, 27c and 27e </w:t>
      </w:r>
      <w:r w:rsidRPr="006E6D2E">
        <w:rPr>
          <w:iCs/>
          <w:lang w:eastAsia="en-GB"/>
        </w:rPr>
        <w:t>of the IED.</w:t>
      </w:r>
    </w:p>
    <w:p w14:paraId="41A74E6D" w14:textId="231C367D" w:rsidR="006E6D2E" w:rsidRPr="00D73EE7" w:rsidRDefault="006E6D2E" w:rsidP="006E6D2E">
      <w:pPr>
        <w:ind w:left="0"/>
      </w:pPr>
      <w:r w:rsidRPr="00D73EE7">
        <w:t xml:space="preserve">The table is linked to the </w:t>
      </w:r>
      <w:r w:rsidRPr="002F1D97">
        <w:rPr>
          <w:color w:val="002060"/>
        </w:rPr>
        <w:t>ProductionInstallationDetails</w:t>
      </w:r>
      <w:r w:rsidRPr="00D73EE7">
        <w:rPr>
          <w:bCs/>
        </w:rPr>
        <w:t xml:space="preserve"> </w:t>
      </w:r>
      <w:r>
        <w:t xml:space="preserve">through </w:t>
      </w:r>
      <w:r w:rsidRPr="00D73EE7">
        <w:t>a multiplicity of [</w:t>
      </w:r>
      <w:r>
        <w:t>0</w:t>
      </w:r>
      <w:r w:rsidRPr="00D73EE7">
        <w:t>..*]</w:t>
      </w:r>
      <w:r>
        <w:t xml:space="preserve">, </w:t>
      </w:r>
      <w:r w:rsidRPr="00D73EE7">
        <w:t xml:space="preserve">meaning if no </w:t>
      </w:r>
      <w:r>
        <w:t xml:space="preserve">derogations have been granted for the installations reported in </w:t>
      </w:r>
      <w:r w:rsidRPr="002F1D97">
        <w:rPr>
          <w:color w:val="002060"/>
        </w:rPr>
        <w:t>ProductionInstallationDetails</w:t>
      </w:r>
      <w:r w:rsidRPr="00D73EE7">
        <w:t xml:space="preserve">, </w:t>
      </w:r>
      <w:r>
        <w:t xml:space="preserve">the </w:t>
      </w:r>
      <w:r w:rsidRPr="00744542">
        <w:rPr>
          <w:color w:val="002060"/>
        </w:rPr>
        <w:t>ProductionInstallation</w:t>
      </w:r>
      <w:r w:rsidR="00EA1C06">
        <w:rPr>
          <w:color w:val="002060"/>
        </w:rPr>
        <w:t>EmergingTechniques</w:t>
      </w:r>
      <w:r>
        <w:t xml:space="preserve"> </w:t>
      </w:r>
      <w:r w:rsidR="0041211B">
        <w:t xml:space="preserve">table </w:t>
      </w:r>
      <w:r>
        <w:t xml:space="preserve">need not be populated. </w:t>
      </w:r>
    </w:p>
    <w:p w14:paraId="4A787301" w14:textId="77777777" w:rsidR="006E6D2E" w:rsidRPr="00ED23E9" w:rsidRDefault="006E6D2E" w:rsidP="006E6D2E">
      <w:pPr>
        <w:ind w:left="0"/>
      </w:pPr>
      <w:r w:rsidRPr="00D73EE7">
        <w:t>The table contains the following fields:</w:t>
      </w:r>
    </w:p>
    <w:p w14:paraId="5516CB33" w14:textId="21E43434" w:rsidR="0061153F" w:rsidRPr="0061153F" w:rsidRDefault="0061153F" w:rsidP="00DA185C">
      <w:pPr>
        <w:pStyle w:val="ListParagraph"/>
        <w:numPr>
          <w:ilvl w:val="0"/>
          <w:numId w:val="10"/>
        </w:numPr>
        <w:rPr>
          <w:lang w:eastAsia="en-GB"/>
        </w:rPr>
      </w:pPr>
      <w:r w:rsidRPr="00A8189D">
        <w:rPr>
          <w:color w:val="002060"/>
        </w:rPr>
        <w:t>installationInspire</w:t>
      </w:r>
      <w:r w:rsidR="0041211B">
        <w:rPr>
          <w:color w:val="002060"/>
        </w:rPr>
        <w:t>I</w:t>
      </w:r>
      <w:r w:rsidRPr="00A8189D">
        <w:rPr>
          <w:color w:val="002060"/>
        </w:rPr>
        <w:t>d</w:t>
      </w:r>
      <w:r w:rsidRPr="0061153F">
        <w:rPr>
          <w:lang w:eastAsia="en-GB"/>
        </w:rPr>
        <w:t xml:space="preserve">: </w:t>
      </w:r>
      <w:r w:rsidR="00EA1C06" w:rsidRPr="00D73EE7">
        <w:t xml:space="preserve">This field is populated with an INSPIRE compliant identifier referring to the specific </w:t>
      </w:r>
      <w:r w:rsidR="00EA1C06">
        <w:t>installation</w:t>
      </w:r>
      <w:r w:rsidR="00EA1C06" w:rsidRPr="00D73EE7">
        <w:t xml:space="preserve"> reported. The identifiers populated in the </w:t>
      </w:r>
      <w:r w:rsidR="00EA1C06" w:rsidRPr="00744542">
        <w:rPr>
          <w:color w:val="002060"/>
        </w:rPr>
        <w:t>ProductionInstallation</w:t>
      </w:r>
      <w:r w:rsidR="00EA1C06">
        <w:rPr>
          <w:color w:val="002060"/>
        </w:rPr>
        <w:t>EmergingTechniques</w:t>
      </w:r>
      <w:r w:rsidR="00EA1C06" w:rsidRPr="00D73EE7">
        <w:t xml:space="preserve"> table must be an identifier that is already in use for an installation that is also reported in </w:t>
      </w:r>
      <w:r w:rsidR="00EA1C06" w:rsidRPr="00E27C66">
        <w:rPr>
          <w:bCs/>
          <w:color w:val="002060"/>
        </w:rPr>
        <w:t>ProductionInstallation</w:t>
      </w:r>
      <w:r w:rsidR="00EA1C06">
        <w:rPr>
          <w:bCs/>
          <w:color w:val="002060"/>
        </w:rPr>
        <w:t>Details</w:t>
      </w:r>
      <w:r w:rsidR="00EA1C06" w:rsidRPr="00D73EE7">
        <w:t xml:space="preserve">. The field is a required field for every entry and </w:t>
      </w:r>
      <w:r w:rsidR="00EA1C06" w:rsidRPr="00E27C66">
        <w:rPr>
          <w:bCs/>
        </w:rPr>
        <w:t>a character string, meaning it can be populated with numbers and letters.</w:t>
      </w:r>
      <w:r w:rsidR="00DB0F48">
        <w:rPr>
          <w:bCs/>
        </w:rPr>
        <w:t xml:space="preserve"> In combination with the </w:t>
      </w:r>
      <w:r w:rsidR="00DB0F48" w:rsidRPr="00A8189D">
        <w:rPr>
          <w:color w:val="002060"/>
        </w:rPr>
        <w:t>emergingTechniqueDerogation</w:t>
      </w:r>
      <w:r w:rsidR="00DB0F48">
        <w:t xml:space="preserve">, </w:t>
      </w:r>
      <w:r w:rsidR="00DB0F48" w:rsidRPr="00C946D4">
        <w:rPr>
          <w:color w:val="002060"/>
        </w:rPr>
        <w:t>emergingTechniqueIndicator</w:t>
      </w:r>
      <w:r w:rsidR="00DB0F48" w:rsidRPr="00DB0F48">
        <w:t xml:space="preserve">, </w:t>
      </w:r>
      <w:r w:rsidR="00DB0F48" w:rsidRPr="00A8189D">
        <w:rPr>
          <w:color w:val="002060"/>
        </w:rPr>
        <w:t>emergingTechniqueAEL</w:t>
      </w:r>
      <w:r w:rsidR="00DB0F48">
        <w:t xml:space="preserve">, and </w:t>
      </w:r>
      <w:r w:rsidR="00DB0F48" w:rsidRPr="004C3D9E">
        <w:rPr>
          <w:color w:val="002060"/>
        </w:rPr>
        <w:t>emergingTechniqueAEPL</w:t>
      </w:r>
      <w:r w:rsidR="00DB0F48">
        <w:rPr>
          <w:color w:val="002060"/>
        </w:rPr>
        <w:t xml:space="preserve"> </w:t>
      </w:r>
      <w:r w:rsidR="00DB0F48" w:rsidRPr="00DB0F48">
        <w:t>field</w:t>
      </w:r>
      <w:r w:rsidR="00DB0F48">
        <w:t xml:space="preserve">s, the </w:t>
      </w:r>
      <w:r w:rsidR="001A5B6D" w:rsidRPr="00A8189D">
        <w:rPr>
          <w:color w:val="002060"/>
        </w:rPr>
        <w:t>installationInspire</w:t>
      </w:r>
      <w:r w:rsidR="001A5B6D">
        <w:rPr>
          <w:color w:val="002060"/>
        </w:rPr>
        <w:t>I</w:t>
      </w:r>
      <w:r w:rsidR="001A5B6D" w:rsidRPr="00A8189D">
        <w:rPr>
          <w:color w:val="002060"/>
        </w:rPr>
        <w:t>d</w:t>
      </w:r>
      <w:r w:rsidR="001A5B6D">
        <w:rPr>
          <w:color w:val="002060"/>
        </w:rPr>
        <w:t xml:space="preserve"> </w:t>
      </w:r>
      <w:r w:rsidR="001A5B6D" w:rsidRPr="001A5B6D">
        <w:t xml:space="preserve">will be checked for uniqueness to </w:t>
      </w:r>
      <w:r w:rsidR="001A5B6D">
        <w:t xml:space="preserve">prevent duplicate entries describing the same derogation for the </w:t>
      </w:r>
      <w:r w:rsidR="005C7550">
        <w:t xml:space="preserve">same installation. </w:t>
      </w:r>
    </w:p>
    <w:p w14:paraId="7D236FF4" w14:textId="77777777" w:rsidR="00EA1C06" w:rsidRPr="0061153F" w:rsidRDefault="00EA1C06" w:rsidP="00EA1C06">
      <w:pPr>
        <w:pStyle w:val="ListParagraph"/>
        <w:ind w:left="394"/>
        <w:rPr>
          <w:lang w:eastAsia="en-GB"/>
        </w:rPr>
      </w:pPr>
    </w:p>
    <w:p w14:paraId="3473B0BC" w14:textId="0B3473BA" w:rsidR="00C946D4" w:rsidRDefault="0061153F" w:rsidP="00DA185C">
      <w:pPr>
        <w:pStyle w:val="ListParagraph"/>
        <w:numPr>
          <w:ilvl w:val="0"/>
          <w:numId w:val="10"/>
        </w:numPr>
        <w:rPr>
          <w:lang w:eastAsia="en-GB"/>
        </w:rPr>
      </w:pPr>
      <w:r w:rsidRPr="00A8189D">
        <w:rPr>
          <w:color w:val="002060"/>
        </w:rPr>
        <w:t>emergingTechniqueDerogation</w:t>
      </w:r>
      <w:r w:rsidRPr="0061153F">
        <w:rPr>
          <w:lang w:eastAsia="en-GB"/>
        </w:rPr>
        <w:t xml:space="preserve">: </w:t>
      </w:r>
      <w:r w:rsidR="008B2273">
        <w:rPr>
          <w:lang w:eastAsia="en-GB"/>
        </w:rPr>
        <w:t>This field is p</w:t>
      </w:r>
      <w:r w:rsidRPr="0061153F">
        <w:rPr>
          <w:lang w:eastAsia="en-GB"/>
        </w:rPr>
        <w:t>opulated using a</w:t>
      </w:r>
      <w:r w:rsidR="008B2273" w:rsidRPr="00810640">
        <w:t xml:space="preserve"> </w:t>
      </w:r>
      <w:r w:rsidR="009F68F3" w:rsidRPr="00810640">
        <w:t>value from the</w:t>
      </w:r>
      <w:r w:rsidR="00810640" w:rsidRPr="00810640">
        <w:t xml:space="preserve"> </w:t>
      </w:r>
      <w:hyperlink r:id="rId64" w:history="1">
        <w:r w:rsidR="00810640" w:rsidRPr="00277DFC">
          <w:rPr>
            <w:rStyle w:val="Hyperlink"/>
            <w:rFonts w:asciiTheme="minorHAnsi" w:hAnsiTheme="minorHAnsi"/>
            <w:sz w:val="22"/>
          </w:rPr>
          <w:t>EmergingTechniqueDerogationValue</w:t>
        </w:r>
      </w:hyperlink>
      <w:r w:rsidR="00810640">
        <w:rPr>
          <w:color w:val="002060"/>
        </w:rPr>
        <w:t xml:space="preserve"> </w:t>
      </w:r>
      <w:r w:rsidR="00363A56">
        <w:t>codelist</w:t>
      </w:r>
      <w:r>
        <w:t>,</w:t>
      </w:r>
      <w:r w:rsidRPr="00810640">
        <w:t xml:space="preserve"> </w:t>
      </w:r>
      <w:r w:rsidRPr="0061153F">
        <w:rPr>
          <w:lang w:eastAsia="en-GB"/>
        </w:rPr>
        <w:t>indicat</w:t>
      </w:r>
      <w:r w:rsidR="008B2273">
        <w:rPr>
          <w:lang w:eastAsia="en-GB"/>
        </w:rPr>
        <w:t>ing</w:t>
      </w:r>
      <w:r w:rsidRPr="0061153F">
        <w:rPr>
          <w:lang w:eastAsia="en-GB"/>
        </w:rPr>
        <w:t xml:space="preserve"> the type of emerging technique derogation </w:t>
      </w:r>
      <w:r w:rsidR="008B2273">
        <w:rPr>
          <w:lang w:eastAsia="en-GB"/>
        </w:rPr>
        <w:t>granted under either</w:t>
      </w:r>
      <w:r w:rsidRPr="0061153F">
        <w:rPr>
          <w:lang w:eastAsia="en-GB"/>
        </w:rPr>
        <w:t xml:space="preserve"> Article27b, Article27c, Article27e(1) and Article27e(2). </w:t>
      </w:r>
      <w:r w:rsidR="0026562C" w:rsidRPr="00D73EE7">
        <w:t xml:space="preserve">The field has [0..1] multiplicity, meaning it is not a required field and does not need </w:t>
      </w:r>
      <w:r w:rsidR="00106CC4">
        <w:t xml:space="preserve">to </w:t>
      </w:r>
      <w:r w:rsidR="0026562C" w:rsidRPr="00D73EE7">
        <w:t>be populated in order to submit to the dataflow</w:t>
      </w:r>
      <w:r w:rsidR="0026562C">
        <w:t>.</w:t>
      </w:r>
    </w:p>
    <w:p w14:paraId="554FE9C6" w14:textId="77777777" w:rsidR="00C946D4" w:rsidRPr="00C946D4" w:rsidRDefault="00C946D4" w:rsidP="00C946D4">
      <w:pPr>
        <w:pStyle w:val="ListParagraph"/>
        <w:rPr>
          <w:color w:val="002060"/>
        </w:rPr>
      </w:pPr>
    </w:p>
    <w:p w14:paraId="34E9F626" w14:textId="5006D7CA" w:rsidR="0026562C" w:rsidRDefault="0061153F" w:rsidP="00DA185C">
      <w:pPr>
        <w:pStyle w:val="ListParagraph"/>
        <w:numPr>
          <w:ilvl w:val="0"/>
          <w:numId w:val="10"/>
        </w:numPr>
        <w:rPr>
          <w:lang w:eastAsia="en-GB"/>
        </w:rPr>
      </w:pPr>
      <w:r w:rsidRPr="00C946D4">
        <w:rPr>
          <w:color w:val="002060"/>
        </w:rPr>
        <w:t>emergingTechniqueIndicator</w:t>
      </w:r>
      <w:r w:rsidRPr="0061153F">
        <w:rPr>
          <w:lang w:eastAsia="en-GB"/>
        </w:rPr>
        <w:t xml:space="preserve">: </w:t>
      </w:r>
      <w:r w:rsidR="00AD7CCE">
        <w:rPr>
          <w:lang w:eastAsia="en-GB"/>
        </w:rPr>
        <w:t>This field is p</w:t>
      </w:r>
      <w:r w:rsidR="00AD7CCE" w:rsidRPr="0061153F">
        <w:rPr>
          <w:lang w:eastAsia="en-GB"/>
        </w:rPr>
        <w:t xml:space="preserve">opulated </w:t>
      </w:r>
      <w:r w:rsidRPr="0061153F">
        <w:rPr>
          <w:lang w:eastAsia="en-GB"/>
        </w:rPr>
        <w:t>using a</w:t>
      </w:r>
      <w:r w:rsidRPr="00810640">
        <w:t xml:space="preserve"> </w:t>
      </w:r>
      <w:r w:rsidR="00277DFC" w:rsidRPr="00810640">
        <w:t xml:space="preserve">value from the </w:t>
      </w:r>
      <w:hyperlink r:id="rId65" w:history="1">
        <w:r w:rsidR="00277DFC" w:rsidRPr="00753F68">
          <w:rPr>
            <w:rStyle w:val="Hyperlink"/>
            <w:rFonts w:asciiTheme="minorHAnsi" w:hAnsiTheme="minorHAnsi"/>
            <w:sz w:val="22"/>
          </w:rPr>
          <w:t>EmergingTechniqueIndicatorValue</w:t>
        </w:r>
      </w:hyperlink>
      <w:r w:rsidR="00277DFC">
        <w:rPr>
          <w:color w:val="002060"/>
        </w:rPr>
        <w:t xml:space="preserve"> </w:t>
      </w:r>
      <w:r w:rsidR="00363A56">
        <w:t>codelist</w:t>
      </w:r>
      <w:r w:rsidR="00277DFC">
        <w:t>,</w:t>
      </w:r>
      <w:r w:rsidRPr="00810640">
        <w:t xml:space="preserve"> </w:t>
      </w:r>
      <w:r w:rsidR="00AD7CCE">
        <w:rPr>
          <w:lang w:eastAsia="en-GB"/>
        </w:rPr>
        <w:t xml:space="preserve">as to </w:t>
      </w:r>
      <w:r w:rsidRPr="0061153F">
        <w:rPr>
          <w:lang w:eastAsia="en-GB"/>
        </w:rPr>
        <w:t xml:space="preserve">whether the emerging technique relates to </w:t>
      </w:r>
      <w:r w:rsidR="00D34B86">
        <w:rPr>
          <w:lang w:eastAsia="en-GB"/>
        </w:rPr>
        <w:t xml:space="preserve">BAT </w:t>
      </w:r>
      <w:r w:rsidRPr="0061153F">
        <w:rPr>
          <w:lang w:eastAsia="en-GB"/>
        </w:rPr>
        <w:t xml:space="preserve">associated emission levels </w:t>
      </w:r>
      <w:r w:rsidR="00AD7CCE">
        <w:rPr>
          <w:lang w:eastAsia="en-GB"/>
        </w:rPr>
        <w:t>(</w:t>
      </w:r>
      <w:r w:rsidR="00D34B86">
        <w:rPr>
          <w:lang w:eastAsia="en-GB"/>
        </w:rPr>
        <w:t>BAT-</w:t>
      </w:r>
      <w:r w:rsidR="00AD7CCE">
        <w:rPr>
          <w:lang w:eastAsia="en-GB"/>
        </w:rPr>
        <w:t xml:space="preserve">AELs) </w:t>
      </w:r>
      <w:r w:rsidRPr="0061153F">
        <w:rPr>
          <w:lang w:eastAsia="en-GB"/>
        </w:rPr>
        <w:t xml:space="preserve">or associated </w:t>
      </w:r>
      <w:r w:rsidR="00D34B86">
        <w:rPr>
          <w:lang w:eastAsia="en-GB"/>
        </w:rPr>
        <w:t xml:space="preserve">environmental </w:t>
      </w:r>
      <w:r w:rsidRPr="0061153F">
        <w:rPr>
          <w:lang w:eastAsia="en-GB"/>
        </w:rPr>
        <w:t>performance levels</w:t>
      </w:r>
      <w:r w:rsidR="00D34B86">
        <w:rPr>
          <w:lang w:eastAsia="en-GB"/>
        </w:rPr>
        <w:t xml:space="preserve"> (BAT-AEPLs)</w:t>
      </w:r>
      <w:r w:rsidRPr="0061153F">
        <w:rPr>
          <w:lang w:eastAsia="en-GB"/>
        </w:rPr>
        <w:t xml:space="preserve">. </w:t>
      </w:r>
      <w:r w:rsidR="007B2AE2">
        <w:rPr>
          <w:lang w:eastAsia="en-GB"/>
        </w:rPr>
        <w:t>Q</w:t>
      </w:r>
      <w:r w:rsidRPr="0061153F">
        <w:rPr>
          <w:lang w:eastAsia="en-GB"/>
        </w:rPr>
        <w:t xml:space="preserve">uality checks are </w:t>
      </w:r>
      <w:r w:rsidR="001B1E01">
        <w:rPr>
          <w:lang w:eastAsia="en-GB"/>
        </w:rPr>
        <w:t xml:space="preserve">used to ensure this field is populated </w:t>
      </w:r>
      <w:r w:rsidRPr="0061153F">
        <w:rPr>
          <w:lang w:eastAsia="en-GB"/>
        </w:rPr>
        <w:t xml:space="preserve">where </w:t>
      </w:r>
      <w:r w:rsidRPr="00C946D4">
        <w:rPr>
          <w:color w:val="002060"/>
        </w:rPr>
        <w:t>emergingTechniqueDerogation</w:t>
      </w:r>
      <w:r w:rsidRPr="0061153F">
        <w:rPr>
          <w:lang w:eastAsia="en-GB"/>
        </w:rPr>
        <w:t xml:space="preserve"> is </w:t>
      </w:r>
      <w:r w:rsidR="00EB47A1">
        <w:rPr>
          <w:lang w:eastAsia="en-GB"/>
        </w:rPr>
        <w:t>‘</w:t>
      </w:r>
      <w:r w:rsidRPr="0061153F">
        <w:rPr>
          <w:lang w:eastAsia="en-GB"/>
        </w:rPr>
        <w:t>Article27c</w:t>
      </w:r>
      <w:r w:rsidR="00EB47A1">
        <w:rPr>
          <w:lang w:eastAsia="en-GB"/>
        </w:rPr>
        <w:t>’, given this article features a derogation that ca</w:t>
      </w:r>
      <w:r w:rsidR="001B1E01">
        <w:rPr>
          <w:lang w:eastAsia="en-GB"/>
        </w:rPr>
        <w:t>n</w:t>
      </w:r>
      <w:r w:rsidR="00EB47A1">
        <w:rPr>
          <w:lang w:eastAsia="en-GB"/>
        </w:rPr>
        <w:t xml:space="preserve"> apply to either BAT-AELs or BAT-AEPLs</w:t>
      </w:r>
      <w:r w:rsidRPr="0061153F">
        <w:rPr>
          <w:lang w:eastAsia="en-GB"/>
        </w:rPr>
        <w:t xml:space="preserve">. </w:t>
      </w:r>
      <w:r w:rsidR="007B2AE2" w:rsidRPr="00D73EE7">
        <w:t xml:space="preserve">The field has [0..1] multiplicity, meaning it is not a required field and does not need </w:t>
      </w:r>
      <w:r w:rsidR="00106CC4">
        <w:t xml:space="preserve">to </w:t>
      </w:r>
      <w:r w:rsidR="007B2AE2" w:rsidRPr="00D73EE7">
        <w:t>be populated in order to submit to the dataflow</w:t>
      </w:r>
      <w:r w:rsidR="007B2AE2">
        <w:t xml:space="preserve">, with the exception of </w:t>
      </w:r>
      <w:r w:rsidR="00775CB0">
        <w:t>Article 27c.</w:t>
      </w:r>
    </w:p>
    <w:p w14:paraId="291CC30C" w14:textId="77777777" w:rsidR="007B2AE2" w:rsidRPr="0061153F" w:rsidRDefault="007B2AE2" w:rsidP="007B2AE2">
      <w:pPr>
        <w:pStyle w:val="ListParagraph"/>
        <w:ind w:left="394"/>
        <w:rPr>
          <w:lang w:eastAsia="en-GB"/>
        </w:rPr>
      </w:pPr>
    </w:p>
    <w:p w14:paraId="30C3E9E3" w14:textId="2DF75169" w:rsidR="004C3D9E" w:rsidRDefault="0061153F" w:rsidP="00DA185C">
      <w:pPr>
        <w:pStyle w:val="ListParagraph"/>
        <w:numPr>
          <w:ilvl w:val="0"/>
          <w:numId w:val="10"/>
        </w:numPr>
        <w:rPr>
          <w:lang w:eastAsia="en-GB"/>
        </w:rPr>
      </w:pPr>
      <w:r w:rsidRPr="00A8189D">
        <w:rPr>
          <w:color w:val="002060"/>
        </w:rPr>
        <w:t>emergingTechniqueAEL</w:t>
      </w:r>
      <w:r w:rsidRPr="0061153F">
        <w:rPr>
          <w:lang w:eastAsia="en-GB"/>
        </w:rPr>
        <w:t xml:space="preserve">: </w:t>
      </w:r>
      <w:r w:rsidR="00381987">
        <w:rPr>
          <w:lang w:eastAsia="en-GB"/>
        </w:rPr>
        <w:t>This field is p</w:t>
      </w:r>
      <w:r w:rsidRPr="0061153F">
        <w:rPr>
          <w:lang w:eastAsia="en-GB"/>
        </w:rPr>
        <w:t>opulated using a</w:t>
      </w:r>
      <w:r w:rsidR="004460D4">
        <w:rPr>
          <w:lang w:eastAsia="en-GB"/>
        </w:rPr>
        <w:t xml:space="preserve"> </w:t>
      </w:r>
      <w:r w:rsidR="00640B35">
        <w:rPr>
          <w:lang w:eastAsia="en-GB"/>
        </w:rPr>
        <w:t>value from the</w:t>
      </w:r>
      <w:r w:rsidR="00607D5A" w:rsidRPr="00607D5A">
        <w:rPr>
          <w:color w:val="002060"/>
          <w:lang w:eastAsia="en-GB"/>
        </w:rPr>
        <w:t xml:space="preserve"> </w:t>
      </w:r>
      <w:hyperlink r:id="rId66" w:history="1">
        <w:r w:rsidR="00607D5A" w:rsidRPr="00470F89">
          <w:rPr>
            <w:rStyle w:val="Hyperlink"/>
            <w:rFonts w:asciiTheme="minorHAnsi" w:hAnsiTheme="minorHAnsi"/>
            <w:sz w:val="22"/>
            <w:lang w:eastAsia="en-GB"/>
          </w:rPr>
          <w:t>EmergingTechniqueAELValue</w:t>
        </w:r>
      </w:hyperlink>
      <w:r w:rsidR="00607D5A" w:rsidRPr="00607D5A">
        <w:rPr>
          <w:color w:val="002060"/>
          <w:lang w:eastAsia="en-GB"/>
        </w:rPr>
        <w:t xml:space="preserve"> </w:t>
      </w:r>
      <w:r w:rsidR="00363A56">
        <w:rPr>
          <w:lang w:eastAsia="en-GB"/>
        </w:rPr>
        <w:t>codelist</w:t>
      </w:r>
      <w:r w:rsidR="00F4333C">
        <w:rPr>
          <w:lang w:eastAsia="en-GB"/>
        </w:rPr>
        <w:t xml:space="preserve">, </w:t>
      </w:r>
      <w:r w:rsidR="00DF3633">
        <w:rPr>
          <w:lang w:eastAsia="en-GB"/>
        </w:rPr>
        <w:t>with the</w:t>
      </w:r>
      <w:r w:rsidR="00AC1256">
        <w:rPr>
          <w:lang w:eastAsia="en-GB"/>
        </w:rPr>
        <w:t xml:space="preserve"> </w:t>
      </w:r>
      <w:r w:rsidR="00040D3C" w:rsidRPr="00040D3C">
        <w:rPr>
          <w:lang w:eastAsia="en-GB"/>
        </w:rPr>
        <w:t xml:space="preserve">associated emission levels </w:t>
      </w:r>
      <w:r w:rsidR="00607D5A">
        <w:rPr>
          <w:lang w:eastAsia="en-GB"/>
        </w:rPr>
        <w:t>for</w:t>
      </w:r>
      <w:r w:rsidR="00040D3C" w:rsidRPr="00040D3C">
        <w:rPr>
          <w:lang w:eastAsia="en-GB"/>
        </w:rPr>
        <w:t xml:space="preserve"> </w:t>
      </w:r>
      <w:r w:rsidR="00983E20">
        <w:rPr>
          <w:lang w:eastAsia="en-GB"/>
        </w:rPr>
        <w:t xml:space="preserve">the </w:t>
      </w:r>
      <w:r w:rsidR="00040D3C" w:rsidRPr="00040D3C">
        <w:rPr>
          <w:lang w:eastAsia="en-GB"/>
        </w:rPr>
        <w:t>emerging technique</w:t>
      </w:r>
      <w:r w:rsidR="004460D4">
        <w:rPr>
          <w:lang w:eastAsia="en-GB"/>
        </w:rPr>
        <w:t xml:space="preserve"> specified in the applicable BAT </w:t>
      </w:r>
      <w:r w:rsidR="004460D4">
        <w:rPr>
          <w:lang w:eastAsia="en-GB"/>
        </w:rPr>
        <w:lastRenderedPageBreak/>
        <w:t>conclusion</w:t>
      </w:r>
      <w:r w:rsidRPr="0061153F">
        <w:rPr>
          <w:lang w:eastAsia="en-GB"/>
        </w:rPr>
        <w:t xml:space="preserve">. </w:t>
      </w:r>
      <w:r w:rsidR="00983E20" w:rsidRPr="00D73EE7">
        <w:t xml:space="preserve">The field has [0..1] multiplicity, meaning it is not a required field and does not need </w:t>
      </w:r>
      <w:r w:rsidR="00106CC4">
        <w:t xml:space="preserve">to </w:t>
      </w:r>
      <w:r w:rsidR="00983E20" w:rsidRPr="00D73EE7">
        <w:t>be populated in order to submit to the dataflow</w:t>
      </w:r>
      <w:r w:rsidR="00522B3D">
        <w:t xml:space="preserve">. It is, however, anticipated to be populated if </w:t>
      </w:r>
      <w:r w:rsidR="00522B3D" w:rsidRPr="007B2AE2">
        <w:rPr>
          <w:color w:val="002060"/>
        </w:rPr>
        <w:t>emergingTechniqueIndicator</w:t>
      </w:r>
      <w:r w:rsidR="00522B3D">
        <w:rPr>
          <w:color w:val="002060"/>
        </w:rPr>
        <w:t xml:space="preserve"> </w:t>
      </w:r>
      <w:r w:rsidR="00522B3D" w:rsidRPr="00522B3D">
        <w:t>is populated with ‘AEL’</w:t>
      </w:r>
      <w:r w:rsidR="004C1D8E">
        <w:t xml:space="preserve"> referring to a derogation applying to a </w:t>
      </w:r>
      <w:r w:rsidR="00522B3D" w:rsidRPr="00522B3D">
        <w:t>BAT-</w:t>
      </w:r>
      <w:r w:rsidR="004C1D8E">
        <w:t>AEL</w:t>
      </w:r>
      <w:r w:rsidR="00522B3D" w:rsidRPr="00522B3D">
        <w:t xml:space="preserve">. This will be enforced by </w:t>
      </w:r>
      <w:r w:rsidR="004C1D8E">
        <w:t>QA</w:t>
      </w:r>
      <w:r w:rsidR="00522B3D" w:rsidRPr="00522B3D">
        <w:t xml:space="preserve"> checks</w:t>
      </w:r>
      <w:r w:rsidR="00522B3D">
        <w:t xml:space="preserve"> within Reportnet 3</w:t>
      </w:r>
      <w:r w:rsidR="004C1D8E">
        <w:t xml:space="preserve"> at the point of submission</w:t>
      </w:r>
      <w:r w:rsidR="00522B3D">
        <w:t xml:space="preserve">. </w:t>
      </w:r>
    </w:p>
    <w:p w14:paraId="0C53C9B0" w14:textId="77777777" w:rsidR="004C3D9E" w:rsidRPr="004C3D9E" w:rsidRDefault="004C3D9E" w:rsidP="004C3D9E">
      <w:pPr>
        <w:pStyle w:val="ListParagraph"/>
        <w:rPr>
          <w:color w:val="002060"/>
        </w:rPr>
      </w:pPr>
    </w:p>
    <w:p w14:paraId="5E7A8CA6" w14:textId="4F411422" w:rsidR="0061153F" w:rsidRPr="0061153F" w:rsidRDefault="0061153F" w:rsidP="00DA185C">
      <w:pPr>
        <w:pStyle w:val="ListParagraph"/>
        <w:numPr>
          <w:ilvl w:val="0"/>
          <w:numId w:val="10"/>
        </w:numPr>
        <w:rPr>
          <w:lang w:eastAsia="en-GB"/>
        </w:rPr>
      </w:pPr>
      <w:r w:rsidRPr="004C3D9E">
        <w:rPr>
          <w:color w:val="002060"/>
        </w:rPr>
        <w:t>emergingTechniqueAEPL</w:t>
      </w:r>
      <w:r w:rsidRPr="0061153F">
        <w:rPr>
          <w:lang w:eastAsia="en-GB"/>
        </w:rPr>
        <w:t xml:space="preserve">: </w:t>
      </w:r>
      <w:r w:rsidR="004460D4">
        <w:rPr>
          <w:lang w:eastAsia="en-GB"/>
        </w:rPr>
        <w:t>This field is p</w:t>
      </w:r>
      <w:r w:rsidR="004460D4" w:rsidRPr="0061153F">
        <w:rPr>
          <w:lang w:eastAsia="en-GB"/>
        </w:rPr>
        <w:t>opulated</w:t>
      </w:r>
      <w:r w:rsidRPr="0061153F">
        <w:rPr>
          <w:lang w:eastAsia="en-GB"/>
        </w:rPr>
        <w:t xml:space="preserve"> using a </w:t>
      </w:r>
      <w:r w:rsidR="004460D4">
        <w:rPr>
          <w:lang w:eastAsia="en-GB"/>
        </w:rPr>
        <w:t xml:space="preserve">value from the </w:t>
      </w:r>
      <w:hyperlink r:id="rId67" w:history="1">
        <w:r w:rsidR="00470F89" w:rsidRPr="00B35752">
          <w:rPr>
            <w:rStyle w:val="Hyperlink"/>
            <w:rFonts w:asciiTheme="minorHAnsi" w:hAnsiTheme="minorHAnsi"/>
            <w:sz w:val="22"/>
          </w:rPr>
          <w:t>EmergingTechniqueAEPLValue</w:t>
        </w:r>
      </w:hyperlink>
      <w:r w:rsidR="00470F89">
        <w:rPr>
          <w:color w:val="002060"/>
        </w:rPr>
        <w:t xml:space="preserve"> </w:t>
      </w:r>
      <w:r w:rsidR="00363A56">
        <w:rPr>
          <w:lang w:eastAsia="en-GB"/>
        </w:rPr>
        <w:t>codelist</w:t>
      </w:r>
      <w:r w:rsidRPr="0061153F">
        <w:rPr>
          <w:lang w:eastAsia="en-GB"/>
        </w:rPr>
        <w:t xml:space="preserve">, </w:t>
      </w:r>
      <w:r w:rsidR="004460D4">
        <w:rPr>
          <w:lang w:eastAsia="en-GB"/>
        </w:rPr>
        <w:t>as to the</w:t>
      </w:r>
      <w:r w:rsidRPr="0061153F">
        <w:rPr>
          <w:lang w:eastAsia="en-GB"/>
        </w:rPr>
        <w:t xml:space="preserve"> </w:t>
      </w:r>
      <w:r w:rsidR="00522B3D">
        <w:rPr>
          <w:lang w:eastAsia="en-GB"/>
        </w:rPr>
        <w:t xml:space="preserve">indicative </w:t>
      </w:r>
      <w:r w:rsidRPr="0061153F">
        <w:rPr>
          <w:lang w:eastAsia="en-GB"/>
        </w:rPr>
        <w:t xml:space="preserve">associated </w:t>
      </w:r>
      <w:r w:rsidR="00925BF2">
        <w:rPr>
          <w:lang w:eastAsia="en-GB"/>
        </w:rPr>
        <w:t xml:space="preserve">environmental </w:t>
      </w:r>
      <w:r w:rsidRPr="0061153F">
        <w:rPr>
          <w:lang w:eastAsia="en-GB"/>
        </w:rPr>
        <w:t>performance level linked to the emerging technique</w:t>
      </w:r>
      <w:r w:rsidR="00522B3D">
        <w:rPr>
          <w:lang w:eastAsia="en-GB"/>
        </w:rPr>
        <w:t xml:space="preserve">. </w:t>
      </w:r>
      <w:r w:rsidR="00522B3D" w:rsidRPr="00D73EE7">
        <w:t xml:space="preserve">The field has </w:t>
      </w:r>
      <w:r w:rsidRPr="00D73EE7">
        <w:t>[0..1] multiplicity</w:t>
      </w:r>
      <w:r w:rsidR="00522B3D" w:rsidRPr="00D73EE7">
        <w:t xml:space="preserve">, meaning it is not a required field and does not need </w:t>
      </w:r>
      <w:r w:rsidR="00106CC4">
        <w:t xml:space="preserve">to </w:t>
      </w:r>
      <w:r w:rsidR="00522B3D" w:rsidRPr="00D73EE7">
        <w:t>be populated in order to submit to the dataflow</w:t>
      </w:r>
      <w:r w:rsidR="00522B3D">
        <w:t>.</w:t>
      </w:r>
      <w:r w:rsidR="003342F6">
        <w:t xml:space="preserve"> It is, however, anticipated to be populated if </w:t>
      </w:r>
      <w:r w:rsidR="003342F6" w:rsidRPr="004C3D9E">
        <w:rPr>
          <w:color w:val="002060"/>
        </w:rPr>
        <w:t xml:space="preserve">emergingTechniqueIndicator </w:t>
      </w:r>
      <w:r w:rsidR="003342F6" w:rsidRPr="00522B3D">
        <w:t>is populated with ‘</w:t>
      </w:r>
      <w:r w:rsidR="004C1D8E" w:rsidRPr="00522B3D">
        <w:t>AE</w:t>
      </w:r>
      <w:r w:rsidR="004C1D8E">
        <w:t>P</w:t>
      </w:r>
      <w:r w:rsidR="004C1D8E" w:rsidRPr="00522B3D">
        <w:t>L’</w:t>
      </w:r>
      <w:r w:rsidR="004C1D8E">
        <w:t xml:space="preserve"> referring to a derogation applying to a </w:t>
      </w:r>
      <w:r w:rsidR="003342F6" w:rsidRPr="00522B3D">
        <w:t>BAT-</w:t>
      </w:r>
      <w:r w:rsidR="004C1D8E">
        <w:t>AEPL</w:t>
      </w:r>
      <w:r w:rsidR="004C1D8E" w:rsidRPr="00522B3D">
        <w:t>.</w:t>
      </w:r>
      <w:r w:rsidR="003342F6" w:rsidRPr="00522B3D">
        <w:t xml:space="preserve"> This will be enforced by </w:t>
      </w:r>
      <w:r w:rsidR="004C1D8E">
        <w:t>QA</w:t>
      </w:r>
      <w:r w:rsidR="003342F6" w:rsidRPr="00522B3D">
        <w:t xml:space="preserve"> checks</w:t>
      </w:r>
      <w:r w:rsidR="003342F6">
        <w:t xml:space="preserve"> within Reportnet 3</w:t>
      </w:r>
      <w:r w:rsidR="004C1D8E">
        <w:t xml:space="preserve"> at the point of submission</w:t>
      </w:r>
      <w:r w:rsidR="003342F6">
        <w:t>.</w:t>
      </w:r>
    </w:p>
    <w:p w14:paraId="2E303299" w14:textId="77777777" w:rsidR="0026562C" w:rsidRDefault="0026562C" w:rsidP="0026562C">
      <w:pPr>
        <w:pStyle w:val="ListParagraph"/>
        <w:ind w:left="394"/>
        <w:rPr>
          <w:lang w:eastAsia="en-GB"/>
        </w:rPr>
      </w:pPr>
    </w:p>
    <w:p w14:paraId="77EC0540" w14:textId="1FFA02D4" w:rsidR="004C1D8E" w:rsidRDefault="0061153F" w:rsidP="004C1D8E">
      <w:pPr>
        <w:pStyle w:val="ListParagraph"/>
        <w:numPr>
          <w:ilvl w:val="0"/>
          <w:numId w:val="10"/>
        </w:numPr>
        <w:rPr>
          <w:lang w:eastAsia="en-GB"/>
        </w:rPr>
      </w:pPr>
      <w:r w:rsidRPr="0058273A">
        <w:rPr>
          <w:color w:val="002060"/>
          <w:lang w:eastAsia="en-GB"/>
        </w:rPr>
        <w:t>startDate</w:t>
      </w:r>
      <w:r w:rsidRPr="0061153F">
        <w:rPr>
          <w:lang w:eastAsia="en-GB"/>
        </w:rPr>
        <w:t xml:space="preserve">: </w:t>
      </w:r>
      <w:r w:rsidR="00157587">
        <w:rPr>
          <w:lang w:eastAsia="en-GB"/>
        </w:rPr>
        <w:t>This field is to be p</w:t>
      </w:r>
      <w:r w:rsidR="00157587" w:rsidRPr="00F42C2B">
        <w:rPr>
          <w:lang w:eastAsia="en-GB"/>
        </w:rPr>
        <w:t xml:space="preserve">opulated </w:t>
      </w:r>
      <w:r w:rsidR="00157587">
        <w:rPr>
          <w:lang w:eastAsia="en-GB"/>
        </w:rPr>
        <w:t xml:space="preserve">with the </w:t>
      </w:r>
      <w:r w:rsidR="00157587" w:rsidRPr="00F42C2B">
        <w:rPr>
          <w:lang w:eastAsia="en-GB"/>
        </w:rPr>
        <w:t xml:space="preserve">date </w:t>
      </w:r>
      <w:r w:rsidR="00157587">
        <w:rPr>
          <w:lang w:eastAsia="en-GB"/>
        </w:rPr>
        <w:t>from which the derogation granted applies</w:t>
      </w:r>
      <w:r w:rsidR="00157587" w:rsidRPr="00F42C2B">
        <w:rPr>
          <w:lang w:eastAsia="en-GB"/>
        </w:rPr>
        <w:t xml:space="preserve">. </w:t>
      </w:r>
      <w:r w:rsidR="00157587" w:rsidRPr="00D73EE7">
        <w:t xml:space="preserve">The field is a required field and </w:t>
      </w:r>
      <w:r w:rsidR="00157587" w:rsidRPr="00E27C66">
        <w:rPr>
          <w:bCs/>
        </w:rPr>
        <w:t xml:space="preserve">a </w:t>
      </w:r>
      <w:r w:rsidR="00157587">
        <w:t xml:space="preserve">date data type and should be populated in date </w:t>
      </w:r>
      <w:r w:rsidR="00157587" w:rsidRPr="00017B5F">
        <w:t>format ‘</w:t>
      </w:r>
      <w:r w:rsidR="00A913B6">
        <w:t>YYYY-</w:t>
      </w:r>
      <w:r w:rsidR="00157587" w:rsidRPr="00017B5F">
        <w:t>MM</w:t>
      </w:r>
      <w:r w:rsidR="00A913B6">
        <w:t>-DD</w:t>
      </w:r>
      <w:r w:rsidR="00157587" w:rsidRPr="00017B5F">
        <w:t>’</w:t>
      </w:r>
      <w:r w:rsidR="00157587">
        <w:t xml:space="preserve">. </w:t>
      </w:r>
      <w:r w:rsidR="00E8737F" w:rsidRPr="00D73EE7">
        <w:t xml:space="preserve">The field has [0..1] multiplicity, meaning it is not a required field and does not need </w:t>
      </w:r>
      <w:r w:rsidR="00106CC4">
        <w:t xml:space="preserve">to </w:t>
      </w:r>
      <w:r w:rsidR="00E8737F" w:rsidRPr="00D73EE7">
        <w:t>be populated in order to submit to the dataflow</w:t>
      </w:r>
      <w:r w:rsidR="00E8737F">
        <w:t xml:space="preserve">. It is, however, anticipated to be populated if </w:t>
      </w:r>
      <w:r w:rsidR="00631F67" w:rsidRPr="00A8189D">
        <w:rPr>
          <w:color w:val="002060"/>
        </w:rPr>
        <w:t>emergingTechniqueDerogation</w:t>
      </w:r>
      <w:r w:rsidR="00E8737F">
        <w:rPr>
          <w:color w:val="002060"/>
        </w:rPr>
        <w:t xml:space="preserve"> </w:t>
      </w:r>
      <w:r w:rsidR="00E8737F" w:rsidRPr="00522B3D">
        <w:t>is populated with</w:t>
      </w:r>
      <w:r w:rsidR="00631F67">
        <w:t xml:space="preserve"> either Article 27</w:t>
      </w:r>
      <w:r w:rsidR="00BB3CED">
        <w:t xml:space="preserve">b, </w:t>
      </w:r>
      <w:r w:rsidR="00BB3CED" w:rsidRPr="0061153F">
        <w:rPr>
          <w:lang w:eastAsia="en-GB"/>
        </w:rPr>
        <w:t>Article 27e(1) or Article 27e(2)</w:t>
      </w:r>
      <w:r w:rsidR="00BB3CED">
        <w:rPr>
          <w:lang w:eastAsia="en-GB"/>
        </w:rPr>
        <w:t xml:space="preserve">. </w:t>
      </w:r>
      <w:r w:rsidR="00E8737F" w:rsidRPr="00522B3D">
        <w:t xml:space="preserve">This will be enforced by </w:t>
      </w:r>
      <w:r w:rsidR="004C1D8E">
        <w:t>QA</w:t>
      </w:r>
      <w:r w:rsidR="00E8737F" w:rsidRPr="00522B3D">
        <w:t xml:space="preserve"> checks</w:t>
      </w:r>
      <w:r w:rsidR="00E8737F">
        <w:t xml:space="preserve"> within Reportnet 3</w:t>
      </w:r>
      <w:r w:rsidR="004C1D8E">
        <w:t xml:space="preserve"> at the point of submission.</w:t>
      </w:r>
    </w:p>
    <w:p w14:paraId="349268C1" w14:textId="77777777" w:rsidR="0026562C" w:rsidRPr="004C1D8E" w:rsidRDefault="0026562C" w:rsidP="004C1D8E">
      <w:pPr>
        <w:pStyle w:val="ListParagraph"/>
        <w:rPr>
          <w:color w:val="002060"/>
          <w:lang w:eastAsia="en-GB"/>
        </w:rPr>
      </w:pPr>
    </w:p>
    <w:p w14:paraId="2CB4BE17" w14:textId="4571A8AE" w:rsidR="0061153F" w:rsidRPr="0061153F" w:rsidRDefault="0061153F" w:rsidP="00DA185C">
      <w:pPr>
        <w:pStyle w:val="ListParagraph"/>
        <w:numPr>
          <w:ilvl w:val="0"/>
          <w:numId w:val="10"/>
        </w:numPr>
        <w:rPr>
          <w:lang w:eastAsia="en-GB"/>
        </w:rPr>
      </w:pPr>
      <w:r w:rsidRPr="0058273A">
        <w:rPr>
          <w:color w:val="002060"/>
          <w:lang w:eastAsia="en-GB"/>
        </w:rPr>
        <w:t>endDate</w:t>
      </w:r>
      <w:r w:rsidRPr="0061153F">
        <w:rPr>
          <w:lang w:eastAsia="en-GB"/>
        </w:rPr>
        <w:t xml:space="preserve">: </w:t>
      </w:r>
      <w:r w:rsidR="00BB3CED">
        <w:rPr>
          <w:lang w:eastAsia="en-GB"/>
        </w:rPr>
        <w:t>This field is to be p</w:t>
      </w:r>
      <w:r w:rsidR="00BB3CED" w:rsidRPr="00F42C2B">
        <w:rPr>
          <w:lang w:eastAsia="en-GB"/>
        </w:rPr>
        <w:t xml:space="preserve">opulated </w:t>
      </w:r>
      <w:r w:rsidR="00BB3CED">
        <w:rPr>
          <w:lang w:eastAsia="en-GB"/>
        </w:rPr>
        <w:t>with the end date of the derogation</w:t>
      </w:r>
      <w:r w:rsidR="00BB3CED" w:rsidRPr="00F42C2B">
        <w:rPr>
          <w:lang w:eastAsia="en-GB"/>
        </w:rPr>
        <w:t xml:space="preserve">. </w:t>
      </w:r>
      <w:r w:rsidR="00BB3CED" w:rsidRPr="00D73EE7">
        <w:t xml:space="preserve">The field is a required field and </w:t>
      </w:r>
      <w:r w:rsidR="00BB3CED" w:rsidRPr="00E27C66">
        <w:rPr>
          <w:bCs/>
        </w:rPr>
        <w:t xml:space="preserve">a </w:t>
      </w:r>
      <w:r w:rsidR="00BB3CED">
        <w:t xml:space="preserve">date data type and should be populated in date </w:t>
      </w:r>
      <w:r w:rsidR="00BB3CED" w:rsidRPr="00017B5F">
        <w:t>format ‘</w:t>
      </w:r>
      <w:r w:rsidR="00A913B6">
        <w:t>YYYY-</w:t>
      </w:r>
      <w:r w:rsidR="00BB3CED" w:rsidRPr="00017B5F">
        <w:t>MM</w:t>
      </w:r>
      <w:r w:rsidR="00A913B6">
        <w:t>-DD</w:t>
      </w:r>
      <w:r w:rsidR="00BB3CED" w:rsidRPr="00017B5F">
        <w:t>’</w:t>
      </w:r>
      <w:r w:rsidR="00BB3CED">
        <w:t xml:space="preserve">. </w:t>
      </w:r>
      <w:r w:rsidR="00BB3CED" w:rsidRPr="00D73EE7">
        <w:t xml:space="preserve">The field has [0..1] multiplicity, meaning it is not a required field and does not need </w:t>
      </w:r>
      <w:r w:rsidR="00106CC4">
        <w:t xml:space="preserve">to </w:t>
      </w:r>
      <w:r w:rsidR="00BB3CED" w:rsidRPr="00D73EE7">
        <w:t>be populated in order to submit to the dataflow</w:t>
      </w:r>
      <w:r w:rsidR="00BB3CED">
        <w:t xml:space="preserve">. It is, however, anticipated to be populated if </w:t>
      </w:r>
      <w:r w:rsidR="00BB3CED" w:rsidRPr="00A8189D">
        <w:rPr>
          <w:color w:val="002060"/>
        </w:rPr>
        <w:t>emergingTechniqueDerogation</w:t>
      </w:r>
      <w:r w:rsidR="00BB3CED">
        <w:rPr>
          <w:color w:val="002060"/>
        </w:rPr>
        <w:t xml:space="preserve"> </w:t>
      </w:r>
      <w:r w:rsidR="00BB3CED" w:rsidRPr="00522B3D">
        <w:t>is populated with</w:t>
      </w:r>
      <w:r w:rsidR="00BB3CED">
        <w:t xml:space="preserve"> </w:t>
      </w:r>
      <w:r w:rsidR="004C1D8E">
        <w:t xml:space="preserve">a value referring to </w:t>
      </w:r>
      <w:r w:rsidR="00BB3CED">
        <w:t xml:space="preserve">either </w:t>
      </w:r>
      <w:r w:rsidR="00BB3CED" w:rsidRPr="0061153F">
        <w:rPr>
          <w:lang w:eastAsia="en-GB"/>
        </w:rPr>
        <w:t>Article 27e(1) or Article 27e(2)</w:t>
      </w:r>
      <w:r w:rsidR="00BB3CED">
        <w:rPr>
          <w:lang w:eastAsia="en-GB"/>
        </w:rPr>
        <w:t xml:space="preserve">. </w:t>
      </w:r>
      <w:r w:rsidR="00BB3CED" w:rsidRPr="00522B3D">
        <w:t xml:space="preserve">This will be enforced by </w:t>
      </w:r>
      <w:r w:rsidR="004C1D8E">
        <w:t>QA</w:t>
      </w:r>
      <w:r w:rsidR="00BB3CED" w:rsidRPr="00522B3D">
        <w:t xml:space="preserve"> checks</w:t>
      </w:r>
      <w:r w:rsidR="00BB3CED">
        <w:t xml:space="preserve"> within Reportnet 3</w:t>
      </w:r>
      <w:r w:rsidR="004C1D8E">
        <w:t xml:space="preserve"> at the point of submission</w:t>
      </w:r>
      <w:r w:rsidR="00BB3CED">
        <w:rPr>
          <w:lang w:eastAsia="en-GB"/>
        </w:rPr>
        <w:t>.</w:t>
      </w:r>
    </w:p>
    <w:p w14:paraId="4B397882" w14:textId="77777777" w:rsidR="0061153F" w:rsidRPr="0061153F" w:rsidRDefault="0061153F" w:rsidP="0061153F"/>
    <w:p w14:paraId="6DB74D83" w14:textId="3099866F" w:rsidR="00B44A00" w:rsidRPr="00D73EE7" w:rsidRDefault="002568AF" w:rsidP="00B44A00">
      <w:pPr>
        <w:pStyle w:val="Heading3"/>
      </w:pPr>
      <w:bookmarkStart w:id="99" w:name="_Toc233226575"/>
      <w:r>
        <w:t>ProductionInstallationPermitDetailsArt70</w:t>
      </w:r>
      <w:r w:rsidR="00F92F2E">
        <w:t>a</w:t>
      </w:r>
      <w:bookmarkEnd w:id="99"/>
    </w:p>
    <w:p w14:paraId="639E8C04" w14:textId="0CC72AD7" w:rsidR="00056E63" w:rsidRPr="00056E63" w:rsidRDefault="00366F26" w:rsidP="00F34BFA">
      <w:pPr>
        <w:ind w:left="0"/>
        <w:rPr>
          <w:lang w:eastAsia="en-GB"/>
        </w:rPr>
      </w:pPr>
      <w:r w:rsidRPr="00C85593">
        <w:rPr>
          <w:lang w:eastAsia="en-GB"/>
        </w:rPr>
        <w:t xml:space="preserve">The </w:t>
      </w:r>
      <w:r w:rsidR="00056E63" w:rsidRPr="00C85593">
        <w:rPr>
          <w:color w:val="002060"/>
          <w:lang w:eastAsia="en-GB"/>
        </w:rPr>
        <w:t>ProductionInstallationPermitDetailsArt70</w:t>
      </w:r>
      <w:r w:rsidR="00F92F2E">
        <w:rPr>
          <w:color w:val="002060"/>
          <w:lang w:eastAsia="en-GB"/>
        </w:rPr>
        <w:t>a</w:t>
      </w:r>
      <w:r w:rsidR="00056E63" w:rsidRPr="00056E63">
        <w:rPr>
          <w:lang w:eastAsia="en-GB"/>
        </w:rPr>
        <w:t xml:space="preserve"> </w:t>
      </w:r>
      <w:r w:rsidRPr="00C85593">
        <w:rPr>
          <w:lang w:eastAsia="en-GB"/>
        </w:rPr>
        <w:t>table</w:t>
      </w:r>
      <w:r w:rsidR="00056E63" w:rsidRPr="00056E63">
        <w:rPr>
          <w:lang w:eastAsia="en-GB"/>
        </w:rPr>
        <w:t xml:space="preserve"> contains permit, register, capacity and non-compliance information for installations covered by Chapter </w:t>
      </w:r>
      <w:r w:rsidR="00056E63" w:rsidRPr="00366F26">
        <w:rPr>
          <w:lang w:eastAsia="en-GB"/>
        </w:rPr>
        <w:t>VI</w:t>
      </w:r>
      <w:r w:rsidR="005F2A5A">
        <w:rPr>
          <w:lang w:eastAsia="en-GB"/>
        </w:rPr>
        <w:t>A</w:t>
      </w:r>
      <w:r w:rsidR="00056E63" w:rsidRPr="00056E63">
        <w:rPr>
          <w:lang w:eastAsia="en-GB"/>
        </w:rPr>
        <w:t xml:space="preserve"> of the IED</w:t>
      </w:r>
      <w:r w:rsidRPr="00366F26">
        <w:rPr>
          <w:lang w:eastAsia="en-GB"/>
        </w:rPr>
        <w:t>.</w:t>
      </w:r>
      <w:r>
        <w:rPr>
          <w:i/>
          <w:iCs/>
          <w:lang w:eastAsia="en-GB"/>
        </w:rPr>
        <w:t xml:space="preserve"> </w:t>
      </w:r>
    </w:p>
    <w:p w14:paraId="4204FADC" w14:textId="483A8498" w:rsidR="00C85593" w:rsidRPr="00EA1C06" w:rsidRDefault="00056E63" w:rsidP="00DA185C">
      <w:pPr>
        <w:pStyle w:val="ListParagraph"/>
        <w:numPr>
          <w:ilvl w:val="0"/>
          <w:numId w:val="10"/>
        </w:numPr>
        <w:rPr>
          <w:lang w:eastAsia="en-GB"/>
        </w:rPr>
      </w:pPr>
      <w:r w:rsidRPr="001608FF">
        <w:rPr>
          <w:color w:val="002060"/>
          <w:lang w:eastAsia="en-GB"/>
        </w:rPr>
        <w:t>installationInspireId</w:t>
      </w:r>
      <w:r w:rsidRPr="00056E63">
        <w:rPr>
          <w:lang w:eastAsia="en-GB"/>
        </w:rPr>
        <w:t xml:space="preserve">: </w:t>
      </w:r>
      <w:r w:rsidR="00C85593" w:rsidRPr="00D73EE7">
        <w:t xml:space="preserve">This field is populated with an INSPIRE compliant identifier referring to the specific </w:t>
      </w:r>
      <w:r w:rsidR="00C85593">
        <w:t>installation</w:t>
      </w:r>
      <w:r w:rsidR="00C85593" w:rsidRPr="00D73EE7">
        <w:t xml:space="preserve"> reported. The identifiers populated in the </w:t>
      </w:r>
      <w:r w:rsidR="00C85593" w:rsidRPr="00C85593">
        <w:rPr>
          <w:color w:val="002060"/>
          <w:lang w:eastAsia="en-GB"/>
        </w:rPr>
        <w:t>ProductionInstallationPermitDetailsArt70</w:t>
      </w:r>
      <w:r w:rsidR="00F92F2E">
        <w:rPr>
          <w:color w:val="002060"/>
          <w:lang w:eastAsia="en-GB"/>
        </w:rPr>
        <w:t>a</w:t>
      </w:r>
      <w:r w:rsidR="00C85593" w:rsidRPr="00D73EE7">
        <w:t xml:space="preserve"> table must be an identifier that is already in use for an installation that is also reported in </w:t>
      </w:r>
      <w:r w:rsidR="00C85593" w:rsidRPr="00E27C66">
        <w:rPr>
          <w:bCs/>
          <w:color w:val="002060"/>
        </w:rPr>
        <w:t>ProductionInstallation</w:t>
      </w:r>
      <w:r w:rsidR="00C85593">
        <w:rPr>
          <w:bCs/>
          <w:color w:val="002060"/>
        </w:rPr>
        <w:t>Details</w:t>
      </w:r>
      <w:r w:rsidR="00C85593" w:rsidRPr="00D73EE7">
        <w:t xml:space="preserve">. The field is a required field for every entry and </w:t>
      </w:r>
      <w:r w:rsidR="004C1D8E">
        <w:t xml:space="preserve">will be checked for uniqueness, meaning only one entry for each installation to be reported is allowed. The field is </w:t>
      </w:r>
      <w:r w:rsidR="00C85593" w:rsidRPr="00E27C66">
        <w:rPr>
          <w:bCs/>
        </w:rPr>
        <w:t>a character string, meaning it can be populated with numbers and letters.</w:t>
      </w:r>
    </w:p>
    <w:p w14:paraId="546E5822" w14:textId="54189274" w:rsidR="00056E63" w:rsidRPr="00056E63" w:rsidRDefault="00056E63" w:rsidP="00C85593">
      <w:pPr>
        <w:pStyle w:val="ListParagraph"/>
        <w:ind w:left="394"/>
        <w:rPr>
          <w:lang w:eastAsia="en-GB"/>
        </w:rPr>
      </w:pPr>
    </w:p>
    <w:p w14:paraId="7B4F560C" w14:textId="47580798" w:rsidR="003F7370" w:rsidRPr="003F7370" w:rsidRDefault="00056E63" w:rsidP="00DA185C">
      <w:pPr>
        <w:pStyle w:val="ListParagraph"/>
        <w:numPr>
          <w:ilvl w:val="0"/>
          <w:numId w:val="10"/>
        </w:numPr>
        <w:rPr>
          <w:lang w:eastAsia="en-GB"/>
        </w:rPr>
      </w:pPr>
      <w:r w:rsidRPr="001608FF">
        <w:rPr>
          <w:color w:val="002060"/>
          <w:lang w:eastAsia="en-GB"/>
        </w:rPr>
        <w:t>permitURL</w:t>
      </w:r>
      <w:r w:rsidRPr="00056E63">
        <w:rPr>
          <w:lang w:eastAsia="en-GB"/>
        </w:rPr>
        <w:t xml:space="preserve">: </w:t>
      </w:r>
      <w:r w:rsidR="001608FF">
        <w:rPr>
          <w:lang w:eastAsia="en-GB"/>
        </w:rPr>
        <w:t>This field is to be p</w:t>
      </w:r>
      <w:r w:rsidRPr="00056E63">
        <w:rPr>
          <w:lang w:eastAsia="en-GB"/>
        </w:rPr>
        <w:t xml:space="preserve">opulated </w:t>
      </w:r>
      <w:r w:rsidR="001608FF">
        <w:rPr>
          <w:lang w:eastAsia="en-GB"/>
        </w:rPr>
        <w:t>with</w:t>
      </w:r>
      <w:r w:rsidRPr="00056E63">
        <w:rPr>
          <w:lang w:eastAsia="en-GB"/>
        </w:rPr>
        <w:t xml:space="preserve"> the URL where the permit</w:t>
      </w:r>
      <w:r w:rsidR="001D0C8F">
        <w:rPr>
          <w:lang w:eastAsia="en-GB"/>
        </w:rPr>
        <w:t>s</w:t>
      </w:r>
      <w:r w:rsidRPr="00056E63">
        <w:rPr>
          <w:lang w:eastAsia="en-GB"/>
        </w:rPr>
        <w:t xml:space="preserve"> or regist</w:t>
      </w:r>
      <w:r w:rsidR="001D0C8F">
        <w:rPr>
          <w:lang w:eastAsia="en-GB"/>
        </w:rPr>
        <w:t>rations</w:t>
      </w:r>
      <w:r w:rsidRPr="00056E63">
        <w:rPr>
          <w:lang w:eastAsia="en-GB"/>
        </w:rPr>
        <w:t xml:space="preserve"> </w:t>
      </w:r>
      <w:r w:rsidR="001D0C8F">
        <w:rPr>
          <w:lang w:eastAsia="en-GB"/>
        </w:rPr>
        <w:t xml:space="preserve">for installations </w:t>
      </w:r>
      <w:r w:rsidR="00E363F6">
        <w:rPr>
          <w:lang w:eastAsia="en-GB"/>
        </w:rPr>
        <w:t xml:space="preserve">within the scope of Chapter Via is </w:t>
      </w:r>
      <w:r w:rsidRPr="00056E63">
        <w:rPr>
          <w:lang w:eastAsia="en-GB"/>
        </w:rPr>
        <w:t>made available to the public</w:t>
      </w:r>
      <w:r w:rsidR="00C8351B">
        <w:rPr>
          <w:lang w:eastAsia="en-GB"/>
        </w:rPr>
        <w:t xml:space="preserve"> (Article 70c)</w:t>
      </w:r>
      <w:r w:rsidRPr="00056E63">
        <w:rPr>
          <w:lang w:eastAsia="en-GB"/>
        </w:rPr>
        <w:t xml:space="preserve">. </w:t>
      </w:r>
      <w:r w:rsidR="0012488C" w:rsidRPr="00D73EE7">
        <w:t xml:space="preserve">The field has [0..1] multiplicity, meaning it is not a required field and does not need </w:t>
      </w:r>
      <w:r w:rsidR="00106CC4">
        <w:t>to</w:t>
      </w:r>
      <w:r w:rsidR="0012488C" w:rsidRPr="00D73EE7">
        <w:t xml:space="preserve"> be populated in order to submit to the dataflow</w:t>
      </w:r>
      <w:r w:rsidR="0012488C">
        <w:t>.</w:t>
      </w:r>
      <w:r w:rsidR="009D1053" w:rsidRPr="009D1053">
        <w:t xml:space="preserve"> </w:t>
      </w:r>
      <w:r w:rsidR="009D1053" w:rsidRPr="00D73EE7">
        <w:t>The field is</w:t>
      </w:r>
      <w:r w:rsidR="009D1053" w:rsidRPr="00E27C66">
        <w:rPr>
          <w:bCs/>
        </w:rPr>
        <w:t xml:space="preserve"> a</w:t>
      </w:r>
      <w:r w:rsidR="000B77C5">
        <w:rPr>
          <w:bCs/>
        </w:rPr>
        <w:t xml:space="preserve"> URL data type, a s</w:t>
      </w:r>
      <w:r w:rsidR="000B77C5" w:rsidRPr="00297F3B">
        <w:rPr>
          <w:bCs/>
        </w:rPr>
        <w:t>tandardi</w:t>
      </w:r>
      <w:r w:rsidR="000B77C5">
        <w:rPr>
          <w:bCs/>
        </w:rPr>
        <w:t>s</w:t>
      </w:r>
      <w:r w:rsidR="000B77C5" w:rsidRPr="00297F3B">
        <w:rPr>
          <w:bCs/>
        </w:rPr>
        <w:t xml:space="preserve">ed format </w:t>
      </w:r>
      <w:r w:rsidR="000B77C5">
        <w:rPr>
          <w:bCs/>
        </w:rPr>
        <w:t>for websites.</w:t>
      </w:r>
    </w:p>
    <w:p w14:paraId="035C20B7" w14:textId="77777777" w:rsidR="003F7370" w:rsidRPr="003F7370" w:rsidRDefault="003F7370" w:rsidP="003F7370">
      <w:pPr>
        <w:pStyle w:val="ListParagraph"/>
        <w:rPr>
          <w:color w:val="002060"/>
          <w:lang w:eastAsia="en-GB"/>
        </w:rPr>
      </w:pPr>
    </w:p>
    <w:p w14:paraId="0EE61463" w14:textId="2B647267" w:rsidR="009D1053" w:rsidRPr="00D73EE7" w:rsidRDefault="00056E63" w:rsidP="00DA185C">
      <w:pPr>
        <w:pStyle w:val="ListParagraph"/>
        <w:numPr>
          <w:ilvl w:val="0"/>
          <w:numId w:val="10"/>
        </w:numPr>
      </w:pPr>
      <w:r w:rsidRPr="003F7370">
        <w:rPr>
          <w:color w:val="002060"/>
          <w:lang w:eastAsia="en-GB"/>
        </w:rPr>
        <w:t>capacity</w:t>
      </w:r>
      <w:r w:rsidRPr="00056E63">
        <w:rPr>
          <w:lang w:eastAsia="en-GB"/>
        </w:rPr>
        <w:t xml:space="preserve">: </w:t>
      </w:r>
      <w:r w:rsidR="002D4DF4">
        <w:rPr>
          <w:lang w:eastAsia="en-GB"/>
        </w:rPr>
        <w:t>This field is to be p</w:t>
      </w:r>
      <w:r w:rsidRPr="00056E63">
        <w:rPr>
          <w:lang w:eastAsia="en-GB"/>
        </w:rPr>
        <w:t xml:space="preserve">opulated </w:t>
      </w:r>
      <w:r w:rsidR="002D4DF4">
        <w:rPr>
          <w:lang w:eastAsia="en-GB"/>
        </w:rPr>
        <w:t>with</w:t>
      </w:r>
      <w:r w:rsidRPr="00056E63">
        <w:rPr>
          <w:lang w:eastAsia="en-GB"/>
        </w:rPr>
        <w:t xml:space="preserve"> the capacity of the installation in </w:t>
      </w:r>
      <w:r w:rsidR="002D4DF4">
        <w:rPr>
          <w:lang w:eastAsia="en-GB"/>
        </w:rPr>
        <w:t>Livestock Units (LSU)</w:t>
      </w:r>
      <w:r w:rsidRPr="00056E63">
        <w:rPr>
          <w:lang w:eastAsia="en-GB"/>
        </w:rPr>
        <w:t>.</w:t>
      </w:r>
      <w:r w:rsidR="00C6767A">
        <w:rPr>
          <w:lang w:eastAsia="en-GB"/>
        </w:rPr>
        <w:t xml:space="preserve"> Annex Ia of the IED provides further detail on </w:t>
      </w:r>
      <w:r w:rsidR="009D1053">
        <w:rPr>
          <w:lang w:eastAsia="en-GB"/>
        </w:rPr>
        <w:t>how the LSU level can be calculated based on the weight and type of pig or poultry.</w:t>
      </w:r>
      <w:r w:rsidRPr="00056E63">
        <w:rPr>
          <w:lang w:eastAsia="en-GB"/>
        </w:rPr>
        <w:t xml:space="preserve"> </w:t>
      </w:r>
      <w:r w:rsidR="009D1053" w:rsidRPr="00D73EE7">
        <w:t>The field</w:t>
      </w:r>
      <w:r w:rsidR="009D1053" w:rsidRPr="00056E63">
        <w:rPr>
          <w:lang w:eastAsia="en-GB"/>
        </w:rPr>
        <w:t xml:space="preserve"> is </w:t>
      </w:r>
      <w:r w:rsidR="009D1053" w:rsidRPr="00D73EE7">
        <w:t xml:space="preserve">a </w:t>
      </w:r>
      <w:r w:rsidR="009D1053" w:rsidRPr="00056E63">
        <w:rPr>
          <w:lang w:eastAsia="en-GB"/>
        </w:rPr>
        <w:t xml:space="preserve">required </w:t>
      </w:r>
      <w:r w:rsidR="009D1053" w:rsidRPr="00D73EE7">
        <w:t xml:space="preserve">field for every entry and </w:t>
      </w:r>
      <w:r w:rsidR="009D1053" w:rsidRPr="003F7370">
        <w:rPr>
          <w:bCs/>
        </w:rPr>
        <w:t>a</w:t>
      </w:r>
      <w:r w:rsidR="00F45E9F">
        <w:rPr>
          <w:bCs/>
        </w:rPr>
        <w:t>n</w:t>
      </w:r>
      <w:r w:rsidR="009D1053" w:rsidRPr="003F7370">
        <w:rPr>
          <w:bCs/>
        </w:rPr>
        <w:t xml:space="preserve"> </w:t>
      </w:r>
      <w:r w:rsidR="00F45E9F">
        <w:rPr>
          <w:bCs/>
        </w:rPr>
        <w:t>integer data type</w:t>
      </w:r>
      <w:r w:rsidR="004C1D8E">
        <w:rPr>
          <w:bCs/>
        </w:rPr>
        <w:t>, meaning it should be populated with a whole number</w:t>
      </w:r>
      <w:r w:rsidR="00F45E9F">
        <w:rPr>
          <w:bCs/>
        </w:rPr>
        <w:t>.</w:t>
      </w:r>
    </w:p>
    <w:p w14:paraId="0564FCDD" w14:textId="2BA8DCBA" w:rsidR="00056E63" w:rsidRPr="00056E63" w:rsidRDefault="00056E63" w:rsidP="009D1053">
      <w:pPr>
        <w:pStyle w:val="ListParagraph"/>
        <w:ind w:left="394"/>
        <w:rPr>
          <w:lang w:eastAsia="en-GB"/>
        </w:rPr>
      </w:pPr>
    </w:p>
    <w:p w14:paraId="0E4557FF" w14:textId="0FF4FC29" w:rsidR="00056E63" w:rsidRPr="00056E63" w:rsidRDefault="00056E63" w:rsidP="00DA185C">
      <w:pPr>
        <w:pStyle w:val="ListParagraph"/>
        <w:numPr>
          <w:ilvl w:val="0"/>
          <w:numId w:val="10"/>
        </w:numPr>
        <w:rPr>
          <w:lang w:eastAsia="en-GB"/>
        </w:rPr>
      </w:pPr>
      <w:r w:rsidRPr="00F34BFA">
        <w:rPr>
          <w:color w:val="002060"/>
          <w:lang w:eastAsia="en-GB"/>
        </w:rPr>
        <w:t>suspensionBreachPermitConditions</w:t>
      </w:r>
      <w:r w:rsidRPr="00056E63">
        <w:rPr>
          <w:lang w:eastAsia="en-GB"/>
        </w:rPr>
        <w:t xml:space="preserve">: </w:t>
      </w:r>
      <w:r w:rsidR="00BE0ABC">
        <w:rPr>
          <w:lang w:eastAsia="en-GB"/>
        </w:rPr>
        <w:t>This field is to be p</w:t>
      </w:r>
      <w:r w:rsidRPr="00056E63">
        <w:rPr>
          <w:lang w:eastAsia="en-GB"/>
        </w:rPr>
        <w:t xml:space="preserve">opulated using </w:t>
      </w:r>
      <w:r w:rsidRPr="00CA633B">
        <w:t xml:space="preserve">a </w:t>
      </w:r>
      <w:r w:rsidR="004C1D8E" w:rsidRPr="00CA633B">
        <w:rPr>
          <w:color w:val="002060"/>
        </w:rPr>
        <w:t>BooleanValue</w:t>
      </w:r>
      <w:r w:rsidR="004C1D8E" w:rsidRPr="00CA633B">
        <w:t>, that is 1 for true, 0 for false</w:t>
      </w:r>
      <w:r>
        <w:t xml:space="preserve">, </w:t>
      </w:r>
      <w:r w:rsidR="00CF2F64">
        <w:rPr>
          <w:lang w:eastAsia="en-GB"/>
        </w:rPr>
        <w:t>as to</w:t>
      </w:r>
      <w:r w:rsidRPr="00056E63">
        <w:rPr>
          <w:lang w:eastAsia="en-GB"/>
        </w:rPr>
        <w:t xml:space="preserve"> whether there have been severe cases of non-compliance with the requirements of Chapter VIa leading to suspension of operations during the reporting year, in accordance with </w:t>
      </w:r>
      <w:r w:rsidRPr="00612048">
        <w:rPr>
          <w:lang w:eastAsia="en-GB"/>
        </w:rPr>
        <w:t>Article 70f(3)</w:t>
      </w:r>
      <w:r w:rsidRPr="00056E63">
        <w:rPr>
          <w:lang w:eastAsia="en-GB"/>
        </w:rPr>
        <w:t xml:space="preserve"> second subparagraph of </w:t>
      </w:r>
      <w:r w:rsidR="00D43037" w:rsidRPr="00612048">
        <w:rPr>
          <w:iCs/>
          <w:lang w:eastAsia="en-GB"/>
        </w:rPr>
        <w:t>the IED</w:t>
      </w:r>
      <w:r w:rsidRPr="00056E63">
        <w:rPr>
          <w:lang w:eastAsia="en-GB"/>
        </w:rPr>
        <w:t xml:space="preserve">. </w:t>
      </w:r>
      <w:r w:rsidR="00612048" w:rsidRPr="00D73EE7">
        <w:t>The field has</w:t>
      </w:r>
      <w:r w:rsidRPr="00D73EE7">
        <w:t xml:space="preserve"> [0..1] multiplicity</w:t>
      </w:r>
      <w:r w:rsidR="00612048" w:rsidRPr="00D73EE7">
        <w:t xml:space="preserve">, meaning it is not a required field and does not need </w:t>
      </w:r>
      <w:r w:rsidR="005E0508">
        <w:t xml:space="preserve">to </w:t>
      </w:r>
      <w:r w:rsidR="00612048" w:rsidRPr="00D73EE7">
        <w:t>be populated in order to submit to the dataflow</w:t>
      </w:r>
      <w:r w:rsidR="00612048">
        <w:t>.</w:t>
      </w:r>
    </w:p>
    <w:p w14:paraId="19252D2B" w14:textId="77777777" w:rsidR="00D43037" w:rsidRPr="00056E63" w:rsidRDefault="00D43037" w:rsidP="00D43037">
      <w:pPr>
        <w:pStyle w:val="ListParagraph"/>
        <w:ind w:left="394"/>
        <w:rPr>
          <w:lang w:eastAsia="en-GB"/>
        </w:rPr>
      </w:pPr>
    </w:p>
    <w:p w14:paraId="131FCBCB" w14:textId="43767611" w:rsidR="00B44A00" w:rsidRPr="00366F26" w:rsidRDefault="00056E63" w:rsidP="00DA185C">
      <w:pPr>
        <w:pStyle w:val="ListParagraph"/>
        <w:numPr>
          <w:ilvl w:val="0"/>
          <w:numId w:val="10"/>
        </w:numPr>
        <w:rPr>
          <w:lang w:eastAsia="en-GB"/>
        </w:rPr>
      </w:pPr>
      <w:r w:rsidRPr="00F34BFA">
        <w:rPr>
          <w:color w:val="002060"/>
          <w:lang w:eastAsia="en-GB"/>
        </w:rPr>
        <w:t>suspensionEnforcementRemarks</w:t>
      </w:r>
      <w:r w:rsidRPr="00056E63">
        <w:rPr>
          <w:lang w:eastAsia="en-GB"/>
        </w:rPr>
        <w:t xml:space="preserve">: </w:t>
      </w:r>
      <w:r w:rsidR="00612048" w:rsidRPr="00D73EE7">
        <w:t xml:space="preserve">This </w:t>
      </w:r>
      <w:r w:rsidR="00612048">
        <w:t>field</w:t>
      </w:r>
      <w:r w:rsidR="00612048" w:rsidRPr="00D73EE7">
        <w:t xml:space="preserve"> allows reporting countries to </w:t>
      </w:r>
      <w:r w:rsidRPr="00056E63">
        <w:rPr>
          <w:lang w:eastAsia="en-GB"/>
        </w:rPr>
        <w:t>provide any relevant remarks on enforcement action taken in relation to severe non-compliance with Chapter VI</w:t>
      </w:r>
      <w:r w:rsidR="00612048">
        <w:rPr>
          <w:lang w:eastAsia="en-GB"/>
        </w:rPr>
        <w:t>A</w:t>
      </w:r>
      <w:r w:rsidRPr="00056E63">
        <w:rPr>
          <w:lang w:eastAsia="en-GB"/>
        </w:rPr>
        <w:t xml:space="preserve"> requirements.</w:t>
      </w:r>
      <w:r>
        <w:t xml:space="preserve"> </w:t>
      </w:r>
      <w:r w:rsidR="00612048" w:rsidRPr="00D73EE7">
        <w:t xml:space="preserve">The field has </w:t>
      </w:r>
      <w:r w:rsidRPr="00D73EE7">
        <w:t>[0..1] multiplicity</w:t>
      </w:r>
      <w:r w:rsidR="00612048" w:rsidRPr="00D73EE7">
        <w:t xml:space="preserve">, meaning it is not a required field and does not need </w:t>
      </w:r>
      <w:r w:rsidR="005E0508">
        <w:t xml:space="preserve">to </w:t>
      </w:r>
      <w:r w:rsidR="00612048" w:rsidRPr="00D73EE7">
        <w:t xml:space="preserve">be populated in order to submit to the dataflow. </w:t>
      </w:r>
      <w:r w:rsidR="00612048" w:rsidRPr="00FE7C70">
        <w:rPr>
          <w:bCs/>
        </w:rPr>
        <w:t>The field is a character string, meaning it can be populated with numbers and letters.</w:t>
      </w:r>
    </w:p>
    <w:p w14:paraId="08577024" w14:textId="1E67B3AB" w:rsidR="00B44A00" w:rsidRPr="00D73EE7" w:rsidRDefault="00B44A00" w:rsidP="00B44A00">
      <w:pPr>
        <w:spacing w:after="0"/>
        <w:ind w:left="0"/>
        <w:jc w:val="left"/>
      </w:pPr>
    </w:p>
    <w:p w14:paraId="4C4FF566" w14:textId="77777777" w:rsidR="00D713BB" w:rsidRPr="00D73EE7" w:rsidRDefault="00D713BB" w:rsidP="00D713BB">
      <w:pPr>
        <w:pStyle w:val="Heading3"/>
      </w:pPr>
      <w:bookmarkStart w:id="100" w:name="_Toc233226576"/>
      <w:r w:rsidRPr="00D73EE7">
        <w:t>ProductionInstallationPartDetails</w:t>
      </w:r>
      <w:bookmarkEnd w:id="100"/>
      <w:r w:rsidRPr="00D73EE7">
        <w:t xml:space="preserve"> </w:t>
      </w:r>
    </w:p>
    <w:p w14:paraId="23E3B999" w14:textId="0CD7C3F9" w:rsidR="00FB00D8" w:rsidRPr="00D73EE7" w:rsidRDefault="00FB00D8" w:rsidP="00FB00D8">
      <w:pPr>
        <w:ind w:left="0"/>
      </w:pPr>
      <w:r w:rsidRPr="00D73EE7">
        <w:t xml:space="preserve">The </w:t>
      </w:r>
      <w:r w:rsidRPr="002F1D97">
        <w:rPr>
          <w:color w:val="002060"/>
        </w:rPr>
        <w:t>ProductionInstallationP</w:t>
      </w:r>
      <w:r>
        <w:rPr>
          <w:color w:val="002060"/>
        </w:rPr>
        <w:t>art</w:t>
      </w:r>
      <w:r w:rsidRPr="002F1D97">
        <w:rPr>
          <w:color w:val="002060"/>
        </w:rPr>
        <w:t>Details</w:t>
      </w:r>
      <w:r w:rsidRPr="00D73EE7">
        <w:rPr>
          <w:color w:val="002060"/>
        </w:rPr>
        <w:t xml:space="preserve"> </w:t>
      </w:r>
      <w:r w:rsidRPr="00D73EE7">
        <w:t xml:space="preserve">table is designed to provide information on installation parts covered by Chapters III and IV of </w:t>
      </w:r>
      <w:r w:rsidR="004C1D8E" w:rsidRPr="004C1D8E">
        <w:t>the IED</w:t>
      </w:r>
      <w:r w:rsidRPr="004C1D8E">
        <w:t>.</w:t>
      </w:r>
      <w:r w:rsidRPr="00D73EE7">
        <w:t xml:space="preserve"> This includes large combustion plants covered by Chapter III and waste incineration and waste co-incineration plants covered by Chapter IV, where the nominal capacity is 2 tonnes or more per hour.</w:t>
      </w:r>
    </w:p>
    <w:p w14:paraId="7253F79F" w14:textId="1006F5AA" w:rsidR="00FB00D8" w:rsidRPr="00D73EE7" w:rsidRDefault="00FB00D8" w:rsidP="00FB00D8">
      <w:pPr>
        <w:ind w:left="0"/>
      </w:pPr>
      <w:r w:rsidRPr="00D73EE7">
        <w:t xml:space="preserve">The table is linked to the </w:t>
      </w:r>
      <w:r w:rsidRPr="002F1D97">
        <w:rPr>
          <w:color w:val="002060"/>
        </w:rPr>
        <w:t>ProductionInstallationDetails</w:t>
      </w:r>
      <w:r w:rsidRPr="00D73EE7">
        <w:rPr>
          <w:bCs/>
        </w:rPr>
        <w:t xml:space="preserve"> </w:t>
      </w:r>
      <w:r>
        <w:t xml:space="preserve">through </w:t>
      </w:r>
      <w:r w:rsidRPr="00D73EE7">
        <w:t>a multiplicity of [</w:t>
      </w:r>
      <w:r>
        <w:t>0</w:t>
      </w:r>
      <w:r w:rsidRPr="00D73EE7">
        <w:t>..*]</w:t>
      </w:r>
      <w:r>
        <w:t xml:space="preserve">, </w:t>
      </w:r>
      <w:r w:rsidR="00926982" w:rsidRPr="00D73EE7">
        <w:t xml:space="preserve">meaning if no </w:t>
      </w:r>
      <w:r w:rsidR="00926982">
        <w:t>installation parts</w:t>
      </w:r>
      <w:r w:rsidR="00926982" w:rsidRPr="00D73EE7">
        <w:t xml:space="preserve"> are to be reported, no </w:t>
      </w:r>
      <w:r w:rsidR="00926982">
        <w:t>installation parts</w:t>
      </w:r>
      <w:r w:rsidR="00926982" w:rsidRPr="00D73EE7">
        <w:t xml:space="preserve"> are required to be reported by the e-reporting platform. </w:t>
      </w:r>
      <w:r w:rsidR="00996202">
        <w:t xml:space="preserve">Note that certain fields are relevant for either </w:t>
      </w:r>
      <w:r w:rsidR="00996202" w:rsidRPr="00D73EE7">
        <w:t>large combustion plants</w:t>
      </w:r>
      <w:r w:rsidR="00996202">
        <w:t xml:space="preserve"> or </w:t>
      </w:r>
      <w:r w:rsidR="00996202" w:rsidRPr="00D73EE7">
        <w:t xml:space="preserve">waste incineration </w:t>
      </w:r>
      <w:r w:rsidR="00735EC0">
        <w:t>and</w:t>
      </w:r>
      <w:r w:rsidR="00996202" w:rsidRPr="00D73EE7">
        <w:t xml:space="preserve"> waste co-incineration plants</w:t>
      </w:r>
      <w:r w:rsidR="00996202">
        <w:t xml:space="preserve">. QA Checks at the point of submission </w:t>
      </w:r>
      <w:r w:rsidR="005E5809">
        <w:t>will ensure that connected fields are reported depending on whether the installation part</w:t>
      </w:r>
      <w:r w:rsidR="00980AF0">
        <w:t xml:space="preserve"> reported</w:t>
      </w:r>
      <w:r w:rsidR="005E5809">
        <w:t xml:space="preserve"> is a </w:t>
      </w:r>
      <w:r w:rsidR="005E5809" w:rsidRPr="00D73EE7">
        <w:t>large combustion plant</w:t>
      </w:r>
      <w:r w:rsidR="005E5809">
        <w:t xml:space="preserve"> or </w:t>
      </w:r>
      <w:r w:rsidR="005E5809" w:rsidRPr="00D73EE7">
        <w:t xml:space="preserve">waste incineration </w:t>
      </w:r>
      <w:r w:rsidR="005E5809">
        <w:t>or</w:t>
      </w:r>
      <w:r w:rsidR="00735EC0">
        <w:t xml:space="preserve"> </w:t>
      </w:r>
      <w:r w:rsidR="005E5809" w:rsidRPr="00D73EE7">
        <w:t>waste co-incineration plant</w:t>
      </w:r>
      <w:r w:rsidR="00980AF0">
        <w:t xml:space="preserve">. </w:t>
      </w:r>
    </w:p>
    <w:p w14:paraId="1A4F9530" w14:textId="77777777" w:rsidR="00FB00D8" w:rsidRDefault="00FB00D8" w:rsidP="00FB00D8">
      <w:pPr>
        <w:ind w:left="0"/>
      </w:pPr>
      <w:r w:rsidRPr="00D73EE7">
        <w:t>The table contains the following fields:</w:t>
      </w:r>
    </w:p>
    <w:p w14:paraId="60E2056E" w14:textId="55FB0C74" w:rsidR="00D713BB" w:rsidRPr="00F8548B" w:rsidRDefault="00D713BB" w:rsidP="00DA185C">
      <w:pPr>
        <w:pStyle w:val="ListParagraph"/>
        <w:numPr>
          <w:ilvl w:val="0"/>
          <w:numId w:val="11"/>
        </w:numPr>
      </w:pPr>
      <w:r w:rsidRPr="00FB00D8">
        <w:rPr>
          <w:bCs/>
          <w:iCs/>
          <w:color w:val="002060"/>
        </w:rPr>
        <w:t>installationPartInspirel</w:t>
      </w:r>
      <w:r w:rsidR="00FB00D8">
        <w:rPr>
          <w:bCs/>
          <w:iCs/>
          <w:color w:val="002060"/>
        </w:rPr>
        <w:t>d</w:t>
      </w:r>
      <w:r w:rsidR="00FB00D8" w:rsidRPr="00FB00D8">
        <w:rPr>
          <w:bCs/>
          <w:iCs/>
        </w:rPr>
        <w:t xml:space="preserve">: </w:t>
      </w:r>
      <w:r w:rsidR="00926982" w:rsidRPr="00D73EE7">
        <w:t>This field is populated with an INSPIRE compliant identifier referring to the specific installation part reported. Guidance on how INSPIRE identifiers unique to each country can be defined is detailed in Section</w:t>
      </w:r>
      <w:r w:rsidR="00926982">
        <w:t xml:space="preserve"> </w:t>
      </w:r>
      <w:r w:rsidR="00926982">
        <w:fldChar w:fldCharType="begin"/>
      </w:r>
      <w:r w:rsidR="00926982">
        <w:instrText xml:space="preserve"> REF _Ref193888142 \r \h </w:instrText>
      </w:r>
      <w:r w:rsidR="00926982">
        <w:fldChar w:fldCharType="separate"/>
      </w:r>
      <w:r w:rsidR="00926982">
        <w:t>3.4</w:t>
      </w:r>
      <w:r w:rsidR="00926982">
        <w:fldChar w:fldCharType="end"/>
      </w:r>
      <w:r w:rsidR="00926982" w:rsidRPr="00D73EE7">
        <w:t xml:space="preserve">. The identifiers populated in the </w:t>
      </w:r>
      <w:r w:rsidR="00926982" w:rsidRPr="00821ECB">
        <w:rPr>
          <w:rStyle w:val="FeatureType"/>
          <w:b w:val="0"/>
          <w:i w:val="0"/>
          <w:color w:val="002060"/>
          <w:shd w:val="clear" w:color="auto" w:fill="auto"/>
        </w:rPr>
        <w:t>ProductionInstallationPart</w:t>
      </w:r>
      <w:r w:rsidR="00821ECB" w:rsidRPr="00821ECB">
        <w:rPr>
          <w:rStyle w:val="FeatureType"/>
          <w:b w:val="0"/>
          <w:i w:val="0"/>
          <w:color w:val="002060"/>
          <w:shd w:val="clear" w:color="auto" w:fill="auto"/>
        </w:rPr>
        <w:t>Details</w:t>
      </w:r>
      <w:r w:rsidR="00821ECB">
        <w:rPr>
          <w:rStyle w:val="FeatureType"/>
          <w:b w:val="0"/>
          <w:i w:val="0"/>
          <w:shd w:val="clear" w:color="auto" w:fill="auto"/>
        </w:rPr>
        <w:t xml:space="preserve"> </w:t>
      </w:r>
      <w:r w:rsidR="00926982" w:rsidRPr="00D73EE7">
        <w:t xml:space="preserve">table must be an identifier that is already in use for an installation part that has already been reported for the given reporting year in the Core EU Registry. The field is a required field for every entry in </w:t>
      </w:r>
      <w:r w:rsidR="00604856" w:rsidRPr="00821ECB">
        <w:rPr>
          <w:rStyle w:val="FeatureType"/>
          <w:b w:val="0"/>
          <w:i w:val="0"/>
          <w:color w:val="002060"/>
          <w:shd w:val="clear" w:color="auto" w:fill="auto"/>
        </w:rPr>
        <w:t>ProductionInstallationPartDetails</w:t>
      </w:r>
      <w:r w:rsidR="00926982" w:rsidRPr="00D73EE7">
        <w:rPr>
          <w:bCs/>
          <w:color w:val="002060"/>
        </w:rPr>
        <w:t xml:space="preserve"> </w:t>
      </w:r>
      <w:r w:rsidR="00926982" w:rsidRPr="00D73EE7">
        <w:t xml:space="preserve">and will </w:t>
      </w:r>
      <w:r w:rsidR="00926982" w:rsidRPr="00D73EE7">
        <w:rPr>
          <w:bCs/>
        </w:rPr>
        <w:t>be checked for uniqueness, meaning multiple entries for a single installation part should not be added. The field is a character string, meaning it can populated with numbers and letters.</w:t>
      </w:r>
    </w:p>
    <w:p w14:paraId="5CF6D479" w14:textId="77777777" w:rsidR="00F8548B" w:rsidRPr="00D73EE7" w:rsidRDefault="00F8548B" w:rsidP="00F8548B">
      <w:pPr>
        <w:pStyle w:val="ListParagraph"/>
        <w:ind w:left="428"/>
      </w:pPr>
    </w:p>
    <w:p w14:paraId="305C9E19" w14:textId="7F0BE773" w:rsidR="00604856" w:rsidRPr="00D73EE7" w:rsidRDefault="00604856" w:rsidP="00DA185C">
      <w:pPr>
        <w:pStyle w:val="ListParagraph"/>
        <w:numPr>
          <w:ilvl w:val="0"/>
          <w:numId w:val="11"/>
        </w:numPr>
        <w:shd w:val="clear" w:color="auto" w:fill="FFFFFF" w:themeFill="background1"/>
      </w:pPr>
      <w:r w:rsidRPr="00D73EE7">
        <w:rPr>
          <w:rStyle w:val="Attribute"/>
          <w:b w:val="0"/>
          <w:i w:val="0"/>
          <w:color w:val="002060"/>
          <w:shd w:val="clear" w:color="auto" w:fill="auto"/>
        </w:rPr>
        <w:t>InstallationPartThematicIdentifier</w:t>
      </w:r>
      <w:r w:rsidRPr="00D73EE7">
        <w:t xml:space="preserve">: This field can be used by reporting countries to provide an additional identifier specific to their own national reporting system. The field has [0..1] multiplicity, meaning it is not a required field and does not need </w:t>
      </w:r>
      <w:r w:rsidR="00D0288A">
        <w:t xml:space="preserve">to </w:t>
      </w:r>
      <w:r w:rsidRPr="00D73EE7">
        <w:t xml:space="preserve">be populated in order to submit to the dataflow. </w:t>
      </w:r>
      <w:r w:rsidRPr="00D73EE7">
        <w:rPr>
          <w:bCs/>
        </w:rPr>
        <w:t>The field is a character string, meaning it can be populated with numbers and letters.</w:t>
      </w:r>
    </w:p>
    <w:p w14:paraId="6C29DFF9" w14:textId="77777777" w:rsidR="00604856" w:rsidRPr="00D73EE7" w:rsidRDefault="00604856" w:rsidP="00604856">
      <w:pPr>
        <w:pStyle w:val="ListParagraph"/>
        <w:ind w:left="428"/>
      </w:pPr>
      <w:r w:rsidRPr="00D73EE7">
        <w:t xml:space="preserve"> </w:t>
      </w:r>
    </w:p>
    <w:p w14:paraId="0ECA5369" w14:textId="77777777" w:rsidR="004C1D8E" w:rsidRPr="004C1D8E" w:rsidRDefault="00604856" w:rsidP="004C1D8E">
      <w:pPr>
        <w:pStyle w:val="ListParagraph"/>
        <w:numPr>
          <w:ilvl w:val="0"/>
          <w:numId w:val="11"/>
        </w:numPr>
        <w:shd w:val="clear" w:color="auto" w:fill="FFFFFF" w:themeFill="background1"/>
      </w:pPr>
      <w:r w:rsidRPr="00D73EE7">
        <w:rPr>
          <w:rStyle w:val="Attribute"/>
          <w:b w:val="0"/>
          <w:i w:val="0"/>
          <w:color w:val="002060"/>
          <w:shd w:val="clear" w:color="auto" w:fill="auto"/>
        </w:rPr>
        <w:t>InstallationPartThematicIdentifierScheme</w:t>
      </w:r>
      <w:r w:rsidRPr="00D73EE7">
        <w:rPr>
          <w:rStyle w:val="Attribute"/>
          <w:color w:val="002060"/>
          <w:shd w:val="clear" w:color="auto" w:fill="auto"/>
        </w:rPr>
        <w:t>:</w:t>
      </w:r>
      <w:r w:rsidRPr="00D73EE7">
        <w:t xml:space="preserve"> This field can be used to is to detail the scheme or system to which the identifier has relevance in a national reporting system. The field has [0..1] multiplicity, meaning it is not a required field and does not need </w:t>
      </w:r>
      <w:r w:rsidR="00D0288A">
        <w:t xml:space="preserve">to </w:t>
      </w:r>
      <w:r w:rsidRPr="00D73EE7">
        <w:t xml:space="preserve">be populated in order to submit to the dataflow. </w:t>
      </w:r>
      <w:r w:rsidRPr="00D73EE7">
        <w:rPr>
          <w:bCs/>
        </w:rPr>
        <w:t>The field is a character string, meaning it can be populated with numbers and letters.</w:t>
      </w:r>
    </w:p>
    <w:p w14:paraId="02EE9A5F" w14:textId="77777777" w:rsidR="004C1D8E" w:rsidRPr="004C1D8E" w:rsidRDefault="004C1D8E" w:rsidP="004C1D8E">
      <w:pPr>
        <w:pStyle w:val="ListParagraph"/>
        <w:rPr>
          <w:color w:val="002060"/>
        </w:rPr>
      </w:pPr>
    </w:p>
    <w:p w14:paraId="1DCCDBD9" w14:textId="53A97F98" w:rsidR="00D713BB" w:rsidRPr="00864DDD" w:rsidRDefault="00D713BB" w:rsidP="004C1D8E">
      <w:pPr>
        <w:pStyle w:val="ListParagraph"/>
        <w:numPr>
          <w:ilvl w:val="0"/>
          <w:numId w:val="11"/>
        </w:numPr>
        <w:shd w:val="clear" w:color="auto" w:fill="FFFFFF" w:themeFill="background1"/>
      </w:pPr>
      <w:r w:rsidRPr="00141430">
        <w:rPr>
          <w:color w:val="002060"/>
        </w:rPr>
        <w:t>totalRatedThermalInput</w:t>
      </w:r>
      <w:r w:rsidRPr="00D73EE7">
        <w:t xml:space="preserve">: </w:t>
      </w:r>
      <w:r w:rsidR="00C001C5">
        <w:t xml:space="preserve">This field is to be populated with </w:t>
      </w:r>
      <w:r w:rsidRPr="00D73EE7">
        <w:t xml:space="preserve">the total rated thermal input for the installation part. This is relevant to large combustion plants covered by Chapter III of </w:t>
      </w:r>
      <w:r w:rsidR="00C001C5" w:rsidRPr="00C001C5">
        <w:t>the IED</w:t>
      </w:r>
      <w:r w:rsidRPr="00C001C5">
        <w:t xml:space="preserve"> and</w:t>
      </w:r>
      <w:r w:rsidRPr="00D73EE7">
        <w:t xml:space="preserve"> should be used to report the total rated thermal input of the </w:t>
      </w:r>
      <w:r w:rsidR="0005436C">
        <w:t>installation part</w:t>
      </w:r>
      <w:r w:rsidRPr="00D73EE7">
        <w:t xml:space="preserve">. </w:t>
      </w:r>
      <w:r w:rsidR="00C001C5" w:rsidRPr="00D73EE7">
        <w:t xml:space="preserve">The field has [0..1] multiplicity, meaning it is not a required field and does not need </w:t>
      </w:r>
      <w:r w:rsidR="00D0288A">
        <w:t>to</w:t>
      </w:r>
      <w:r w:rsidR="00C001C5" w:rsidRPr="00D73EE7">
        <w:t xml:space="preserve"> be populated in order to submit to the dataflow.</w:t>
      </w:r>
      <w:r w:rsidR="00C001C5" w:rsidRPr="00C001C5">
        <w:rPr>
          <w:bCs/>
        </w:rPr>
        <w:t xml:space="preserve"> </w:t>
      </w:r>
      <w:r w:rsidR="00C001C5" w:rsidRPr="00D73EE7">
        <w:rPr>
          <w:bCs/>
        </w:rPr>
        <w:t>The field is a double data type, meaning the field can store numbers with decimal points.</w:t>
      </w:r>
    </w:p>
    <w:p w14:paraId="571ADC83" w14:textId="77777777" w:rsidR="00864DDD" w:rsidRPr="004C1D8E" w:rsidRDefault="00864DDD" w:rsidP="004C1D8E">
      <w:pPr>
        <w:pStyle w:val="ListParagraph"/>
        <w:rPr>
          <w:color w:val="002060"/>
        </w:rPr>
      </w:pPr>
    </w:p>
    <w:p w14:paraId="5FAAA74D" w14:textId="4CC942D1" w:rsidR="00D713BB" w:rsidRDefault="00D713BB" w:rsidP="004C1D8E">
      <w:pPr>
        <w:pStyle w:val="ListParagraph"/>
        <w:numPr>
          <w:ilvl w:val="0"/>
          <w:numId w:val="11"/>
        </w:numPr>
        <w:shd w:val="clear" w:color="auto" w:fill="FFFFFF" w:themeFill="background1"/>
      </w:pPr>
      <w:r w:rsidRPr="00141430">
        <w:rPr>
          <w:color w:val="002060"/>
        </w:rPr>
        <w:t>specificConditions</w:t>
      </w:r>
      <w:r w:rsidRPr="00D73EE7">
        <w:t xml:space="preserve">: </w:t>
      </w:r>
      <w:r w:rsidR="00C001C5">
        <w:t>This field is to be</w:t>
      </w:r>
      <w:r w:rsidRPr="00D73EE7">
        <w:t xml:space="preserve"> populated </w:t>
      </w:r>
      <w:r w:rsidR="00C001C5">
        <w:t>with a value from</w:t>
      </w:r>
      <w:r w:rsidRPr="00D73EE7">
        <w:t xml:space="preserve"> the </w:t>
      </w:r>
      <w:hyperlink r:id="rId68" w:history="1">
        <w:r w:rsidRPr="00C92D83">
          <w:rPr>
            <w:rStyle w:val="Hyperlink"/>
            <w:rFonts w:asciiTheme="minorHAnsi" w:hAnsiTheme="minorHAnsi"/>
            <w:sz w:val="22"/>
          </w:rPr>
          <w:t>Article51Value</w:t>
        </w:r>
      </w:hyperlink>
      <w:r w:rsidRPr="00C001C5">
        <w:t xml:space="preserve"> </w:t>
      </w:r>
      <w:r w:rsidR="00363A56">
        <w:t>codelist</w:t>
      </w:r>
      <w:r w:rsidRPr="00D73EE7">
        <w:t xml:space="preserve"> </w:t>
      </w:r>
      <w:r w:rsidR="00C001C5">
        <w:t xml:space="preserve">as to </w:t>
      </w:r>
      <w:r w:rsidRPr="00D73EE7">
        <w:t xml:space="preserve">whether a change of operating conditions has been authorised </w:t>
      </w:r>
      <w:r w:rsidRPr="00AC7CF2">
        <w:t>under Article</w:t>
      </w:r>
      <w:r w:rsidRPr="00AC7CF2">
        <w:rPr>
          <w:b/>
          <w:bCs/>
          <w:i/>
          <w:iCs/>
        </w:rPr>
        <w:t xml:space="preserve"> </w:t>
      </w:r>
      <w:r w:rsidRPr="00AC7CF2">
        <w:t xml:space="preserve">51 of </w:t>
      </w:r>
      <w:r w:rsidR="00AC7CF2" w:rsidRPr="00AC7CF2">
        <w:t>the IED</w:t>
      </w:r>
      <w:r w:rsidRPr="00AC7CF2">
        <w:t>. This</w:t>
      </w:r>
      <w:r w:rsidRPr="00D73EE7">
        <w:t xml:space="preserve"> is relevant to waste incineration and waste co-incineration plants where specific conditions have been authorised for operation. </w:t>
      </w:r>
      <w:r w:rsidR="003E4BB4" w:rsidRPr="00D73EE7">
        <w:t xml:space="preserve">The field has [0..1] multiplicity, meaning it is not a required field and does not need </w:t>
      </w:r>
      <w:r w:rsidR="00D0288A">
        <w:t>to</w:t>
      </w:r>
      <w:r w:rsidR="003E4BB4" w:rsidRPr="00D73EE7">
        <w:t xml:space="preserve"> be populated in order to submit to the dataflow.</w:t>
      </w:r>
    </w:p>
    <w:p w14:paraId="5024A6FB" w14:textId="77777777" w:rsidR="0052085C" w:rsidRPr="00D73EE7" w:rsidRDefault="0052085C" w:rsidP="0052085C">
      <w:pPr>
        <w:pStyle w:val="ListParagraph"/>
        <w:ind w:left="428"/>
      </w:pPr>
    </w:p>
    <w:p w14:paraId="30E111E3" w14:textId="15969DBD" w:rsidR="00D713BB" w:rsidRDefault="00D713BB" w:rsidP="00DA185C">
      <w:pPr>
        <w:pStyle w:val="ListParagraph"/>
        <w:numPr>
          <w:ilvl w:val="0"/>
          <w:numId w:val="11"/>
        </w:numPr>
      </w:pPr>
      <w:r w:rsidRPr="00141430">
        <w:rPr>
          <w:color w:val="002060"/>
        </w:rPr>
        <w:lastRenderedPageBreak/>
        <w:t>specificConditions</w:t>
      </w:r>
      <w:r w:rsidR="00230252">
        <w:rPr>
          <w:color w:val="002060"/>
        </w:rPr>
        <w:t>Remarks</w:t>
      </w:r>
      <w:r w:rsidR="0036128D">
        <w:t xml:space="preserve">: This field </w:t>
      </w:r>
      <w:r w:rsidR="0036128D" w:rsidRPr="00D73EE7">
        <w:t xml:space="preserve">allows reporting countries to </w:t>
      </w:r>
      <w:r w:rsidR="0036128D" w:rsidRPr="00056E63">
        <w:rPr>
          <w:lang w:eastAsia="en-GB"/>
        </w:rPr>
        <w:t>provide</w:t>
      </w:r>
      <w:r w:rsidR="0036128D">
        <w:t xml:space="preserve"> </w:t>
      </w:r>
      <w:r w:rsidRPr="00D73EE7">
        <w:t xml:space="preserve">further </w:t>
      </w:r>
      <w:r w:rsidR="00230252">
        <w:t>remarks or</w:t>
      </w:r>
      <w:r w:rsidRPr="00D73EE7">
        <w:t xml:space="preserve"> information on the nature of the authorised change to operating conditions </w:t>
      </w:r>
      <w:r w:rsidRPr="0036128D">
        <w:t xml:space="preserve">under Article 51 of </w:t>
      </w:r>
      <w:r w:rsidR="0036128D" w:rsidRPr="0036128D">
        <w:t>the IED</w:t>
      </w:r>
      <w:r w:rsidRPr="0036128D">
        <w:t xml:space="preserve">. </w:t>
      </w:r>
      <w:r w:rsidR="0036128D" w:rsidRPr="00D73EE7">
        <w:t xml:space="preserve">The field has [0..1] multiplicity, meaning it is not a required field and does not need </w:t>
      </w:r>
      <w:r w:rsidR="00D0288A">
        <w:t xml:space="preserve">to </w:t>
      </w:r>
      <w:r w:rsidR="0036128D" w:rsidRPr="00D73EE7">
        <w:t>be populated in order to submit to the dataflow</w:t>
      </w:r>
      <w:r w:rsidRPr="00D73EE7">
        <w:t>.</w:t>
      </w:r>
      <w:r w:rsidR="0036128D">
        <w:t xml:space="preserve"> </w:t>
      </w:r>
      <w:r w:rsidR="0036128D" w:rsidRPr="00D73EE7">
        <w:rPr>
          <w:bCs/>
        </w:rPr>
        <w:t xml:space="preserve">The field is a character string, meaning it can </w:t>
      </w:r>
      <w:r w:rsidR="00315832" w:rsidRPr="00D73EE7">
        <w:rPr>
          <w:bCs/>
        </w:rPr>
        <w:t>be populated</w:t>
      </w:r>
      <w:r w:rsidR="0036128D" w:rsidRPr="00D73EE7">
        <w:rPr>
          <w:bCs/>
        </w:rPr>
        <w:t xml:space="preserve"> with numbers and letters.</w:t>
      </w:r>
    </w:p>
    <w:p w14:paraId="2DEF88A1" w14:textId="77777777" w:rsidR="0052085C" w:rsidRPr="00D73EE7" w:rsidRDefault="0052085C" w:rsidP="0052085C">
      <w:pPr>
        <w:pStyle w:val="ListParagraph"/>
        <w:ind w:left="428"/>
      </w:pPr>
    </w:p>
    <w:p w14:paraId="4577EDEF" w14:textId="5618F24B" w:rsidR="00D713BB" w:rsidRDefault="00D713BB" w:rsidP="003E6CA6">
      <w:pPr>
        <w:pStyle w:val="ListParagraph"/>
        <w:numPr>
          <w:ilvl w:val="0"/>
          <w:numId w:val="33"/>
        </w:numPr>
      </w:pPr>
      <w:r w:rsidRPr="00B13456">
        <w:rPr>
          <w:color w:val="002060"/>
        </w:rPr>
        <w:t>totalNominalCapacityAnyType</w:t>
      </w:r>
      <w:r w:rsidRPr="00D73EE7">
        <w:t xml:space="preserve">: </w:t>
      </w:r>
      <w:r w:rsidR="0036128D">
        <w:t xml:space="preserve">This field should be populated with </w:t>
      </w:r>
      <w:r w:rsidRPr="00D73EE7">
        <w:t xml:space="preserve">total nominal capacity of the waste incineration or waste co-incineration plant. </w:t>
      </w:r>
      <w:r w:rsidR="008230EC" w:rsidRPr="00D73EE7">
        <w:t xml:space="preserve">The field has [0..1] multiplicity, meaning it is not a required field and </w:t>
      </w:r>
      <w:r w:rsidR="00266646">
        <w:t xml:space="preserve">is a </w:t>
      </w:r>
      <w:r w:rsidR="00266646">
        <w:rPr>
          <w:bCs/>
        </w:rPr>
        <w:t>double data type</w:t>
      </w:r>
      <w:r w:rsidR="00266646" w:rsidRPr="00E27C66">
        <w:rPr>
          <w:bCs/>
        </w:rPr>
        <w:t xml:space="preserve">, </w:t>
      </w:r>
      <w:r w:rsidR="00266646" w:rsidRPr="00D73EE7">
        <w:rPr>
          <w:bCs/>
        </w:rPr>
        <w:t>meaning the field can store numbers with decimal points.</w:t>
      </w:r>
    </w:p>
    <w:p w14:paraId="2D71C535" w14:textId="77777777" w:rsidR="0052085C" w:rsidRPr="00D73EE7" w:rsidRDefault="0052085C" w:rsidP="0052085C">
      <w:pPr>
        <w:pStyle w:val="ListParagraph"/>
        <w:ind w:left="428"/>
      </w:pPr>
    </w:p>
    <w:p w14:paraId="24EFB3B5" w14:textId="214E4B06" w:rsidR="00D713BB" w:rsidRDefault="00D713BB" w:rsidP="003E6CA6">
      <w:pPr>
        <w:pStyle w:val="ListParagraph"/>
        <w:numPr>
          <w:ilvl w:val="0"/>
          <w:numId w:val="33"/>
        </w:numPr>
      </w:pPr>
      <w:r w:rsidRPr="00B13456">
        <w:rPr>
          <w:color w:val="002060"/>
        </w:rPr>
        <w:t>permittedCapacityHazardous</w:t>
      </w:r>
      <w:r w:rsidRPr="00D73EE7">
        <w:t xml:space="preserve">: </w:t>
      </w:r>
      <w:r w:rsidR="004B1903">
        <w:t xml:space="preserve">This field should be populated with </w:t>
      </w:r>
      <w:r w:rsidR="0005436C">
        <w:t xml:space="preserve">the </w:t>
      </w:r>
      <w:r w:rsidR="004B1903" w:rsidRPr="00D73EE7">
        <w:t xml:space="preserve">total </w:t>
      </w:r>
      <w:r w:rsidR="004B1903">
        <w:t>permitted hazardous waste</w:t>
      </w:r>
      <w:r w:rsidR="004B1903" w:rsidRPr="00D73EE7">
        <w:t xml:space="preserve"> capacity of the waste incineration or waste co-incineration plant.</w:t>
      </w:r>
      <w:r w:rsidR="00E7674C">
        <w:t xml:space="preserve"> </w:t>
      </w:r>
      <w:r w:rsidR="00266646" w:rsidRPr="00D73EE7">
        <w:t xml:space="preserve">The field has [0..1] multiplicity, meaning it is not a required field and </w:t>
      </w:r>
      <w:r w:rsidR="00266646">
        <w:t xml:space="preserve">is a </w:t>
      </w:r>
      <w:r w:rsidR="00266646">
        <w:rPr>
          <w:bCs/>
        </w:rPr>
        <w:t>double data type</w:t>
      </w:r>
      <w:r w:rsidR="00266646" w:rsidRPr="00E27C66">
        <w:rPr>
          <w:bCs/>
        </w:rPr>
        <w:t xml:space="preserve">, </w:t>
      </w:r>
      <w:r w:rsidR="00266646" w:rsidRPr="00D73EE7">
        <w:rPr>
          <w:bCs/>
        </w:rPr>
        <w:t>meaning the field can store numbers with decimal points.</w:t>
      </w:r>
    </w:p>
    <w:p w14:paraId="1D1B5C8D" w14:textId="77777777" w:rsidR="0052085C" w:rsidRPr="00D73EE7" w:rsidRDefault="0052085C" w:rsidP="0052085C">
      <w:pPr>
        <w:pStyle w:val="ListParagraph"/>
        <w:ind w:left="428"/>
      </w:pPr>
    </w:p>
    <w:p w14:paraId="235A6CA2" w14:textId="20EC4984" w:rsidR="004B1903" w:rsidRDefault="00D713BB" w:rsidP="003E6CA6">
      <w:pPr>
        <w:pStyle w:val="ListParagraph"/>
        <w:numPr>
          <w:ilvl w:val="0"/>
          <w:numId w:val="33"/>
        </w:numPr>
      </w:pPr>
      <w:r w:rsidRPr="004B1903">
        <w:rPr>
          <w:color w:val="002060"/>
        </w:rPr>
        <w:t>permittedCapacityNonHazardous</w:t>
      </w:r>
      <w:r w:rsidRPr="00D73EE7">
        <w:t xml:space="preserve">: </w:t>
      </w:r>
      <w:r w:rsidR="004B1903">
        <w:t xml:space="preserve">This field should be populated with </w:t>
      </w:r>
      <w:r w:rsidR="0005436C">
        <w:t xml:space="preserve">the </w:t>
      </w:r>
      <w:r w:rsidR="004B1903" w:rsidRPr="00D73EE7">
        <w:t xml:space="preserve">total </w:t>
      </w:r>
      <w:r w:rsidR="004B1903">
        <w:t>permitted non-hazardous waste</w:t>
      </w:r>
      <w:r w:rsidR="004B1903" w:rsidRPr="00D73EE7">
        <w:t xml:space="preserve"> capacity of the waste incineration or waste co-incineration plant. The field has [0..1] multiplicity, meaning it is not a required field and </w:t>
      </w:r>
      <w:r w:rsidR="004B1903">
        <w:t xml:space="preserve">is a </w:t>
      </w:r>
      <w:r w:rsidR="004B1903">
        <w:rPr>
          <w:bCs/>
        </w:rPr>
        <w:t>double data type</w:t>
      </w:r>
      <w:r w:rsidR="004B1903" w:rsidRPr="00E27C66">
        <w:rPr>
          <w:bCs/>
        </w:rPr>
        <w:t xml:space="preserve">, </w:t>
      </w:r>
      <w:r w:rsidR="004B1903" w:rsidRPr="00D73EE7">
        <w:rPr>
          <w:bCs/>
        </w:rPr>
        <w:t>meaning the field can store numbers with decimal points.</w:t>
      </w:r>
    </w:p>
    <w:p w14:paraId="21E9D9EF" w14:textId="77777777" w:rsidR="004B1903" w:rsidRPr="00D73EE7" w:rsidRDefault="004B1903" w:rsidP="004B1903">
      <w:pPr>
        <w:pStyle w:val="ListParagraph"/>
        <w:ind w:left="428"/>
      </w:pPr>
    </w:p>
    <w:p w14:paraId="66C994A3" w14:textId="1F343E72" w:rsidR="00D713BB" w:rsidRDefault="00D713BB" w:rsidP="003E6CA6">
      <w:pPr>
        <w:pStyle w:val="ListParagraph"/>
        <w:numPr>
          <w:ilvl w:val="0"/>
          <w:numId w:val="33"/>
        </w:numPr>
      </w:pPr>
      <w:r w:rsidRPr="00B13456">
        <w:rPr>
          <w:color w:val="002060"/>
        </w:rPr>
        <w:t>heatReleaseHazardousWaste</w:t>
      </w:r>
      <w:r w:rsidRPr="00D73EE7">
        <w:t xml:space="preserve">: </w:t>
      </w:r>
      <w:r w:rsidR="00E72A75" w:rsidRPr="00D73EE7">
        <w:t xml:space="preserve">This </w:t>
      </w:r>
      <w:r w:rsidR="00E72A75">
        <w:t>field should be populated if</w:t>
      </w:r>
      <w:r w:rsidRPr="00D73EE7">
        <w:t xml:space="preserve"> 40% of the heat release resulting from incineration comes from hazardous waste, in accordance with </w:t>
      </w:r>
      <w:r w:rsidRPr="00E72A75">
        <w:t>Article 46(2)</w:t>
      </w:r>
      <w:r w:rsidRPr="00D73EE7">
        <w:t xml:space="preserve"> of </w:t>
      </w:r>
      <w:r w:rsidR="00E72A75">
        <w:t>the IED</w:t>
      </w:r>
      <w:r w:rsidRPr="00D73EE7">
        <w:t xml:space="preserve">. </w:t>
      </w:r>
      <w:r w:rsidR="00E72A75">
        <w:t>T</w:t>
      </w:r>
      <w:r w:rsidR="00E72A75" w:rsidRPr="00D73EE7">
        <w:t xml:space="preserve">he field </w:t>
      </w:r>
      <w:r w:rsidR="00755E58">
        <w:t xml:space="preserve">is a </w:t>
      </w:r>
      <w:r w:rsidR="00E72A75" w:rsidRPr="00D73EE7">
        <w:t>required field</w:t>
      </w:r>
      <w:r w:rsidR="00755E58">
        <w:t xml:space="preserve"> </w:t>
      </w:r>
      <w:r w:rsidR="00E72A75" w:rsidRPr="00D73EE7">
        <w:t>and</w:t>
      </w:r>
      <w:r w:rsidR="0005436C">
        <w:t xml:space="preserve"> should be populated with</w:t>
      </w:r>
      <w:r w:rsidR="00E72A75">
        <w:t xml:space="preserve"> </w:t>
      </w:r>
      <w:r w:rsidR="0005436C" w:rsidRPr="00CA633B">
        <w:t xml:space="preserve">a </w:t>
      </w:r>
      <w:r w:rsidR="0005436C" w:rsidRPr="00CA633B">
        <w:rPr>
          <w:color w:val="002060"/>
        </w:rPr>
        <w:t>BooleanValue</w:t>
      </w:r>
      <w:r w:rsidR="0005436C" w:rsidRPr="00CA633B">
        <w:t>, that is 1 for true, 0 for false</w:t>
      </w:r>
      <w:r w:rsidR="0005436C">
        <w:t>.</w:t>
      </w:r>
    </w:p>
    <w:p w14:paraId="199C16DB" w14:textId="77777777" w:rsidR="0052085C" w:rsidRPr="00D73EE7" w:rsidRDefault="0052085C" w:rsidP="0052085C">
      <w:pPr>
        <w:pStyle w:val="ListParagraph"/>
        <w:ind w:left="428"/>
      </w:pPr>
    </w:p>
    <w:p w14:paraId="5E5822BB" w14:textId="324C5D94" w:rsidR="00D713BB" w:rsidRDefault="00D713BB" w:rsidP="003E6CA6">
      <w:pPr>
        <w:pStyle w:val="ListParagraph"/>
        <w:numPr>
          <w:ilvl w:val="0"/>
          <w:numId w:val="33"/>
        </w:numPr>
      </w:pPr>
      <w:r w:rsidRPr="00B13456">
        <w:rPr>
          <w:color w:val="002060"/>
        </w:rPr>
        <w:t>untreatedMunicipalWaste</w:t>
      </w:r>
      <w:r w:rsidRPr="00D73EE7">
        <w:t xml:space="preserve">: This </w:t>
      </w:r>
      <w:r w:rsidR="00E72A75">
        <w:t xml:space="preserve">field </w:t>
      </w:r>
      <w:r w:rsidR="000D4757">
        <w:t>should be populated if</w:t>
      </w:r>
      <w:r w:rsidRPr="00D73EE7">
        <w:t xml:space="preserve"> untreated mixed municipal waste is co-incinerated, in accordance with the reporting requirements linked to </w:t>
      </w:r>
      <w:r w:rsidRPr="000D4757">
        <w:t>Article 46(2)</w:t>
      </w:r>
      <w:r w:rsidRPr="00D73EE7">
        <w:t xml:space="preserve"> of </w:t>
      </w:r>
      <w:r w:rsidR="000D4757">
        <w:t xml:space="preserve">the IED. </w:t>
      </w:r>
      <w:r w:rsidR="00E72A75">
        <w:t>T</w:t>
      </w:r>
      <w:r w:rsidR="00E72A75" w:rsidRPr="00D73EE7">
        <w:t xml:space="preserve">he field </w:t>
      </w:r>
      <w:r w:rsidR="00755E58">
        <w:t>is</w:t>
      </w:r>
      <w:r w:rsidR="00E72A75" w:rsidRPr="00D73EE7">
        <w:t xml:space="preserve"> a required field</w:t>
      </w:r>
      <w:r w:rsidR="00755E58">
        <w:t xml:space="preserve"> </w:t>
      </w:r>
      <w:r w:rsidR="00E72A75" w:rsidRPr="00D73EE7">
        <w:t xml:space="preserve">and </w:t>
      </w:r>
      <w:r w:rsidR="00AD327A">
        <w:t xml:space="preserve">should be populated using a </w:t>
      </w:r>
      <w:r w:rsidR="00AD327A" w:rsidRPr="00AD327A">
        <w:rPr>
          <w:color w:val="002060"/>
        </w:rPr>
        <w:t>BooleanValue</w:t>
      </w:r>
      <w:r w:rsidR="00AD327A">
        <w:t xml:space="preserve">, </w:t>
      </w:r>
      <w:r w:rsidR="00AD327A" w:rsidRPr="00CA633B">
        <w:t>that is 1 for true, 0 for false</w:t>
      </w:r>
      <w:r w:rsidR="00AD327A">
        <w:t>.</w:t>
      </w:r>
    </w:p>
    <w:p w14:paraId="3A492AE5" w14:textId="77777777" w:rsidR="0052085C" w:rsidRPr="00D73EE7" w:rsidRDefault="0052085C" w:rsidP="0052085C">
      <w:pPr>
        <w:pStyle w:val="ListParagraph"/>
        <w:ind w:left="428"/>
      </w:pPr>
    </w:p>
    <w:p w14:paraId="763940E3" w14:textId="7791C884" w:rsidR="00D713BB" w:rsidRDefault="00D713BB" w:rsidP="003E6CA6">
      <w:pPr>
        <w:pStyle w:val="ListParagraph"/>
        <w:numPr>
          <w:ilvl w:val="0"/>
          <w:numId w:val="33"/>
        </w:numPr>
      </w:pPr>
      <w:r w:rsidRPr="00B13456">
        <w:rPr>
          <w:color w:val="002060"/>
        </w:rPr>
        <w:t>publicDisclosure</w:t>
      </w:r>
      <w:r w:rsidRPr="00D73EE7">
        <w:t xml:space="preserve">: </w:t>
      </w:r>
      <w:r w:rsidR="00315832">
        <w:t>This field should be populated with a</w:t>
      </w:r>
      <w:r w:rsidRPr="00D73EE7">
        <w:t xml:space="preserve"> </w:t>
      </w:r>
      <w:r w:rsidR="00315832">
        <w:t xml:space="preserve">statement describing </w:t>
      </w:r>
      <w:r w:rsidRPr="00D73EE7">
        <w:t xml:space="preserve">how the information referred to in Article 55(2) of </w:t>
      </w:r>
      <w:r w:rsidR="00315832">
        <w:t>the IED</w:t>
      </w:r>
      <w:r w:rsidRPr="00D73EE7">
        <w:t xml:space="preserve"> has been made available to the public. This is relevant to waste incineration and waste co-incineration plants and should describe the means by which the required public information has been disclosed. </w:t>
      </w:r>
      <w:r w:rsidR="00315832" w:rsidRPr="00D73EE7">
        <w:t xml:space="preserve">The field has [0..1] multiplicity, meaning it is not a required field and </w:t>
      </w:r>
      <w:r w:rsidR="00315832" w:rsidRPr="00D73EE7">
        <w:rPr>
          <w:bCs/>
        </w:rPr>
        <w:t>is a character string, meaning it can be populated with numbers and letters.</w:t>
      </w:r>
    </w:p>
    <w:p w14:paraId="24CCAEF8" w14:textId="77777777" w:rsidR="0052085C" w:rsidRPr="00D73EE7" w:rsidRDefault="0052085C" w:rsidP="0052085C">
      <w:pPr>
        <w:pStyle w:val="ListParagraph"/>
        <w:ind w:left="428"/>
      </w:pPr>
    </w:p>
    <w:p w14:paraId="0D7B4652" w14:textId="2D745208" w:rsidR="00D713BB" w:rsidRDefault="00D713BB" w:rsidP="003E6CA6">
      <w:pPr>
        <w:pStyle w:val="ListParagraph"/>
        <w:numPr>
          <w:ilvl w:val="0"/>
          <w:numId w:val="33"/>
        </w:numPr>
      </w:pPr>
      <w:r w:rsidRPr="00B13456">
        <w:rPr>
          <w:color w:val="002060"/>
        </w:rPr>
        <w:t>publicDisclosureURL</w:t>
      </w:r>
      <w:r w:rsidRPr="00D73EE7">
        <w:t xml:space="preserve">: </w:t>
      </w:r>
      <w:r w:rsidR="00315832">
        <w:t xml:space="preserve">This field should be populated with </w:t>
      </w:r>
      <w:r w:rsidRPr="00D73EE7">
        <w:t xml:space="preserve">the URL where the information referred to in Article 55(2) of </w:t>
      </w:r>
      <w:r w:rsidR="00315832">
        <w:t>the IED</w:t>
      </w:r>
      <w:r w:rsidRPr="00D73EE7">
        <w:t xml:space="preserve"> has been made available to the public, where a website has been created for this purpose. </w:t>
      </w:r>
      <w:r w:rsidR="00315832" w:rsidRPr="00D73EE7">
        <w:t xml:space="preserve">The field has [0..1] multiplicity, meaning it is not a required field and </w:t>
      </w:r>
      <w:r w:rsidR="00315832" w:rsidRPr="00D73EE7">
        <w:rPr>
          <w:bCs/>
        </w:rPr>
        <w:t>is a</w:t>
      </w:r>
      <w:r w:rsidR="00361806">
        <w:rPr>
          <w:bCs/>
        </w:rPr>
        <w:t xml:space="preserve"> URL data type, a s</w:t>
      </w:r>
      <w:r w:rsidR="00361806" w:rsidRPr="00297F3B">
        <w:rPr>
          <w:bCs/>
        </w:rPr>
        <w:t>tandardi</w:t>
      </w:r>
      <w:r w:rsidR="00361806">
        <w:rPr>
          <w:bCs/>
        </w:rPr>
        <w:t>s</w:t>
      </w:r>
      <w:r w:rsidR="00361806" w:rsidRPr="00297F3B">
        <w:rPr>
          <w:bCs/>
        </w:rPr>
        <w:t xml:space="preserve">ed format </w:t>
      </w:r>
      <w:r w:rsidR="00361806">
        <w:rPr>
          <w:bCs/>
        </w:rPr>
        <w:t>for websites.</w:t>
      </w:r>
    </w:p>
    <w:p w14:paraId="2B1800A7" w14:textId="77777777" w:rsidR="0052085C" w:rsidRPr="00D73EE7" w:rsidRDefault="0052085C" w:rsidP="0052085C">
      <w:pPr>
        <w:pStyle w:val="ListParagraph"/>
        <w:ind w:left="428"/>
      </w:pPr>
    </w:p>
    <w:p w14:paraId="4D456306" w14:textId="1E1472A3" w:rsidR="00393419" w:rsidRDefault="00D713BB" w:rsidP="003E6CA6">
      <w:pPr>
        <w:pStyle w:val="ListParagraph"/>
        <w:numPr>
          <w:ilvl w:val="0"/>
          <w:numId w:val="33"/>
        </w:numPr>
      </w:pPr>
      <w:r w:rsidRPr="00B13456">
        <w:rPr>
          <w:color w:val="002060"/>
        </w:rPr>
        <w:t>remarks</w:t>
      </w:r>
      <w:r w:rsidRPr="00D73EE7">
        <w:t xml:space="preserve">: </w:t>
      </w:r>
      <w:r w:rsidR="00315832" w:rsidRPr="00D73EE7">
        <w:t xml:space="preserve">This </w:t>
      </w:r>
      <w:r w:rsidR="00315832">
        <w:t>field</w:t>
      </w:r>
      <w:r w:rsidR="00315832" w:rsidRPr="00D73EE7">
        <w:t xml:space="preserve"> allows reporting countries to </w:t>
      </w:r>
      <w:r w:rsidR="00315832" w:rsidRPr="00056E63">
        <w:rPr>
          <w:lang w:eastAsia="en-GB"/>
        </w:rPr>
        <w:t xml:space="preserve">provide </w:t>
      </w:r>
      <w:r w:rsidRPr="00D73EE7">
        <w:t xml:space="preserve">any other relevant </w:t>
      </w:r>
      <w:r w:rsidR="0005436C">
        <w:t xml:space="preserve">remarks or </w:t>
      </w:r>
      <w:r w:rsidRPr="00D73EE7">
        <w:t xml:space="preserve">information relating to the installation part. This may include clarification on the reported plant, capacity, operating conditions, public disclosure arrangements or any other information relevant to the reporting of Chapter III or Chapter IV installation parts. Member States may also indicate information which they consider to be confidential, giving the grounds considered to preclude the Commission from making it publicly available. </w:t>
      </w:r>
      <w:r w:rsidR="00193F8D" w:rsidRPr="00D73EE7">
        <w:t xml:space="preserve">The field has [0..1] multiplicity, meaning it is not a required field and </w:t>
      </w:r>
      <w:r w:rsidR="00193F8D" w:rsidRPr="00D73EE7">
        <w:rPr>
          <w:bCs/>
        </w:rPr>
        <w:t>is a character string, meaning it can be populated with numbers and letters</w:t>
      </w:r>
      <w:r w:rsidR="00193F8D" w:rsidRPr="00D73EE7">
        <w:t>.</w:t>
      </w:r>
    </w:p>
    <w:p w14:paraId="19FD1B7E" w14:textId="45238B57" w:rsidR="00D713BB" w:rsidRPr="00D73EE7" w:rsidRDefault="00393419" w:rsidP="00393419">
      <w:pPr>
        <w:spacing w:after="0"/>
        <w:ind w:left="0"/>
        <w:jc w:val="left"/>
      </w:pPr>
      <w:r>
        <w:br w:type="page"/>
      </w:r>
    </w:p>
    <w:p w14:paraId="02276ADF" w14:textId="27405F5D" w:rsidR="00B44A00" w:rsidRPr="00D73EE7" w:rsidRDefault="00406B13" w:rsidP="00B44A00">
      <w:pPr>
        <w:pStyle w:val="Heading1"/>
      </w:pPr>
      <w:bookmarkStart w:id="101" w:name="_Toc233226577"/>
      <w:r>
        <w:lastRenderedPageBreak/>
        <w:t>IEPR and LCP dataflow</w:t>
      </w:r>
      <w:bookmarkEnd w:id="101"/>
    </w:p>
    <w:p w14:paraId="30B44DAD" w14:textId="2B925475" w:rsidR="00B44A00" w:rsidRPr="00D73EE7" w:rsidRDefault="00BB3A17" w:rsidP="00B44A00">
      <w:pPr>
        <w:ind w:left="68"/>
      </w:pPr>
      <w:r w:rsidRPr="00D73EE7">
        <w:t>G</w:t>
      </w:r>
      <w:r w:rsidR="00B44A00" w:rsidRPr="00D73EE7">
        <w:t>eneral guidance applicable to all three dataflows</w:t>
      </w:r>
      <w:r w:rsidRPr="00D73EE7">
        <w:t xml:space="preserve"> can be found in</w:t>
      </w:r>
      <w:r w:rsidR="00B44A00" w:rsidRPr="00D73EE7">
        <w:t xml:space="preserve"> Section</w:t>
      </w:r>
      <w:r w:rsidR="003F5AB9">
        <w:t xml:space="preserve"> </w:t>
      </w:r>
      <w:r w:rsidR="003F5AB9">
        <w:fldChar w:fldCharType="begin"/>
      </w:r>
      <w:r w:rsidR="003F5AB9">
        <w:instrText xml:space="preserve"> REF _Ref229579511 \n \h </w:instrText>
      </w:r>
      <w:r w:rsidR="003F5AB9">
        <w:fldChar w:fldCharType="separate"/>
      </w:r>
      <w:r w:rsidR="003F5AB9">
        <w:t>3</w:t>
      </w:r>
      <w:r w:rsidR="003F5AB9">
        <w:fldChar w:fldCharType="end"/>
      </w:r>
      <w:r w:rsidR="00B44A00" w:rsidRPr="00D73EE7">
        <w:t>. This</w:t>
      </w:r>
      <w:r w:rsidRPr="00D73EE7">
        <w:t xml:space="preserve"> section</w:t>
      </w:r>
      <w:r w:rsidR="00B44A00" w:rsidRPr="00D73EE7">
        <w:t xml:space="preserve"> explain</w:t>
      </w:r>
      <w:r w:rsidR="00BD062A" w:rsidRPr="00D73EE7">
        <w:t>s</w:t>
      </w:r>
      <w:r w:rsidR="00B44A00" w:rsidRPr="00D73EE7">
        <w:t xml:space="preserve"> the </w:t>
      </w:r>
      <w:r w:rsidR="00BD062A" w:rsidRPr="00D73EE7">
        <w:t>data and information to be reported to</w:t>
      </w:r>
      <w:r w:rsidR="00B44A00" w:rsidRPr="00D73EE7">
        <w:t xml:space="preserve"> the </w:t>
      </w:r>
      <w:r w:rsidR="00406B13">
        <w:t>IEPR and LCP</w:t>
      </w:r>
      <w:r w:rsidR="00B44A00" w:rsidRPr="00D73EE7">
        <w:t xml:space="preserve"> dataflow</w:t>
      </w:r>
      <w:r w:rsidR="00BD062A" w:rsidRPr="00D73EE7">
        <w:t xml:space="preserve">, the main dataflow for releases of pollutants </w:t>
      </w:r>
      <w:r w:rsidR="000B1A31" w:rsidRPr="00D73EE7">
        <w:t>and other environmental data. The</w:t>
      </w:r>
      <w:r w:rsidR="00645C48" w:rsidRPr="00D73EE7">
        <w:t xml:space="preserve"> legal</w:t>
      </w:r>
      <w:r w:rsidR="000B1A31" w:rsidRPr="00D73EE7">
        <w:t xml:space="preserve"> basis of the </w:t>
      </w:r>
      <w:r w:rsidR="00F72391">
        <w:t>IEPR and LCP</w:t>
      </w:r>
      <w:r w:rsidR="000B1A31" w:rsidRPr="00D73EE7">
        <w:t xml:space="preserve"> dataflow can be found in </w:t>
      </w:r>
      <w:r w:rsidR="008769AA" w:rsidRPr="00D73EE7">
        <w:t xml:space="preserve">Annex </w:t>
      </w:r>
      <w:r w:rsidR="005C7461" w:rsidRPr="00D73EE7">
        <w:t>II of the implementing act for the IEPR</w:t>
      </w:r>
      <w:r w:rsidR="00645C48" w:rsidRPr="00D73EE7">
        <w:t xml:space="preserve"> and Article 72 of the IED</w:t>
      </w:r>
      <w:r w:rsidR="005C7461" w:rsidRPr="00D73EE7">
        <w:t>.</w:t>
      </w:r>
    </w:p>
    <w:p w14:paraId="1014B294" w14:textId="62D7D913" w:rsidR="00B44A00" w:rsidRPr="00D73EE7" w:rsidRDefault="008769AA" w:rsidP="00AA309E">
      <w:pPr>
        <w:pStyle w:val="Heading2"/>
      </w:pPr>
      <w:bookmarkStart w:id="102" w:name="_Toc233226578"/>
      <w:r w:rsidRPr="00D73EE7">
        <w:t>Class diagram</w:t>
      </w:r>
      <w:bookmarkEnd w:id="102"/>
    </w:p>
    <w:p w14:paraId="417E264E" w14:textId="689BB3C4" w:rsidR="00EC456F" w:rsidRDefault="005C7461" w:rsidP="00B44A00">
      <w:pPr>
        <w:ind w:left="68"/>
        <w:sectPr w:rsidR="00EC456F" w:rsidSect="00055AEB">
          <w:pgSz w:w="11907" w:h="16840"/>
          <w:pgMar w:top="1134" w:right="1247" w:bottom="1134" w:left="1021" w:header="567" w:footer="397" w:gutter="0"/>
          <w:cols w:space="720"/>
          <w:docGrid w:linePitch="360"/>
        </w:sectPr>
      </w:pPr>
      <w:r w:rsidRPr="00D73EE7">
        <w:t xml:space="preserve">A class diagram depicts the </w:t>
      </w:r>
      <w:r w:rsidR="008F14E7" w:rsidRPr="00D73EE7">
        <w:t>fields</w:t>
      </w:r>
      <w:r w:rsidR="00B44A00" w:rsidRPr="00D73EE7">
        <w:t xml:space="preserve"> of </w:t>
      </w:r>
      <w:r w:rsidR="008F14E7" w:rsidRPr="00D73EE7">
        <w:t>the tables to be populated in Reportnet 3</w:t>
      </w:r>
      <w:r w:rsidR="002B4F68" w:rsidRPr="00D73EE7">
        <w:t xml:space="preserve">, alongside the relationships between them. </w:t>
      </w:r>
      <w:r w:rsidR="00B44A00" w:rsidRPr="00D73EE7">
        <w:t xml:space="preserve">The </w:t>
      </w:r>
      <w:r w:rsidR="00ED2623" w:rsidRPr="00D73EE7">
        <w:t>class diagram</w:t>
      </w:r>
      <w:r w:rsidR="00B44A00" w:rsidRPr="00D73EE7">
        <w:t xml:space="preserve"> </w:t>
      </w:r>
      <w:r w:rsidR="008036DA">
        <w:t xml:space="preserve">for the </w:t>
      </w:r>
      <w:r w:rsidR="00C16260">
        <w:t>IEPR and LCP</w:t>
      </w:r>
      <w:r w:rsidR="008036DA">
        <w:t xml:space="preserve"> dataflow </w:t>
      </w:r>
      <w:r w:rsidR="00B44A00" w:rsidRPr="00D73EE7">
        <w:t xml:space="preserve">consists of two main </w:t>
      </w:r>
      <w:r w:rsidR="00EC456F">
        <w:t>sets of tables</w:t>
      </w:r>
      <w:r w:rsidR="00B44A00" w:rsidRPr="00D73EE7">
        <w:t xml:space="preserve">. The </w:t>
      </w:r>
      <w:r w:rsidR="00EC456F">
        <w:t>first set</w:t>
      </w:r>
      <w:r w:rsidR="00B44A00" w:rsidRPr="00D73EE7">
        <w:t xml:space="preserve"> contains the </w:t>
      </w:r>
      <w:r w:rsidR="00092C94" w:rsidRPr="00D73EE7">
        <w:t>fields</w:t>
      </w:r>
      <w:r w:rsidR="00B44A00" w:rsidRPr="00D73EE7">
        <w:t xml:space="preserve"> and </w:t>
      </w:r>
      <w:r w:rsidR="00092C94" w:rsidRPr="00D73EE7">
        <w:t>tables</w:t>
      </w:r>
      <w:r w:rsidR="003F5AB9">
        <w:t xml:space="preserve"> (four)</w:t>
      </w:r>
      <w:r w:rsidR="00B44A00" w:rsidRPr="00D73EE7">
        <w:t xml:space="preserve"> required for the reporting of all data for LCPs</w:t>
      </w:r>
      <w:r w:rsidR="003F5AB9">
        <w:t xml:space="preserve">, </w:t>
      </w:r>
      <w:r w:rsidR="00B44A00" w:rsidRPr="00D73EE7">
        <w:t xml:space="preserve">in accordance with Article 72 of the IED. The </w:t>
      </w:r>
      <w:r w:rsidR="00EC456F">
        <w:t>second</w:t>
      </w:r>
      <w:r w:rsidR="00B44A00" w:rsidRPr="00D73EE7">
        <w:t xml:space="preserve"> contains </w:t>
      </w:r>
      <w:r w:rsidR="003F5AB9">
        <w:t>the</w:t>
      </w:r>
      <w:r w:rsidR="00B44A00" w:rsidRPr="00D73EE7">
        <w:t xml:space="preserve"> </w:t>
      </w:r>
      <w:r w:rsidR="004B38E4">
        <w:t>tables (ten)</w:t>
      </w:r>
      <w:r w:rsidR="00B44A00" w:rsidRPr="00D73EE7">
        <w:t xml:space="preserve"> and </w:t>
      </w:r>
      <w:r w:rsidR="005E04F7" w:rsidRPr="00D73EE7">
        <w:t>fields</w:t>
      </w:r>
      <w:r w:rsidR="00B44A00" w:rsidRPr="00D73EE7">
        <w:t xml:space="preserve"> required for the reporting for </w:t>
      </w:r>
      <w:r w:rsidR="005E04F7" w:rsidRPr="00D73EE7">
        <w:t>the</w:t>
      </w:r>
      <w:r w:rsidR="00B44A00" w:rsidRPr="00D73EE7">
        <w:t xml:space="preserve"> installation </w:t>
      </w:r>
      <w:r w:rsidR="005E04F7" w:rsidRPr="00D73EE7">
        <w:t xml:space="preserve">and facilities </w:t>
      </w:r>
      <w:r w:rsidR="00B44A00" w:rsidRPr="00D73EE7">
        <w:t>subject to the IEPR</w:t>
      </w:r>
      <w:r w:rsidR="0077101A" w:rsidRPr="00D73EE7">
        <w:t xml:space="preserve">, </w:t>
      </w:r>
      <w:r w:rsidR="002B00D7" w:rsidRPr="00D73EE7">
        <w:t>including</w:t>
      </w:r>
      <w:r w:rsidR="0077101A" w:rsidRPr="00D73EE7">
        <w:t xml:space="preserve"> the reporting of the data and information detailed in Article 6, Paragraph 1 of that Regulation</w:t>
      </w:r>
      <w:r w:rsidR="00B44A00" w:rsidRPr="00D73EE7">
        <w:t xml:space="preserve">. </w:t>
      </w:r>
      <w:r w:rsidR="00AA309E" w:rsidRPr="00D73EE7">
        <w:t>Section</w:t>
      </w:r>
      <w:r w:rsidR="008C20E9" w:rsidRPr="00D73EE7">
        <w:t xml:space="preserve"> </w:t>
      </w:r>
      <w:r w:rsidR="008C20E9" w:rsidRPr="00D73EE7">
        <w:fldChar w:fldCharType="begin"/>
      </w:r>
      <w:r w:rsidR="008C20E9" w:rsidRPr="00D73EE7">
        <w:instrText xml:space="preserve"> REF _Ref229662985 \n \h </w:instrText>
      </w:r>
      <w:r w:rsidR="008C20E9" w:rsidRPr="00D73EE7">
        <w:fldChar w:fldCharType="separate"/>
      </w:r>
      <w:r w:rsidR="008C20E9" w:rsidRPr="00D73EE7">
        <w:t>6.2</w:t>
      </w:r>
      <w:r w:rsidR="008C20E9" w:rsidRPr="00D73EE7">
        <w:fldChar w:fldCharType="end"/>
      </w:r>
      <w:r w:rsidR="008C20E9" w:rsidRPr="00D73EE7">
        <w:t xml:space="preserve"> describes the tables and fields depicted in the class diagram in detail</w:t>
      </w:r>
      <w:r w:rsidR="00D8229D" w:rsidRPr="00D73EE7">
        <w:t xml:space="preserve">, describing their contents, rules, and multiplicity. </w:t>
      </w:r>
    </w:p>
    <w:p w14:paraId="05138B3F" w14:textId="2FC331A5" w:rsidR="00B44A00" w:rsidRPr="00D73EE7" w:rsidRDefault="00B44A00" w:rsidP="00B44A00">
      <w:pPr>
        <w:ind w:left="68"/>
      </w:pPr>
    </w:p>
    <w:p w14:paraId="593BA68D" w14:textId="1F6E932E" w:rsidR="00B44A00" w:rsidRDefault="00B44A00" w:rsidP="000D5D73">
      <w:pPr>
        <w:pStyle w:val="Caption"/>
      </w:pPr>
      <w:bookmarkStart w:id="103" w:name="_Ref193897570"/>
      <w:bookmarkStart w:id="104" w:name="_Ref193897580"/>
      <w:r w:rsidRPr="00D73EE7">
        <w:t xml:space="preserve">Figure </w:t>
      </w:r>
      <w:r w:rsidR="002E5B63">
        <w:fldChar w:fldCharType="begin"/>
      </w:r>
      <w:r w:rsidR="002E5B63">
        <w:instrText xml:space="preserve"> STYLEREF 1 \s </w:instrText>
      </w:r>
      <w:r w:rsidR="002E5B63">
        <w:fldChar w:fldCharType="separate"/>
      </w:r>
      <w:r w:rsidR="002E5B63">
        <w:rPr>
          <w:noProof/>
        </w:rPr>
        <w:t>6</w:t>
      </w:r>
      <w:r w:rsidR="002E5B63">
        <w:rPr>
          <w:noProof/>
        </w:rPr>
        <w:fldChar w:fldCharType="end"/>
      </w:r>
      <w:r w:rsidR="002E5B63">
        <w:noBreakHyphen/>
      </w:r>
      <w:r w:rsidR="002E5B63">
        <w:fldChar w:fldCharType="begin"/>
      </w:r>
      <w:r w:rsidR="002E5B63">
        <w:instrText xml:space="preserve"> SEQ Figure \* ARABIC \s 1 </w:instrText>
      </w:r>
      <w:r w:rsidR="002E5B63">
        <w:fldChar w:fldCharType="separate"/>
      </w:r>
      <w:r w:rsidR="002E5B63">
        <w:rPr>
          <w:noProof/>
        </w:rPr>
        <w:t>1</w:t>
      </w:r>
      <w:r w:rsidR="002E5B63">
        <w:rPr>
          <w:noProof/>
        </w:rPr>
        <w:fldChar w:fldCharType="end"/>
      </w:r>
      <w:bookmarkEnd w:id="103"/>
      <w:r w:rsidRPr="00D73EE7">
        <w:t xml:space="preserve"> Diagram of the </w:t>
      </w:r>
      <w:r w:rsidR="00204D39">
        <w:t xml:space="preserve">first set of tables in the </w:t>
      </w:r>
      <w:r w:rsidR="00B17C9A">
        <w:t>IEPR and LCP</w:t>
      </w:r>
      <w:r w:rsidRPr="00D73EE7">
        <w:t xml:space="preserve"> dataflow</w:t>
      </w:r>
      <w:bookmarkEnd w:id="104"/>
      <w:r w:rsidR="00204D39">
        <w:t>, related to LCPs</w:t>
      </w:r>
    </w:p>
    <w:p w14:paraId="529881BF" w14:textId="6C3111D6" w:rsidR="000721D6" w:rsidRPr="000721D6" w:rsidRDefault="00396CDA" w:rsidP="000721D6">
      <w:r>
        <w:rPr>
          <w:noProof/>
        </w:rPr>
        <w:drawing>
          <wp:inline distT="0" distB="0" distL="0" distR="0" wp14:anchorId="673CE76E" wp14:editId="5287F726">
            <wp:extent cx="9147454" cy="4655724"/>
            <wp:effectExtent l="0" t="0" r="0" b="0"/>
            <wp:docPr id="3349215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64937" cy="4664622"/>
                    </a:xfrm>
                    <a:prstGeom prst="rect">
                      <a:avLst/>
                    </a:prstGeom>
                    <a:noFill/>
                  </pic:spPr>
                </pic:pic>
              </a:graphicData>
            </a:graphic>
          </wp:inline>
        </w:drawing>
      </w:r>
    </w:p>
    <w:p w14:paraId="1F21EC4E" w14:textId="77777777" w:rsidR="00AE4901" w:rsidRDefault="00AE4901" w:rsidP="00FD23B6">
      <w:pPr>
        <w:pStyle w:val="Caption"/>
        <w:jc w:val="both"/>
      </w:pPr>
    </w:p>
    <w:p w14:paraId="2BA7CCD7" w14:textId="77777777" w:rsidR="00E47553" w:rsidRDefault="00E47553" w:rsidP="00E47553"/>
    <w:p w14:paraId="048EAFD4" w14:textId="77777777" w:rsidR="00E47553" w:rsidRPr="00E47553" w:rsidRDefault="00E47553" w:rsidP="00E47553"/>
    <w:p w14:paraId="607163CF" w14:textId="40C18E56" w:rsidR="00B44A00" w:rsidRDefault="00FD23B6" w:rsidP="00AE4901">
      <w:pPr>
        <w:pStyle w:val="Caption"/>
        <w:jc w:val="both"/>
      </w:pPr>
      <w:bookmarkStart w:id="105" w:name="_Ref232085659"/>
      <w:r>
        <w:lastRenderedPageBreak/>
        <w:t xml:space="preserve">Figure </w:t>
      </w:r>
      <w:r w:rsidR="002E5B63">
        <w:fldChar w:fldCharType="begin"/>
      </w:r>
      <w:r w:rsidR="002E5B63">
        <w:instrText xml:space="preserve"> STYLEREF 1 \s </w:instrText>
      </w:r>
      <w:r w:rsidR="002E5B63">
        <w:fldChar w:fldCharType="separate"/>
      </w:r>
      <w:r w:rsidR="002E5B63">
        <w:rPr>
          <w:noProof/>
        </w:rPr>
        <w:t>6</w:t>
      </w:r>
      <w:r w:rsidR="002E5B63">
        <w:rPr>
          <w:noProof/>
        </w:rPr>
        <w:fldChar w:fldCharType="end"/>
      </w:r>
      <w:r w:rsidR="002E5B63">
        <w:noBreakHyphen/>
      </w:r>
      <w:r w:rsidR="002E5B63">
        <w:fldChar w:fldCharType="begin"/>
      </w:r>
      <w:r w:rsidR="002E5B63">
        <w:instrText xml:space="preserve"> SEQ Figure \* ARABIC \s 1 </w:instrText>
      </w:r>
      <w:r w:rsidR="002E5B63">
        <w:fldChar w:fldCharType="separate"/>
      </w:r>
      <w:r w:rsidR="002E5B63">
        <w:rPr>
          <w:noProof/>
        </w:rPr>
        <w:t>2</w:t>
      </w:r>
      <w:r w:rsidR="002E5B63">
        <w:rPr>
          <w:noProof/>
        </w:rPr>
        <w:fldChar w:fldCharType="end"/>
      </w:r>
      <w:bookmarkEnd w:id="105"/>
      <w:r>
        <w:t xml:space="preserve"> </w:t>
      </w:r>
      <w:r w:rsidRPr="00D73EE7">
        <w:t xml:space="preserve">Diagram of the </w:t>
      </w:r>
      <w:r>
        <w:t xml:space="preserve">second set of tables in the </w:t>
      </w:r>
      <w:r w:rsidR="00B17C9A">
        <w:t>IEPR and LCP</w:t>
      </w:r>
      <w:r w:rsidRPr="00D73EE7">
        <w:t xml:space="preserve"> dataflow</w:t>
      </w:r>
      <w:r>
        <w:t>, related to installations subject to the IEPR</w:t>
      </w:r>
    </w:p>
    <w:p w14:paraId="3B387AD6" w14:textId="77777777" w:rsidR="00EC456F" w:rsidRDefault="00EC456F" w:rsidP="00B21E4F">
      <w:pPr>
        <w:rPr>
          <w:noProof/>
        </w:rPr>
      </w:pPr>
    </w:p>
    <w:p w14:paraId="422456FB" w14:textId="3F4B3136" w:rsidR="00E350CD" w:rsidRDefault="003D55D4" w:rsidP="003D55D4">
      <w:pPr>
        <w:jc w:val="center"/>
        <w:sectPr w:rsidR="00E350CD" w:rsidSect="00EC456F">
          <w:pgSz w:w="16840" w:h="11907" w:orient="landscape"/>
          <w:pgMar w:top="1021" w:right="1134" w:bottom="1247" w:left="1134" w:header="567" w:footer="397" w:gutter="0"/>
          <w:cols w:space="720"/>
          <w:docGrid w:linePitch="360"/>
        </w:sectPr>
      </w:pPr>
      <w:r>
        <w:rPr>
          <w:noProof/>
        </w:rPr>
        <w:drawing>
          <wp:inline distT="0" distB="0" distL="0" distR="0" wp14:anchorId="62AEF52E" wp14:editId="40F90FDB">
            <wp:extent cx="8042660" cy="5616000"/>
            <wp:effectExtent l="0" t="0" r="0" b="3810"/>
            <wp:docPr id="8452434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42660" cy="5616000"/>
                    </a:xfrm>
                    <a:prstGeom prst="rect">
                      <a:avLst/>
                    </a:prstGeom>
                    <a:noFill/>
                    <a:ln>
                      <a:noFill/>
                    </a:ln>
                  </pic:spPr>
                </pic:pic>
              </a:graphicData>
            </a:graphic>
          </wp:inline>
        </w:drawing>
      </w:r>
    </w:p>
    <w:p w14:paraId="0EC1F6C3" w14:textId="77777777" w:rsidR="00EC456F" w:rsidRPr="00D73EE7" w:rsidRDefault="00EC456F" w:rsidP="00B21E4F"/>
    <w:p w14:paraId="790EEE50" w14:textId="0AE6C2E1" w:rsidR="00B44A00" w:rsidRPr="00D73EE7" w:rsidRDefault="00716D03" w:rsidP="00716D03">
      <w:pPr>
        <w:pStyle w:val="Heading2"/>
      </w:pPr>
      <w:bookmarkStart w:id="106" w:name="_Ref229662985"/>
      <w:bookmarkStart w:id="107" w:name="_Toc233226579"/>
      <w:r w:rsidRPr="00D73EE7">
        <w:t>Tables</w:t>
      </w:r>
      <w:bookmarkEnd w:id="106"/>
      <w:bookmarkEnd w:id="107"/>
    </w:p>
    <w:p w14:paraId="26C89108" w14:textId="46A5AA32" w:rsidR="001446AA" w:rsidRPr="00D73EE7" w:rsidRDefault="001446AA" w:rsidP="001446AA">
      <w:r w:rsidRPr="00D73EE7">
        <w:t xml:space="preserve">This section describes the tables and fields depicted in the class diagram in </w:t>
      </w:r>
      <w:r w:rsidR="00E8305F" w:rsidRPr="00D73EE7">
        <w:fldChar w:fldCharType="begin"/>
      </w:r>
      <w:r w:rsidR="00E8305F" w:rsidRPr="00D73EE7">
        <w:instrText xml:space="preserve"> REF _Ref193897570 \h </w:instrText>
      </w:r>
      <w:r w:rsidR="00E8305F" w:rsidRPr="00D73EE7">
        <w:fldChar w:fldCharType="separate"/>
      </w:r>
      <w:r w:rsidR="00E8305F" w:rsidRPr="00D73EE7">
        <w:t xml:space="preserve">Figure </w:t>
      </w:r>
      <w:r w:rsidR="003532F9">
        <w:rPr>
          <w:noProof/>
        </w:rPr>
        <w:t>6</w:t>
      </w:r>
      <w:r w:rsidR="003532F9">
        <w:noBreakHyphen/>
      </w:r>
      <w:r w:rsidR="00E8305F" w:rsidRPr="00D73EE7">
        <w:t>1</w:t>
      </w:r>
      <w:r w:rsidR="00E8305F" w:rsidRPr="00D73EE7">
        <w:fldChar w:fldCharType="end"/>
      </w:r>
      <w:r w:rsidR="005523B6" w:rsidRPr="00D73EE7">
        <w:t>,</w:t>
      </w:r>
      <w:r w:rsidRPr="00D73EE7">
        <w:t xml:space="preserve"> describing their contents, rules, and multiplicity.</w:t>
      </w:r>
      <w:r w:rsidR="008559C4">
        <w:t xml:space="preserve"> The LCP dataset is presented first, then the dataset containing the IEPR data.</w:t>
      </w:r>
    </w:p>
    <w:p w14:paraId="2B04AC77" w14:textId="01A8A2E3" w:rsidR="00893634" w:rsidRPr="00D73EE7" w:rsidRDefault="00893634" w:rsidP="00893634">
      <w:pPr>
        <w:pStyle w:val="Heading3"/>
      </w:pPr>
      <w:bookmarkStart w:id="108" w:name="_Toc233226580"/>
      <w:r w:rsidRPr="00D73EE7">
        <w:t>ProductionInstallationPartReport</w:t>
      </w:r>
      <w:bookmarkEnd w:id="108"/>
    </w:p>
    <w:p w14:paraId="4CD96567" w14:textId="36565CF9" w:rsidR="00B44A00" w:rsidRPr="00D73EE7" w:rsidRDefault="00B44A00" w:rsidP="00B44A00">
      <w:pPr>
        <w:ind w:left="68"/>
      </w:pPr>
      <w:r w:rsidRPr="00D73EE7">
        <w:rPr>
          <w:color w:val="002060"/>
        </w:rPr>
        <w:t>ProductionInstallationPartReport</w:t>
      </w:r>
      <w:r w:rsidRPr="00D73EE7">
        <w:t xml:space="preserve"> </w:t>
      </w:r>
      <w:r w:rsidR="00EA724F" w:rsidRPr="00D73EE7">
        <w:t xml:space="preserve">is a table </w:t>
      </w:r>
      <w:r w:rsidRPr="00D73EE7">
        <w:t>contain</w:t>
      </w:r>
      <w:r w:rsidR="00EA724F" w:rsidRPr="00D73EE7">
        <w:t>ing</w:t>
      </w:r>
      <w:r w:rsidRPr="00D73EE7">
        <w:t xml:space="preserve"> information specific to </w:t>
      </w:r>
      <w:r w:rsidR="00EA724F" w:rsidRPr="00D73EE7">
        <w:t>the</w:t>
      </w:r>
      <w:r w:rsidRPr="00D73EE7">
        <w:t xml:space="preserve"> reporting</w:t>
      </w:r>
      <w:r w:rsidR="00EA724F" w:rsidRPr="00D73EE7">
        <w:t xml:space="preserve"> of LCPs</w:t>
      </w:r>
      <w:r w:rsidRPr="00D73EE7">
        <w:t xml:space="preserve">. The data to be provided refers to a single </w:t>
      </w:r>
      <w:r w:rsidR="00DA1762" w:rsidRPr="00D73EE7">
        <w:t>LCP</w:t>
      </w:r>
      <w:r w:rsidRPr="00D73EE7">
        <w:t xml:space="preserve">, as defined in </w:t>
      </w:r>
      <w:r w:rsidR="00AE4055">
        <w:t xml:space="preserve">Chapter III of </w:t>
      </w:r>
      <w:r w:rsidRPr="00D73EE7">
        <w:t>the IED and considering the aggregation rules of Article 29 of th</w:t>
      </w:r>
      <w:r w:rsidR="00DA1762" w:rsidRPr="00D73EE7">
        <w:t>at</w:t>
      </w:r>
      <w:r w:rsidRPr="00D73EE7">
        <w:t xml:space="preserve"> Directive (see Section </w:t>
      </w:r>
      <w:r w:rsidRPr="00D73EE7">
        <w:fldChar w:fldCharType="begin"/>
      </w:r>
      <w:r w:rsidRPr="00D73EE7">
        <w:instrText xml:space="preserve"> REF _Ref193890831 \r \h </w:instrText>
      </w:r>
      <w:r w:rsidRPr="00D73EE7">
        <w:fldChar w:fldCharType="separate"/>
      </w:r>
      <w:r w:rsidRPr="00D73EE7">
        <w:t>3.5</w:t>
      </w:r>
      <w:r w:rsidRPr="00D73EE7">
        <w:fldChar w:fldCharType="end"/>
      </w:r>
      <w:r w:rsidRPr="00D73EE7">
        <w:t xml:space="preserve"> for details). </w:t>
      </w:r>
    </w:p>
    <w:p w14:paraId="1096B9F1" w14:textId="12C35ACF" w:rsidR="00E83550" w:rsidRPr="00D73EE7" w:rsidRDefault="00E83550" w:rsidP="00E83550">
      <w:pPr>
        <w:ind w:left="68"/>
      </w:pPr>
      <w:r w:rsidRPr="00D73EE7">
        <w:rPr>
          <w:iCs/>
          <w:color w:val="002060"/>
        </w:rPr>
        <w:t xml:space="preserve">ProductionInstallationPartReport </w:t>
      </w:r>
      <w:r w:rsidRPr="00D73EE7">
        <w:rPr>
          <w:iCs/>
        </w:rPr>
        <w:t>contains the following fields:</w:t>
      </w:r>
    </w:p>
    <w:p w14:paraId="59887B3B" w14:textId="0C89F855" w:rsidR="00B44A00" w:rsidRPr="00D73EE7" w:rsidRDefault="00B70F07" w:rsidP="00DA185C">
      <w:pPr>
        <w:pStyle w:val="ListParagraph"/>
        <w:numPr>
          <w:ilvl w:val="0"/>
          <w:numId w:val="9"/>
        </w:numPr>
        <w:shd w:val="clear" w:color="auto" w:fill="FFFFFF" w:themeFill="background1"/>
      </w:pPr>
      <w:r w:rsidRPr="00D73EE7">
        <w:rPr>
          <w:rStyle w:val="Attribute"/>
          <w:b w:val="0"/>
          <w:bCs/>
          <w:i w:val="0"/>
          <w:iCs/>
          <w:color w:val="002060"/>
          <w:shd w:val="clear" w:color="auto" w:fill="auto"/>
        </w:rPr>
        <w:t>InstallationPart</w:t>
      </w:r>
      <w:r w:rsidR="003F7BA5" w:rsidRPr="00D73EE7">
        <w:rPr>
          <w:rStyle w:val="Attribute"/>
          <w:b w:val="0"/>
          <w:bCs/>
          <w:i w:val="0"/>
          <w:iCs/>
          <w:color w:val="002060"/>
          <w:shd w:val="clear" w:color="auto" w:fill="auto"/>
        </w:rPr>
        <w:t>I</w:t>
      </w:r>
      <w:r w:rsidR="00B44A00" w:rsidRPr="00D73EE7">
        <w:rPr>
          <w:rStyle w:val="Attribute"/>
          <w:b w:val="0"/>
          <w:bCs/>
          <w:i w:val="0"/>
          <w:iCs/>
          <w:color w:val="002060"/>
          <w:shd w:val="clear" w:color="auto" w:fill="auto"/>
        </w:rPr>
        <w:t>nspireId</w:t>
      </w:r>
      <w:r w:rsidR="00B44A00" w:rsidRPr="00C153D1">
        <w:t>:</w:t>
      </w:r>
      <w:r w:rsidR="00B44A00" w:rsidRPr="00D73EE7">
        <w:rPr>
          <w:color w:val="002060"/>
        </w:rPr>
        <w:t xml:space="preserve"> </w:t>
      </w:r>
      <w:r w:rsidR="00B44A00" w:rsidRPr="00D73EE7">
        <w:t xml:space="preserve">This </w:t>
      </w:r>
      <w:r w:rsidR="00DC2190" w:rsidRPr="00D73EE7">
        <w:t xml:space="preserve">field is populated with an INSPIRE compliant identifier referring to the specific </w:t>
      </w:r>
      <w:r w:rsidR="00DC008C" w:rsidRPr="00D73EE7">
        <w:t>i</w:t>
      </w:r>
      <w:r w:rsidR="00DC2190" w:rsidRPr="00D73EE7">
        <w:t xml:space="preserve">nstallation </w:t>
      </w:r>
      <w:r w:rsidR="00DC008C" w:rsidRPr="00D73EE7">
        <w:t>p</w:t>
      </w:r>
      <w:r w:rsidR="00DC2190" w:rsidRPr="00D73EE7">
        <w:t xml:space="preserve">art reported. </w:t>
      </w:r>
      <w:r w:rsidR="00B44A00" w:rsidRPr="00D73EE7">
        <w:t>Guidance on how INSPIRE identifiers unique to each country can be defined is</w:t>
      </w:r>
      <w:r w:rsidR="00DC008C" w:rsidRPr="00D73EE7">
        <w:t xml:space="preserve"> detailed</w:t>
      </w:r>
      <w:r w:rsidR="00B44A00" w:rsidRPr="00D73EE7">
        <w:t xml:space="preserve"> in Section</w:t>
      </w:r>
      <w:r w:rsidR="00C153D1">
        <w:t xml:space="preserve"> </w:t>
      </w:r>
      <w:r w:rsidR="00C153D1">
        <w:fldChar w:fldCharType="begin"/>
      </w:r>
      <w:r w:rsidR="00C153D1">
        <w:instrText xml:space="preserve"> REF _Ref193888142 \r \h </w:instrText>
      </w:r>
      <w:r w:rsidR="00C153D1">
        <w:fldChar w:fldCharType="separate"/>
      </w:r>
      <w:r w:rsidR="00C153D1">
        <w:t>3.4</w:t>
      </w:r>
      <w:r w:rsidR="00C153D1">
        <w:fldChar w:fldCharType="end"/>
      </w:r>
      <w:r w:rsidR="00B44A00" w:rsidRPr="00D73EE7">
        <w:t>. The identifier</w:t>
      </w:r>
      <w:r w:rsidR="00DC008C" w:rsidRPr="00D73EE7">
        <w:t>s</w:t>
      </w:r>
      <w:r w:rsidR="00B44A00" w:rsidRPr="00D73EE7">
        <w:t xml:space="preserve"> </w:t>
      </w:r>
      <w:r w:rsidR="00DC008C" w:rsidRPr="00D73EE7">
        <w:t>populated in</w:t>
      </w:r>
      <w:r w:rsidR="00B44A00" w:rsidRPr="00D73EE7">
        <w:t xml:space="preserve"> the </w:t>
      </w:r>
      <w:r w:rsidR="00B44A00" w:rsidRPr="00804017">
        <w:rPr>
          <w:rStyle w:val="FeatureType"/>
          <w:b w:val="0"/>
          <w:i w:val="0"/>
          <w:color w:val="002060"/>
          <w:shd w:val="clear" w:color="auto" w:fill="auto"/>
        </w:rPr>
        <w:t>ProductionInstallationPartReport</w:t>
      </w:r>
      <w:r w:rsidR="00B44A00" w:rsidRPr="00804017">
        <w:rPr>
          <w:color w:val="002060"/>
        </w:rPr>
        <w:t xml:space="preserve"> </w:t>
      </w:r>
      <w:r w:rsidR="00DC008C" w:rsidRPr="00D73EE7">
        <w:t>table</w:t>
      </w:r>
      <w:r w:rsidR="00B44A00" w:rsidRPr="00D73EE7">
        <w:t xml:space="preserve"> must be </w:t>
      </w:r>
      <w:r w:rsidR="00DC008C" w:rsidRPr="00D73EE7">
        <w:t>an identifier</w:t>
      </w:r>
      <w:r w:rsidR="00B44A00" w:rsidRPr="00D73EE7">
        <w:t xml:space="preserve"> that is already in use for a</w:t>
      </w:r>
      <w:r w:rsidR="00DC008C" w:rsidRPr="00D73EE7">
        <w:t>n</w:t>
      </w:r>
      <w:r w:rsidR="00B44A00" w:rsidRPr="00D73EE7">
        <w:t xml:space="preserve"> installation part that has already been reported for the given </w:t>
      </w:r>
      <w:r w:rsidR="00DC008C" w:rsidRPr="00D73EE7">
        <w:t>reporting</w:t>
      </w:r>
      <w:r w:rsidR="00B44A00" w:rsidRPr="00D73EE7">
        <w:t xml:space="preserve"> year in the Core EU Registry. The </w:t>
      </w:r>
      <w:r w:rsidR="00DA52A9" w:rsidRPr="00D73EE7">
        <w:t xml:space="preserve">field is a required field for every entry in </w:t>
      </w:r>
      <w:r w:rsidR="00DA52A9" w:rsidRPr="00D73EE7">
        <w:rPr>
          <w:bCs/>
          <w:color w:val="002060"/>
        </w:rPr>
        <w:t xml:space="preserve">ProductionInstallationPartReport </w:t>
      </w:r>
      <w:r w:rsidR="00DA52A9" w:rsidRPr="00D73EE7">
        <w:t xml:space="preserve">and will </w:t>
      </w:r>
      <w:r w:rsidR="001C1F5B" w:rsidRPr="00D73EE7">
        <w:rPr>
          <w:bCs/>
        </w:rPr>
        <w:t>be checked for uniqueness</w:t>
      </w:r>
      <w:r w:rsidR="003423D4" w:rsidRPr="00D73EE7">
        <w:rPr>
          <w:bCs/>
        </w:rPr>
        <w:t>, meaning multiple entries for a single installation part should not be added</w:t>
      </w:r>
      <w:r w:rsidR="001C1F5B" w:rsidRPr="00D73EE7">
        <w:rPr>
          <w:bCs/>
        </w:rPr>
        <w:t xml:space="preserve">. </w:t>
      </w:r>
      <w:r w:rsidR="00A40BEA" w:rsidRPr="00D73EE7">
        <w:rPr>
          <w:bCs/>
        </w:rPr>
        <w:t xml:space="preserve">The field is a character string, </w:t>
      </w:r>
      <w:r w:rsidR="00676317" w:rsidRPr="00D73EE7">
        <w:rPr>
          <w:bCs/>
        </w:rPr>
        <w:t>meaning it can</w:t>
      </w:r>
      <w:r w:rsidR="00DF5CD1" w:rsidRPr="00D73EE7">
        <w:rPr>
          <w:bCs/>
        </w:rPr>
        <w:t xml:space="preserve"> </w:t>
      </w:r>
      <w:r w:rsidR="00B01F3F" w:rsidRPr="00D73EE7">
        <w:rPr>
          <w:bCs/>
        </w:rPr>
        <w:t>be populated</w:t>
      </w:r>
      <w:r w:rsidR="00DF5CD1" w:rsidRPr="00D73EE7">
        <w:rPr>
          <w:bCs/>
        </w:rPr>
        <w:t xml:space="preserve"> </w:t>
      </w:r>
      <w:r w:rsidR="004C6E90" w:rsidRPr="00D73EE7">
        <w:rPr>
          <w:bCs/>
        </w:rPr>
        <w:t>with numbers and letters.</w:t>
      </w:r>
    </w:p>
    <w:p w14:paraId="11F1ED88" w14:textId="77777777" w:rsidR="007211A3" w:rsidRPr="00D73EE7" w:rsidRDefault="007211A3" w:rsidP="007211A3">
      <w:pPr>
        <w:pStyle w:val="ListParagraph"/>
        <w:shd w:val="clear" w:color="auto" w:fill="FFFFFF" w:themeFill="background1"/>
        <w:ind w:left="496"/>
      </w:pPr>
    </w:p>
    <w:p w14:paraId="05C8DE5A" w14:textId="4823A5C7" w:rsidR="007211A3" w:rsidRPr="00D73EE7" w:rsidRDefault="00A90CC3" w:rsidP="00DA185C">
      <w:pPr>
        <w:pStyle w:val="ListParagraph"/>
        <w:numPr>
          <w:ilvl w:val="0"/>
          <w:numId w:val="9"/>
        </w:numPr>
        <w:shd w:val="clear" w:color="auto" w:fill="FFFFFF" w:themeFill="background1"/>
      </w:pPr>
      <w:r w:rsidRPr="00D73EE7">
        <w:rPr>
          <w:rStyle w:val="Attribute"/>
          <w:b w:val="0"/>
          <w:i w:val="0"/>
          <w:color w:val="002060"/>
          <w:shd w:val="clear" w:color="auto" w:fill="auto"/>
        </w:rPr>
        <w:t>InstallationPartThematicId</w:t>
      </w:r>
      <w:r w:rsidR="007211A3" w:rsidRPr="00D73EE7">
        <w:rPr>
          <w:rStyle w:val="Attribute"/>
          <w:b w:val="0"/>
          <w:i w:val="0"/>
          <w:color w:val="002060"/>
          <w:shd w:val="clear" w:color="auto" w:fill="auto"/>
        </w:rPr>
        <w:t>entifier</w:t>
      </w:r>
      <w:r w:rsidR="00B44A00" w:rsidRPr="00D73EE7">
        <w:t xml:space="preserve">: This </w:t>
      </w:r>
      <w:r w:rsidR="003C3508" w:rsidRPr="00D73EE7">
        <w:t>field can</w:t>
      </w:r>
      <w:r w:rsidR="00B44A00" w:rsidRPr="00D73EE7">
        <w:t xml:space="preserve"> be used by reporting countries to provide an additional identifier specific to their own national reporting system. Th</w:t>
      </w:r>
      <w:r w:rsidR="007211A3" w:rsidRPr="00D73EE7">
        <w:t>e</w:t>
      </w:r>
      <w:r w:rsidR="00B44A00" w:rsidRPr="00D73EE7">
        <w:t xml:space="preserve"> </w:t>
      </w:r>
      <w:r w:rsidR="001F5030" w:rsidRPr="00D73EE7">
        <w:t>field</w:t>
      </w:r>
      <w:r w:rsidR="00B44A00" w:rsidRPr="00D73EE7">
        <w:t xml:space="preserve"> </w:t>
      </w:r>
      <w:r w:rsidR="00EF0422" w:rsidRPr="00D73EE7">
        <w:t>has</w:t>
      </w:r>
      <w:r w:rsidR="00B44A00" w:rsidRPr="00D73EE7">
        <w:t xml:space="preserve"> [0..1] multiplicity</w:t>
      </w:r>
      <w:r w:rsidR="00EF0422" w:rsidRPr="00D73EE7">
        <w:t>, meaning</w:t>
      </w:r>
      <w:r w:rsidR="00B44A00" w:rsidRPr="00D73EE7">
        <w:t xml:space="preserve"> it </w:t>
      </w:r>
      <w:r w:rsidR="00EF0422" w:rsidRPr="00D73EE7">
        <w:t>is not a required field</w:t>
      </w:r>
      <w:r w:rsidR="00B44A00" w:rsidRPr="00D73EE7">
        <w:t xml:space="preserve"> </w:t>
      </w:r>
      <w:r w:rsidR="00EF0422" w:rsidRPr="00D73EE7">
        <w:t>and</w:t>
      </w:r>
      <w:r w:rsidR="00B44A00" w:rsidRPr="00D73EE7">
        <w:t xml:space="preserve"> does not need </w:t>
      </w:r>
      <w:r w:rsidR="00D0288A">
        <w:t xml:space="preserve">to </w:t>
      </w:r>
      <w:r w:rsidR="00B44A00" w:rsidRPr="00D73EE7">
        <w:t>be populated</w:t>
      </w:r>
      <w:r w:rsidR="00EF0422" w:rsidRPr="00D73EE7">
        <w:t xml:space="preserve"> in order to submit</w:t>
      </w:r>
      <w:r w:rsidR="004C6E90" w:rsidRPr="00D73EE7">
        <w:t xml:space="preserve"> to the dataflow</w:t>
      </w:r>
      <w:r w:rsidR="00B44A00" w:rsidRPr="00D73EE7">
        <w:t>.</w:t>
      </w:r>
      <w:r w:rsidR="00711DF0" w:rsidRPr="00D73EE7">
        <w:t xml:space="preserve"> </w:t>
      </w:r>
      <w:r w:rsidR="00711DF0" w:rsidRPr="00D73EE7">
        <w:rPr>
          <w:bCs/>
        </w:rPr>
        <w:t xml:space="preserve">The field is a character string, meaning it can </w:t>
      </w:r>
      <w:r w:rsidR="0068060E" w:rsidRPr="00D73EE7">
        <w:rPr>
          <w:bCs/>
        </w:rPr>
        <w:t xml:space="preserve">be </w:t>
      </w:r>
      <w:r w:rsidR="00711DF0" w:rsidRPr="00D73EE7">
        <w:rPr>
          <w:bCs/>
        </w:rPr>
        <w:t>populated with numbers and letters.</w:t>
      </w:r>
    </w:p>
    <w:p w14:paraId="42E6329B" w14:textId="025B5B44" w:rsidR="00A40BEA" w:rsidRPr="00D73EE7" w:rsidRDefault="00A40BEA" w:rsidP="007211A3">
      <w:pPr>
        <w:pStyle w:val="ListParagraph"/>
        <w:ind w:left="428"/>
      </w:pPr>
      <w:r w:rsidRPr="00D73EE7">
        <w:t xml:space="preserve"> </w:t>
      </w:r>
    </w:p>
    <w:p w14:paraId="5730543C" w14:textId="77777777" w:rsidR="008559C4" w:rsidRPr="008559C4" w:rsidRDefault="00C902CD" w:rsidP="008559C4">
      <w:pPr>
        <w:pStyle w:val="ListParagraph"/>
        <w:numPr>
          <w:ilvl w:val="0"/>
          <w:numId w:val="9"/>
        </w:numPr>
        <w:shd w:val="clear" w:color="auto" w:fill="FFFFFF" w:themeFill="background1"/>
      </w:pPr>
      <w:r w:rsidRPr="00D73EE7">
        <w:rPr>
          <w:rStyle w:val="Attribute"/>
          <w:b w:val="0"/>
          <w:i w:val="0"/>
          <w:color w:val="002060"/>
          <w:shd w:val="clear" w:color="auto" w:fill="auto"/>
        </w:rPr>
        <w:t>InstallationPartThematicId</w:t>
      </w:r>
      <w:r w:rsidR="007211A3" w:rsidRPr="00D73EE7">
        <w:rPr>
          <w:rStyle w:val="Attribute"/>
          <w:b w:val="0"/>
          <w:i w:val="0"/>
          <w:color w:val="002060"/>
          <w:shd w:val="clear" w:color="auto" w:fill="auto"/>
        </w:rPr>
        <w:t>entifier</w:t>
      </w:r>
      <w:r w:rsidR="00A40BEA" w:rsidRPr="00D73EE7">
        <w:rPr>
          <w:rStyle w:val="Attribute"/>
          <w:b w:val="0"/>
          <w:i w:val="0"/>
          <w:color w:val="002060"/>
          <w:shd w:val="clear" w:color="auto" w:fill="auto"/>
        </w:rPr>
        <w:t>Scheme</w:t>
      </w:r>
      <w:r w:rsidR="00A40BEA" w:rsidRPr="00D73EE7">
        <w:rPr>
          <w:rStyle w:val="Attribute"/>
          <w:color w:val="002060"/>
          <w:shd w:val="clear" w:color="auto" w:fill="auto"/>
        </w:rPr>
        <w:t>:</w:t>
      </w:r>
      <w:r w:rsidR="00A40BEA" w:rsidRPr="00D73EE7">
        <w:t xml:space="preserve"> This </w:t>
      </w:r>
      <w:r w:rsidR="007211A3" w:rsidRPr="00D73EE7">
        <w:t xml:space="preserve">field can be used to </w:t>
      </w:r>
      <w:r w:rsidR="00A40BEA" w:rsidRPr="00D73EE7">
        <w:t xml:space="preserve">is </w:t>
      </w:r>
      <w:r w:rsidR="007211A3" w:rsidRPr="00D73EE7">
        <w:t>to detail</w:t>
      </w:r>
      <w:r w:rsidR="00A40BEA" w:rsidRPr="00D73EE7">
        <w:t xml:space="preserve"> the scheme or system to which the identifier has relevance</w:t>
      </w:r>
      <w:r w:rsidR="007211A3" w:rsidRPr="00D73EE7">
        <w:t xml:space="preserve"> in a national reporting system</w:t>
      </w:r>
      <w:r w:rsidR="00A40BEA" w:rsidRPr="00D73EE7">
        <w:t xml:space="preserve">. </w:t>
      </w:r>
      <w:r w:rsidR="007211A3" w:rsidRPr="00D73EE7">
        <w:t xml:space="preserve">The field has [0..1] multiplicity, meaning it is not a required field and does not need </w:t>
      </w:r>
      <w:r w:rsidR="00D0288A">
        <w:t xml:space="preserve">to </w:t>
      </w:r>
      <w:r w:rsidR="007211A3" w:rsidRPr="00D73EE7">
        <w:t>be populated in order to submit to the dataflow.</w:t>
      </w:r>
      <w:r w:rsidR="00711DF0" w:rsidRPr="00D73EE7">
        <w:t xml:space="preserve"> </w:t>
      </w:r>
      <w:r w:rsidR="00711DF0" w:rsidRPr="00D73EE7">
        <w:rPr>
          <w:bCs/>
        </w:rPr>
        <w:t xml:space="preserve">The field is a character string, meaning it can </w:t>
      </w:r>
      <w:r w:rsidR="0068060E" w:rsidRPr="00D73EE7">
        <w:rPr>
          <w:bCs/>
        </w:rPr>
        <w:t xml:space="preserve">be </w:t>
      </w:r>
      <w:r w:rsidR="00711DF0" w:rsidRPr="00D73EE7">
        <w:rPr>
          <w:bCs/>
        </w:rPr>
        <w:t>populated with numbers and letters.</w:t>
      </w:r>
    </w:p>
    <w:p w14:paraId="741C58B6" w14:textId="77777777" w:rsidR="008559C4" w:rsidRPr="008559C4" w:rsidRDefault="008559C4" w:rsidP="008559C4">
      <w:pPr>
        <w:pStyle w:val="ListParagraph"/>
        <w:rPr>
          <w:color w:val="002060"/>
        </w:rPr>
      </w:pPr>
    </w:p>
    <w:p w14:paraId="76365BF8" w14:textId="5F35FB9C" w:rsidR="00960230" w:rsidRPr="008559C4" w:rsidRDefault="00960230" w:rsidP="008559C4">
      <w:pPr>
        <w:pStyle w:val="ListParagraph"/>
        <w:numPr>
          <w:ilvl w:val="0"/>
          <w:numId w:val="9"/>
        </w:numPr>
        <w:shd w:val="clear" w:color="auto" w:fill="FFFFFF" w:themeFill="background1"/>
      </w:pPr>
      <w:r w:rsidRPr="008559C4">
        <w:rPr>
          <w:color w:val="002060"/>
        </w:rPr>
        <w:t xml:space="preserve">numberOfOperatingHours: </w:t>
      </w:r>
      <w:r w:rsidR="00A14D10" w:rsidRPr="00D73EE7">
        <w:t xml:space="preserve">This field should be </w:t>
      </w:r>
      <w:r w:rsidRPr="00D73EE7">
        <w:t xml:space="preserve">populated </w:t>
      </w:r>
      <w:r w:rsidR="00A14D10" w:rsidRPr="00D73EE7">
        <w:t>with</w:t>
      </w:r>
      <w:r w:rsidRPr="00D73EE7">
        <w:t xml:space="preserve"> the number of hours the LCP operated within the reporting year.</w:t>
      </w:r>
      <w:r w:rsidR="00CF2E1E" w:rsidRPr="00D73EE7">
        <w:t xml:space="preserve"> </w:t>
      </w:r>
      <w:r w:rsidRPr="00D73EE7">
        <w:t>This should refer to</w:t>
      </w:r>
      <w:r w:rsidR="00BB6298" w:rsidRPr="00D73EE7">
        <w:t xml:space="preserve"> the </w:t>
      </w:r>
      <w:r w:rsidR="008E10D8" w:rsidRPr="00D73EE7">
        <w:t xml:space="preserve">length of the </w:t>
      </w:r>
      <w:r w:rsidR="00BB6298" w:rsidRPr="00D73EE7">
        <w:t>period</w:t>
      </w:r>
      <w:r w:rsidRPr="00D73EE7">
        <w:t xml:space="preserve"> </w:t>
      </w:r>
      <w:r w:rsidR="008E10D8" w:rsidRPr="00D73EE7">
        <w:t>during which</w:t>
      </w:r>
      <w:r w:rsidRPr="00D73EE7">
        <w:t xml:space="preserve"> the LCP, whether wholly or any of the units within the common stack, is operating and discharging emissions into the air, excluding start up and shut down periods. </w:t>
      </w:r>
      <w:r w:rsidR="00A77DB7" w:rsidRPr="00D73EE7">
        <w:t xml:space="preserve">The field is a required field for every entry in </w:t>
      </w:r>
      <w:r w:rsidR="00A77DB7" w:rsidRPr="008559C4">
        <w:rPr>
          <w:bCs/>
          <w:color w:val="002060"/>
        </w:rPr>
        <w:t>ProductionInstallationPartReport</w:t>
      </w:r>
      <w:r w:rsidR="00A77DB7" w:rsidRPr="00D73EE7">
        <w:t>.</w:t>
      </w:r>
      <w:r w:rsidR="0068060E" w:rsidRPr="008559C4">
        <w:rPr>
          <w:bCs/>
        </w:rPr>
        <w:t xml:space="preserve"> The field is </w:t>
      </w:r>
      <w:r w:rsidR="00C9237D" w:rsidRPr="008559C4">
        <w:rPr>
          <w:bCs/>
        </w:rPr>
        <w:t>an integer data type</w:t>
      </w:r>
      <w:r w:rsidR="004C29C8" w:rsidRPr="004C29C8">
        <w:t xml:space="preserve"> </w:t>
      </w:r>
      <w:r w:rsidR="004C29C8">
        <w:t xml:space="preserve">and should be </w:t>
      </w:r>
      <w:r w:rsidR="00EC0B38">
        <w:t>populated with</w:t>
      </w:r>
      <w:r w:rsidR="004C29C8">
        <w:t xml:space="preserve"> a positive whole number</w:t>
      </w:r>
      <w:r w:rsidR="00EC0B38">
        <w:rPr>
          <w:bCs/>
        </w:rPr>
        <w:t xml:space="preserve"> limited to 20 characters</w:t>
      </w:r>
      <w:r w:rsidR="004A2299" w:rsidRPr="008559C4">
        <w:rPr>
          <w:bCs/>
        </w:rPr>
        <w:t>.</w:t>
      </w:r>
    </w:p>
    <w:p w14:paraId="63EC7A32" w14:textId="18461B11" w:rsidR="00B44A00" w:rsidRPr="00D73EE7" w:rsidRDefault="00B44A00" w:rsidP="007211A3">
      <w:pPr>
        <w:pStyle w:val="ListParagraph"/>
        <w:ind w:left="428"/>
      </w:pPr>
    </w:p>
    <w:p w14:paraId="66C44795" w14:textId="2708D9DC" w:rsidR="00630AEF" w:rsidRPr="00D73EE7" w:rsidRDefault="00630AEF" w:rsidP="003E6CA6">
      <w:pPr>
        <w:pStyle w:val="ListParagraph"/>
        <w:numPr>
          <w:ilvl w:val="0"/>
          <w:numId w:val="34"/>
        </w:numPr>
        <w:shd w:val="clear" w:color="auto" w:fill="FFFFFF" w:themeFill="background1"/>
      </w:pPr>
      <w:r w:rsidRPr="00D73EE7">
        <w:rPr>
          <w:color w:val="002060"/>
        </w:rPr>
        <w:t xml:space="preserve">numberOfOperatingHoursConfidentiality: </w:t>
      </w:r>
      <w:r w:rsidRPr="00D73EE7">
        <w:t xml:space="preserve">This </w:t>
      </w:r>
      <w:r w:rsidR="00101834" w:rsidRPr="00D73EE7">
        <w:t>field</w:t>
      </w:r>
      <w:r w:rsidRPr="00D73EE7">
        <w:t xml:space="preserve"> should be populated from the </w:t>
      </w:r>
      <w:hyperlink r:id="rId71" w:history="1">
        <w:r w:rsidRPr="00E045B0">
          <w:rPr>
            <w:rStyle w:val="Hyperlink"/>
            <w:rFonts w:asciiTheme="minorHAnsi" w:hAnsiTheme="minorHAnsi"/>
            <w:sz w:val="22"/>
          </w:rPr>
          <w:t>ReasonValue</w:t>
        </w:r>
      </w:hyperlink>
      <w:r w:rsidRPr="00D73EE7">
        <w:t xml:space="preserve"> </w:t>
      </w:r>
      <w:r w:rsidR="00363A56">
        <w:t>codelist</w:t>
      </w:r>
      <w:r w:rsidRPr="00D73EE7">
        <w:t xml:space="preserve">, which contains a list of reasons to protect environmental information from public disclosure, originating from </w:t>
      </w:r>
      <w:r w:rsidR="00107529" w:rsidRPr="00D73EE7">
        <w:t>Article 4, Paragraph 2 of</w:t>
      </w:r>
      <w:r w:rsidRPr="00D73EE7">
        <w:t xml:space="preserve"> </w:t>
      </w:r>
      <w:r w:rsidR="003D6463" w:rsidRPr="00D73EE7">
        <w:t>the Environmental Information Directive.</w:t>
      </w:r>
      <w:r w:rsidRPr="00D73EE7">
        <w:t xml:space="preserve"> If this </w:t>
      </w:r>
      <w:r w:rsidR="003D6463" w:rsidRPr="00D73EE7">
        <w:t>field</w:t>
      </w:r>
      <w:r w:rsidRPr="00D73EE7">
        <w:t xml:space="preserve"> is populated, then the data contained in the </w:t>
      </w:r>
      <w:r w:rsidRPr="00E724AC">
        <w:rPr>
          <w:color w:val="002060"/>
        </w:rPr>
        <w:t>numberOfOperatingHours</w:t>
      </w:r>
      <w:r w:rsidRPr="00D73EE7">
        <w:t xml:space="preserve"> </w:t>
      </w:r>
      <w:r w:rsidR="00210300" w:rsidRPr="00D73EE7">
        <w:t>field</w:t>
      </w:r>
      <w:r w:rsidRPr="00D73EE7">
        <w:t xml:space="preserve"> will not be published by the EEA in public data products. </w:t>
      </w:r>
      <w:r w:rsidR="00210300" w:rsidRPr="00D73EE7">
        <w:t xml:space="preserve">It should be noted that, even in the case of claiming confidentiality, the </w:t>
      </w:r>
      <w:r w:rsidR="00116E13" w:rsidRPr="00E724AC">
        <w:rPr>
          <w:color w:val="002060"/>
        </w:rPr>
        <w:t>numberOfOperatingHours</w:t>
      </w:r>
      <w:r w:rsidR="00116E13" w:rsidRPr="00D73EE7">
        <w:t xml:space="preserve"> is still reported</w:t>
      </w:r>
      <w:r w:rsidR="00116E13" w:rsidRPr="00D73EE7">
        <w:t xml:space="preserve">. </w:t>
      </w:r>
      <w:r w:rsidR="003F0758" w:rsidRPr="00D73EE7">
        <w:t>The field</w:t>
      </w:r>
      <w:r w:rsidRPr="00D73EE7">
        <w:t xml:space="preserve"> has </w:t>
      </w:r>
      <w:r w:rsidR="003F0758" w:rsidRPr="00D73EE7">
        <w:t xml:space="preserve">[0..1] </w:t>
      </w:r>
      <w:r w:rsidRPr="00D73EE7">
        <w:t>multiplicity</w:t>
      </w:r>
      <w:r w:rsidR="003F0758" w:rsidRPr="00D73EE7">
        <w:t xml:space="preserve">, meaning it is not a required field and does not need </w:t>
      </w:r>
      <w:r w:rsidR="00D0288A">
        <w:t xml:space="preserve">to </w:t>
      </w:r>
      <w:r w:rsidR="003F0758" w:rsidRPr="00D73EE7">
        <w:t>be populated in order to submit to the dataflow.</w:t>
      </w:r>
    </w:p>
    <w:p w14:paraId="03C990CA" w14:textId="77777777" w:rsidR="00630AEF" w:rsidRPr="00D73EE7" w:rsidRDefault="00630AEF" w:rsidP="007211A3">
      <w:pPr>
        <w:pStyle w:val="ListParagraph"/>
        <w:ind w:left="428"/>
      </w:pPr>
    </w:p>
    <w:p w14:paraId="4807A3F7" w14:textId="591F8500" w:rsidR="009440A4" w:rsidRPr="00D73EE7" w:rsidRDefault="00B44A00" w:rsidP="003E6CA6">
      <w:pPr>
        <w:pStyle w:val="ListParagraph"/>
        <w:numPr>
          <w:ilvl w:val="0"/>
          <w:numId w:val="34"/>
        </w:numPr>
        <w:shd w:val="clear" w:color="auto" w:fill="FFFFFF" w:themeFill="background1"/>
      </w:pPr>
      <w:r w:rsidRPr="00D73EE7">
        <w:rPr>
          <w:rStyle w:val="Attribute"/>
          <w:b w:val="0"/>
          <w:i w:val="0"/>
          <w:color w:val="002060"/>
          <w:shd w:val="clear" w:color="auto" w:fill="auto"/>
        </w:rPr>
        <w:t>combustionPlantCategory:</w:t>
      </w:r>
      <w:r w:rsidRPr="00D73EE7">
        <w:t xml:space="preserve"> This </w:t>
      </w:r>
      <w:r w:rsidR="00162DEA" w:rsidRPr="00D73EE7">
        <w:t>field</w:t>
      </w:r>
      <w:r w:rsidRPr="00D73EE7">
        <w:t xml:space="preserve"> should be populated with values from the </w:t>
      </w:r>
      <w:hyperlink r:id="rId72" w:history="1">
        <w:r w:rsidRPr="003948C3">
          <w:rPr>
            <w:rStyle w:val="Hyperlink"/>
            <w:rFonts w:asciiTheme="minorHAnsi" w:hAnsiTheme="minorHAnsi"/>
            <w:sz w:val="22"/>
          </w:rPr>
          <w:t>CombustionPlantCategoryValue</w:t>
        </w:r>
      </w:hyperlink>
      <w:r w:rsidRPr="00D73EE7">
        <w:t xml:space="preserve"> </w:t>
      </w:r>
      <w:r w:rsidR="00363A56">
        <w:t>codelist</w:t>
      </w:r>
      <w:r w:rsidRPr="00D73EE7">
        <w:t xml:space="preserve"> which details the type of combustion plant. The </w:t>
      </w:r>
      <w:r w:rsidR="009440A4" w:rsidRPr="00D73EE7">
        <w:t>field</w:t>
      </w:r>
      <w:r w:rsidRPr="00D73EE7">
        <w:t xml:space="preserve"> has multiplicity of [0..1]</w:t>
      </w:r>
      <w:r w:rsidR="009440A4" w:rsidRPr="00D73EE7">
        <w:t xml:space="preserve"> </w:t>
      </w:r>
      <w:r w:rsidR="009E020B">
        <w:t xml:space="preserve"> </w:t>
      </w:r>
      <w:r w:rsidR="009440A4" w:rsidRPr="00D73EE7">
        <w:t>meaning it is not a required field.</w:t>
      </w:r>
    </w:p>
    <w:p w14:paraId="74FBA691" w14:textId="77777777" w:rsidR="00D4282A" w:rsidRPr="00D73EE7" w:rsidRDefault="00D4282A" w:rsidP="00D4282A">
      <w:pPr>
        <w:pStyle w:val="ListParagraph"/>
        <w:ind w:left="428"/>
      </w:pPr>
    </w:p>
    <w:p w14:paraId="1F88BA30" w14:textId="54C20E5A" w:rsidR="003C3C32" w:rsidRPr="00D73EE7" w:rsidRDefault="00B44A00" w:rsidP="003E6CA6">
      <w:pPr>
        <w:pStyle w:val="ListParagraph"/>
        <w:numPr>
          <w:ilvl w:val="0"/>
          <w:numId w:val="34"/>
        </w:numPr>
        <w:shd w:val="clear" w:color="auto" w:fill="FFFFFF" w:themeFill="background1"/>
      </w:pPr>
      <w:r w:rsidRPr="00D73EE7">
        <w:rPr>
          <w:color w:val="002060"/>
        </w:rPr>
        <w:t xml:space="preserve">withinRefinery: </w:t>
      </w:r>
      <w:r w:rsidR="009E020B">
        <w:t>This field is to be populated using</w:t>
      </w:r>
      <w:r w:rsidRPr="00D73EE7">
        <w:t xml:space="preserve"> a Boolean to indicate whether the LCP reported is situated within a refinery site. </w:t>
      </w:r>
      <w:r w:rsidR="00F34D08" w:rsidRPr="00D73EE7">
        <w:t xml:space="preserve">The field is a required field, meaning it must be populated for every entry in </w:t>
      </w:r>
      <w:r w:rsidR="00F34D08" w:rsidRPr="00D73EE7">
        <w:rPr>
          <w:bCs/>
          <w:color w:val="002060"/>
        </w:rPr>
        <w:t>ProductionInstallationPartReport</w:t>
      </w:r>
      <w:r w:rsidR="00F34D08" w:rsidRPr="00D73EE7">
        <w:rPr>
          <w:bCs/>
        </w:rPr>
        <w:t>.</w:t>
      </w:r>
    </w:p>
    <w:p w14:paraId="0AE4F002" w14:textId="3CA3328F" w:rsidR="00B44A00" w:rsidRPr="00D73EE7" w:rsidRDefault="00B44A00" w:rsidP="003C3C32">
      <w:pPr>
        <w:shd w:val="clear" w:color="auto" w:fill="FFFFFF" w:themeFill="background1"/>
        <w:ind w:left="0"/>
      </w:pPr>
    </w:p>
    <w:p w14:paraId="5ACF17CB" w14:textId="02E2B2C1" w:rsidR="00F34D08" w:rsidRPr="00D73EE7" w:rsidRDefault="00B44A00" w:rsidP="003E6CA6">
      <w:pPr>
        <w:pStyle w:val="ListParagraph"/>
        <w:numPr>
          <w:ilvl w:val="0"/>
          <w:numId w:val="34"/>
        </w:numPr>
        <w:shd w:val="clear" w:color="auto" w:fill="FFFFFF" w:themeFill="background1"/>
      </w:pPr>
      <w:r w:rsidRPr="00D73EE7">
        <w:rPr>
          <w:color w:val="002060"/>
        </w:rPr>
        <w:t xml:space="preserve">proportionOfUsefulHeatProductionForDistrictHeating: </w:t>
      </w:r>
      <w:r w:rsidRPr="00D73EE7">
        <w:t xml:space="preserve">This </w:t>
      </w:r>
      <w:r w:rsidR="008128E6" w:rsidRPr="00D73EE7">
        <w:t>field</w:t>
      </w:r>
      <w:r w:rsidRPr="00D73EE7">
        <w:t xml:space="preserve"> is to be populated with a decimal value representing a percentage (</w:t>
      </w:r>
      <w:r w:rsidR="008128E6" w:rsidRPr="00D73EE7">
        <w:t>for example,</w:t>
      </w:r>
      <w:r w:rsidRPr="00D73EE7">
        <w:t xml:space="preserve"> 0.20 = 20%), detailing the proportion of useful heat production delivered in the form of steam or hot water to a public network for district heating. This is to be expressed as an average over the 5 years preceding the reporting year. This should only be populated under the criteria expressed in </w:t>
      </w:r>
      <w:r w:rsidR="00B938B8" w:rsidRPr="00D73EE7">
        <w:t>point (</w:t>
      </w:r>
      <w:r w:rsidR="009723D6">
        <w:t>c</w:t>
      </w:r>
      <w:r w:rsidR="00B938B8" w:rsidRPr="00D73EE7">
        <w:t>)</w:t>
      </w:r>
      <w:r w:rsidRPr="00D73EE7">
        <w:t xml:space="preserve"> Article 35(1) of the IED</w:t>
      </w:r>
      <w:r w:rsidR="00362EC5" w:rsidRPr="00D73EE7">
        <w:t>, that ‘</w:t>
      </w:r>
      <w:r w:rsidR="00362EC5" w:rsidRPr="00E724AC">
        <w:t>at least 50 % of the useful heat production of the plant, as a rolling average over a period of 5 years, is delivered in the form of steam or hot water to a public network for district heating</w:t>
      </w:r>
      <w:r w:rsidR="00362EC5" w:rsidRPr="00D73EE7">
        <w:t>’.</w:t>
      </w:r>
      <w:r w:rsidRPr="00D73EE7">
        <w:t xml:space="preserve"> The </w:t>
      </w:r>
      <w:r w:rsidR="00ED3B7D" w:rsidRPr="00D73EE7">
        <w:t>field</w:t>
      </w:r>
      <w:r w:rsidRPr="00D73EE7">
        <w:t xml:space="preserve"> has multiplicity of [0..</w:t>
      </w:r>
      <w:r w:rsidR="00493262" w:rsidRPr="00D73EE7">
        <w:t>1] , meaning it is not a required field.</w:t>
      </w:r>
    </w:p>
    <w:p w14:paraId="092107C1" w14:textId="5D534AD4" w:rsidR="00B44A00" w:rsidRPr="00D73EE7" w:rsidRDefault="00B44A00" w:rsidP="008559C4">
      <w:pPr>
        <w:pStyle w:val="ListParagraph"/>
        <w:ind w:left="428" w:firstLine="45"/>
      </w:pPr>
    </w:p>
    <w:p w14:paraId="77576559" w14:textId="4C7FD8B9" w:rsidR="00893634" w:rsidRPr="00D73EE7" w:rsidRDefault="00D93FF5" w:rsidP="003E6CA6">
      <w:pPr>
        <w:pStyle w:val="ListParagraph"/>
        <w:numPr>
          <w:ilvl w:val="0"/>
          <w:numId w:val="34"/>
        </w:numPr>
        <w:shd w:val="clear" w:color="auto" w:fill="FFFFFF" w:themeFill="background1"/>
      </w:pPr>
      <w:r>
        <w:rPr>
          <w:color w:val="002060"/>
        </w:rPr>
        <w:t>r</w:t>
      </w:r>
      <w:r w:rsidR="00B44A00" w:rsidRPr="00D73EE7">
        <w:rPr>
          <w:color w:val="002060"/>
        </w:rPr>
        <w:t xml:space="preserve">emarks: </w:t>
      </w:r>
      <w:r w:rsidR="00B44A00" w:rsidRPr="00D73EE7">
        <w:t xml:space="preserve">This </w:t>
      </w:r>
      <w:r w:rsidR="00493262" w:rsidRPr="00D73EE7">
        <w:t>field</w:t>
      </w:r>
      <w:r w:rsidR="00B44A00" w:rsidRPr="00D73EE7">
        <w:t xml:space="preserve"> allows reporting countries to provide any </w:t>
      </w:r>
      <w:r w:rsidR="00493262" w:rsidRPr="00D73EE7">
        <w:t xml:space="preserve">relevant </w:t>
      </w:r>
      <w:r w:rsidR="00B44A00" w:rsidRPr="00D73EE7">
        <w:t xml:space="preserve">additional </w:t>
      </w:r>
      <w:r w:rsidR="00E724AC">
        <w:t>remarks or</w:t>
      </w:r>
      <w:r w:rsidR="00B44A00" w:rsidRPr="00D73EE7">
        <w:t xml:space="preserve"> information about the data for the specific LCP</w:t>
      </w:r>
      <w:r w:rsidR="00493262" w:rsidRPr="00D73EE7">
        <w:t xml:space="preserve"> reported</w:t>
      </w:r>
      <w:r w:rsidR="00B44A00" w:rsidRPr="00D73EE7">
        <w:t xml:space="preserve">. </w:t>
      </w:r>
      <w:r w:rsidR="001161BD" w:rsidRPr="00D73EE7">
        <w:t>The field</w:t>
      </w:r>
      <w:r w:rsidR="00B44A00" w:rsidRPr="00D73EE7">
        <w:t xml:space="preserve"> has multiplicity of [0..1</w:t>
      </w:r>
      <w:r w:rsidR="001161BD" w:rsidRPr="00D73EE7">
        <w:t>], meaning it is not a required field.</w:t>
      </w:r>
    </w:p>
    <w:p w14:paraId="427DD531" w14:textId="77777777" w:rsidR="001161BD" w:rsidRPr="00D73EE7" w:rsidRDefault="001161BD" w:rsidP="001161BD">
      <w:pPr>
        <w:shd w:val="clear" w:color="auto" w:fill="FFFFFF" w:themeFill="background1"/>
        <w:ind w:left="0"/>
      </w:pPr>
    </w:p>
    <w:p w14:paraId="6723B696" w14:textId="77777777" w:rsidR="002927CC" w:rsidRPr="00D73EE7" w:rsidRDefault="002927CC" w:rsidP="002927CC">
      <w:pPr>
        <w:pStyle w:val="Heading3"/>
      </w:pPr>
      <w:bookmarkStart w:id="109" w:name="_Toc233226581"/>
      <w:r w:rsidRPr="00D73EE7">
        <w:t>EmissionsToAir</w:t>
      </w:r>
      <w:bookmarkEnd w:id="109"/>
    </w:p>
    <w:p w14:paraId="6020861C" w14:textId="77777777" w:rsidR="002927CC" w:rsidRPr="00D73EE7" w:rsidRDefault="002927CC" w:rsidP="002927CC">
      <w:pPr>
        <w:ind w:left="68"/>
      </w:pPr>
      <w:r w:rsidRPr="00D73EE7">
        <w:t xml:space="preserve">The </w:t>
      </w:r>
      <w:r w:rsidRPr="00DD7708">
        <w:rPr>
          <w:color w:val="002060"/>
        </w:rPr>
        <w:t>EmissionToAir</w:t>
      </w:r>
      <w:r w:rsidRPr="00D73EE7">
        <w:t xml:space="preserve"> </w:t>
      </w:r>
      <w:r>
        <w:t xml:space="preserve">table is designed to facilitate the reporting of </w:t>
      </w:r>
      <w:r w:rsidRPr="00D73EE7">
        <w:t>all three pollutants required under</w:t>
      </w:r>
      <w:r>
        <w:t xml:space="preserve"> Point (d) of</w:t>
      </w:r>
      <w:r w:rsidRPr="00D73EE7">
        <w:t xml:space="preserve"> Article 72(3) of the IED</w:t>
      </w:r>
      <w:r>
        <w:t xml:space="preserve">; </w:t>
      </w:r>
      <w:r w:rsidRPr="003C7AB0">
        <w:t>sulphur dioxide</w:t>
      </w:r>
      <w:r>
        <w:t xml:space="preserve"> (SO</w:t>
      </w:r>
      <w:r w:rsidRPr="00227493">
        <w:rPr>
          <w:vertAlign w:val="subscript"/>
        </w:rPr>
        <w:t>2</w:t>
      </w:r>
      <w:r>
        <w:t>)</w:t>
      </w:r>
      <w:r w:rsidRPr="003C7AB0">
        <w:t xml:space="preserve">, nitrogen oxides </w:t>
      </w:r>
      <w:r>
        <w:t>(NO</w:t>
      </w:r>
      <w:r w:rsidRPr="00227493">
        <w:rPr>
          <w:vertAlign w:val="subscript"/>
        </w:rPr>
        <w:t>x</w:t>
      </w:r>
      <w:r>
        <w:t xml:space="preserve">) </w:t>
      </w:r>
      <w:r w:rsidRPr="003C7AB0">
        <w:t>and dust</w:t>
      </w:r>
      <w:r>
        <w:t>.</w:t>
      </w:r>
    </w:p>
    <w:p w14:paraId="5AC5D668" w14:textId="7D721C23" w:rsidR="002927CC" w:rsidRDefault="002927CC" w:rsidP="002927CC">
      <w:pPr>
        <w:ind w:left="68"/>
      </w:pPr>
      <w:r>
        <w:t>The table</w:t>
      </w:r>
      <w:r w:rsidRPr="003C7AB0">
        <w:rPr>
          <w:bCs/>
          <w:color w:val="002060"/>
        </w:rPr>
        <w:t xml:space="preserve"> </w:t>
      </w:r>
      <w:r w:rsidRPr="00D73EE7">
        <w:rPr>
          <w:iCs/>
        </w:rPr>
        <w:t>is</w:t>
      </w:r>
      <w:r w:rsidRPr="00D73EE7">
        <w:t xml:space="preserve"> linked to the table </w:t>
      </w:r>
      <w:r w:rsidRPr="00D73EE7">
        <w:rPr>
          <w:bCs/>
          <w:color w:val="002060"/>
        </w:rPr>
        <w:t>ProductionInstallationPartReport</w:t>
      </w:r>
      <w:r w:rsidRPr="00D73EE7">
        <w:t xml:space="preserve"> with a multiplicity of [</w:t>
      </w:r>
      <w:r w:rsidR="00D9175E">
        <w:t>1</w:t>
      </w:r>
      <w:r w:rsidRPr="00D73EE7">
        <w:t>..</w:t>
      </w:r>
      <w:r>
        <w:t>3</w:t>
      </w:r>
      <w:r w:rsidRPr="00D73EE7">
        <w:t xml:space="preserve">], meaning </w:t>
      </w:r>
      <w:r w:rsidR="00D9175E">
        <w:t>at least one of the</w:t>
      </w:r>
      <w:r w:rsidRPr="00D73EE7">
        <w:t xml:space="preserve"> </w:t>
      </w:r>
      <w:r>
        <w:t>three</w:t>
      </w:r>
      <w:r w:rsidRPr="00D73EE7">
        <w:t xml:space="preserve"> </w:t>
      </w:r>
      <w:r>
        <w:t>pollutants specified in Article 72(3)</w:t>
      </w:r>
      <w:r w:rsidRPr="00D73EE7">
        <w:t xml:space="preserve"> is to be reported, even in circumstances where the </w:t>
      </w:r>
      <w:r>
        <w:t>emission</w:t>
      </w:r>
      <w:r w:rsidRPr="00D73EE7">
        <w:t xml:space="preserve"> is 0</w:t>
      </w:r>
      <w:r>
        <w:t>, that is, not emitted by the Installation Part</w:t>
      </w:r>
      <w:r w:rsidRPr="00D73EE7">
        <w:t>.</w:t>
      </w:r>
    </w:p>
    <w:p w14:paraId="72BF45BF" w14:textId="77777777" w:rsidR="002927CC" w:rsidRDefault="002927CC" w:rsidP="002927CC">
      <w:r>
        <w:t>The table has five fields:</w:t>
      </w:r>
    </w:p>
    <w:p w14:paraId="2EE394CB" w14:textId="1C3FD819" w:rsidR="002927CC" w:rsidRPr="0090730C" w:rsidRDefault="002927CC" w:rsidP="003E6CA6">
      <w:pPr>
        <w:pStyle w:val="ListParagraph"/>
        <w:numPr>
          <w:ilvl w:val="0"/>
          <w:numId w:val="35"/>
        </w:numPr>
        <w:shd w:val="clear" w:color="auto" w:fill="FFFFFF" w:themeFill="background1"/>
      </w:pPr>
      <w:r>
        <w:rPr>
          <w:rStyle w:val="Attribute"/>
          <w:b w:val="0"/>
          <w:bCs/>
          <w:i w:val="0"/>
          <w:iCs/>
          <w:color w:val="002060"/>
          <w:shd w:val="clear" w:color="auto" w:fill="auto"/>
        </w:rPr>
        <w:t>i</w:t>
      </w:r>
      <w:r w:rsidRPr="00D73EE7">
        <w:rPr>
          <w:rStyle w:val="Attribute"/>
          <w:b w:val="0"/>
          <w:bCs/>
          <w:i w:val="0"/>
          <w:iCs/>
          <w:color w:val="002060"/>
          <w:shd w:val="clear" w:color="auto" w:fill="auto"/>
        </w:rPr>
        <w:t>nstallationPartInspireId</w:t>
      </w:r>
      <w:r w:rsidRPr="00E724AC">
        <w:t xml:space="preserve">: </w:t>
      </w:r>
      <w:r w:rsidRPr="00D73EE7">
        <w:t xml:space="preserve">This field is populated with an INSPIRE compliant identifier referring to the specific installation part reported. The identifiers populated in the </w:t>
      </w:r>
      <w:r w:rsidRPr="00DD7708">
        <w:rPr>
          <w:color w:val="002060"/>
        </w:rPr>
        <w:t>EmissionToAir</w:t>
      </w:r>
      <w:r w:rsidRPr="00D73EE7">
        <w:t xml:space="preserve"> table must be an identifier that is already in use for an installation part that is also reported in </w:t>
      </w:r>
      <w:r w:rsidRPr="00D73EE7">
        <w:rPr>
          <w:bCs/>
          <w:color w:val="002060"/>
        </w:rPr>
        <w:t>ProductionInstallationPartReport</w:t>
      </w:r>
      <w:r w:rsidRPr="00D73EE7">
        <w:t xml:space="preserve">. The field is a required field for every entry in the </w:t>
      </w:r>
      <w:r w:rsidRPr="00DD7708">
        <w:rPr>
          <w:color w:val="002060"/>
        </w:rPr>
        <w:t>EmissionToAir</w:t>
      </w:r>
      <w:r w:rsidRPr="00D73EE7">
        <w:rPr>
          <w:bCs/>
          <w:color w:val="002060"/>
        </w:rPr>
        <w:t xml:space="preserve"> </w:t>
      </w:r>
      <w:r w:rsidRPr="00D73EE7">
        <w:t>table</w:t>
      </w:r>
      <w:r>
        <w:rPr>
          <w:bCs/>
        </w:rPr>
        <w:t xml:space="preserve"> </w:t>
      </w:r>
      <w:r w:rsidRPr="00D73EE7">
        <w:t xml:space="preserve">and will </w:t>
      </w:r>
      <w:r w:rsidRPr="00D73EE7">
        <w:rPr>
          <w:bCs/>
        </w:rPr>
        <w:t>be checked for uniqueness</w:t>
      </w:r>
      <w:r w:rsidR="00E724AC">
        <w:rPr>
          <w:bCs/>
        </w:rPr>
        <w:t xml:space="preserve"> in combination with the </w:t>
      </w:r>
      <w:r w:rsidR="00E724AC" w:rsidRPr="00E724AC">
        <w:rPr>
          <w:bCs/>
          <w:color w:val="002060"/>
        </w:rPr>
        <w:t xml:space="preserve">pollutant </w:t>
      </w:r>
      <w:r w:rsidR="00E724AC">
        <w:rPr>
          <w:bCs/>
        </w:rPr>
        <w:t>field</w:t>
      </w:r>
      <w:r w:rsidRPr="00D73EE7">
        <w:rPr>
          <w:bCs/>
        </w:rPr>
        <w:t xml:space="preserve">, meaning multiple entries for </w:t>
      </w:r>
      <w:r w:rsidR="00E724AC">
        <w:rPr>
          <w:bCs/>
        </w:rPr>
        <w:t>the same pollutant and</w:t>
      </w:r>
      <w:r w:rsidRPr="00D73EE7">
        <w:rPr>
          <w:bCs/>
        </w:rPr>
        <w:t xml:space="preserve"> installation part should not be added. The field is a character string, meaning it can be populated with numbers and letters.</w:t>
      </w:r>
    </w:p>
    <w:p w14:paraId="6BCFF281" w14:textId="77777777" w:rsidR="002927CC" w:rsidRPr="0090730C" w:rsidRDefault="002927CC" w:rsidP="002927CC">
      <w:pPr>
        <w:pStyle w:val="ListParagraph"/>
        <w:shd w:val="clear" w:color="auto" w:fill="FFFFFF" w:themeFill="background1"/>
        <w:ind w:left="428"/>
      </w:pPr>
    </w:p>
    <w:p w14:paraId="23973900" w14:textId="592B0417" w:rsidR="002927CC" w:rsidRPr="00D73EE7" w:rsidRDefault="002927CC" w:rsidP="003E6CA6">
      <w:pPr>
        <w:pStyle w:val="ListParagraph"/>
        <w:numPr>
          <w:ilvl w:val="0"/>
          <w:numId w:val="35"/>
        </w:numPr>
        <w:shd w:val="clear" w:color="auto" w:fill="FFFFFF" w:themeFill="background1"/>
      </w:pPr>
      <w:r>
        <w:rPr>
          <w:color w:val="002060"/>
        </w:rPr>
        <w:t>p</w:t>
      </w:r>
      <w:r w:rsidRPr="0090730C">
        <w:rPr>
          <w:color w:val="002060"/>
        </w:rPr>
        <w:t xml:space="preserve">ollutant: </w:t>
      </w:r>
      <w:r>
        <w:t xml:space="preserve">This field is populated with a value from the </w:t>
      </w:r>
      <w:r w:rsidRPr="00816D9A">
        <w:rPr>
          <w:color w:val="002060"/>
        </w:rPr>
        <w:t>LCPPollutantCodeValue</w:t>
      </w:r>
      <w:r>
        <w:t xml:space="preserve"> codelist, which features the three pollutants specified in Point (d) of</w:t>
      </w:r>
      <w:r w:rsidRPr="00D73EE7">
        <w:t xml:space="preserve"> Article 72(3) of the IED</w:t>
      </w:r>
      <w:r>
        <w:t>; SO</w:t>
      </w:r>
      <w:r w:rsidRPr="00227493">
        <w:rPr>
          <w:vertAlign w:val="subscript"/>
        </w:rPr>
        <w:t>2</w:t>
      </w:r>
      <w:r w:rsidRPr="003C7AB0">
        <w:t xml:space="preserve">, </w:t>
      </w:r>
      <w:r>
        <w:t>NO</w:t>
      </w:r>
      <w:r w:rsidRPr="00227493">
        <w:rPr>
          <w:vertAlign w:val="subscript"/>
        </w:rPr>
        <w:t>x</w:t>
      </w:r>
      <w:r>
        <w:t xml:space="preserve">, </w:t>
      </w:r>
      <w:r w:rsidRPr="003C7AB0">
        <w:t>and dust</w:t>
      </w:r>
      <w:r>
        <w:t xml:space="preserve">. </w:t>
      </w:r>
      <w:r w:rsidRPr="00D73EE7">
        <w:t xml:space="preserve">The field is a required field for every entry in the </w:t>
      </w:r>
      <w:r w:rsidRPr="00DD7708">
        <w:rPr>
          <w:color w:val="002060"/>
        </w:rPr>
        <w:t>EmissionToAir</w:t>
      </w:r>
      <w:r w:rsidRPr="00D73EE7">
        <w:rPr>
          <w:bCs/>
          <w:color w:val="002060"/>
        </w:rPr>
        <w:t xml:space="preserve"> </w:t>
      </w:r>
      <w:r w:rsidRPr="00D73EE7">
        <w:t>table</w:t>
      </w:r>
      <w:r>
        <w:rPr>
          <w:bCs/>
        </w:rPr>
        <w:t xml:space="preserve"> </w:t>
      </w:r>
      <w:r w:rsidRPr="00D73EE7">
        <w:t xml:space="preserve">and will </w:t>
      </w:r>
      <w:r w:rsidRPr="00D73EE7">
        <w:rPr>
          <w:bCs/>
        </w:rPr>
        <w:t>be checked for uniqueness</w:t>
      </w:r>
      <w:r w:rsidR="00E724AC">
        <w:rPr>
          <w:bCs/>
        </w:rPr>
        <w:t xml:space="preserve"> in combination with the </w:t>
      </w:r>
      <w:r w:rsidR="00E724AC">
        <w:rPr>
          <w:rStyle w:val="Attribute"/>
          <w:b w:val="0"/>
          <w:bCs/>
          <w:i w:val="0"/>
          <w:iCs/>
          <w:color w:val="002060"/>
          <w:shd w:val="clear" w:color="auto" w:fill="auto"/>
        </w:rPr>
        <w:t>i</w:t>
      </w:r>
      <w:r w:rsidR="00E724AC" w:rsidRPr="00D73EE7">
        <w:rPr>
          <w:rStyle w:val="Attribute"/>
          <w:b w:val="0"/>
          <w:bCs/>
          <w:i w:val="0"/>
          <w:iCs/>
          <w:color w:val="002060"/>
          <w:shd w:val="clear" w:color="auto" w:fill="auto"/>
        </w:rPr>
        <w:t>nstallationPartInspireId</w:t>
      </w:r>
      <w:r w:rsidRPr="00D73EE7">
        <w:rPr>
          <w:bCs/>
        </w:rPr>
        <w:t xml:space="preserve">, meaning multiple entries for </w:t>
      </w:r>
      <w:r w:rsidR="00E724AC">
        <w:rPr>
          <w:bCs/>
        </w:rPr>
        <w:t>the same</w:t>
      </w:r>
      <w:r w:rsidRPr="00D73EE7">
        <w:rPr>
          <w:bCs/>
        </w:rPr>
        <w:t xml:space="preserve"> </w:t>
      </w:r>
      <w:r>
        <w:rPr>
          <w:bCs/>
        </w:rPr>
        <w:t>pollutant</w:t>
      </w:r>
      <w:r w:rsidRPr="00D73EE7">
        <w:rPr>
          <w:bCs/>
        </w:rPr>
        <w:t xml:space="preserve"> </w:t>
      </w:r>
      <w:r w:rsidR="00E724AC">
        <w:rPr>
          <w:bCs/>
        </w:rPr>
        <w:t>and</w:t>
      </w:r>
      <w:r w:rsidR="00E724AC" w:rsidRPr="00D73EE7">
        <w:rPr>
          <w:bCs/>
        </w:rPr>
        <w:t xml:space="preserve"> installation part </w:t>
      </w:r>
      <w:r>
        <w:rPr>
          <w:bCs/>
        </w:rPr>
        <w:t>are not to be added</w:t>
      </w:r>
      <w:r w:rsidRPr="00D73EE7">
        <w:rPr>
          <w:bCs/>
        </w:rPr>
        <w:t xml:space="preserve">. </w:t>
      </w:r>
    </w:p>
    <w:p w14:paraId="7B726B78" w14:textId="77777777" w:rsidR="002927CC" w:rsidRPr="008E14A6" w:rsidRDefault="002927CC" w:rsidP="002927CC">
      <w:pPr>
        <w:pStyle w:val="ListParagraph"/>
        <w:shd w:val="clear" w:color="auto" w:fill="FFFFFF" w:themeFill="background1"/>
        <w:ind w:left="428"/>
        <w:rPr>
          <w:color w:val="002060"/>
        </w:rPr>
      </w:pPr>
    </w:p>
    <w:p w14:paraId="6F91DCD1" w14:textId="50A80FA8" w:rsidR="002927CC" w:rsidRDefault="002927CC" w:rsidP="003E6CA6">
      <w:pPr>
        <w:pStyle w:val="ListParagraph"/>
        <w:numPr>
          <w:ilvl w:val="0"/>
          <w:numId w:val="35"/>
        </w:numPr>
        <w:shd w:val="clear" w:color="auto" w:fill="FFFFFF" w:themeFill="background1"/>
      </w:pPr>
      <w:r w:rsidRPr="00EB455F">
        <w:rPr>
          <w:color w:val="002060"/>
        </w:rPr>
        <w:t xml:space="preserve">pollutantConfidentiality: </w:t>
      </w:r>
      <w:r w:rsidRPr="00D73EE7">
        <w:t xml:space="preserve">This </w:t>
      </w:r>
      <w:r>
        <w:t>field</w:t>
      </w:r>
      <w:r w:rsidRPr="00D73EE7">
        <w:t xml:space="preserve"> should be populated with </w:t>
      </w:r>
      <w:r>
        <w:t xml:space="preserve">a </w:t>
      </w:r>
      <w:r w:rsidRPr="00D73EE7">
        <w:t>value from the</w:t>
      </w:r>
      <w:r w:rsidRPr="00816D9A">
        <w:rPr>
          <w:color w:val="002060"/>
        </w:rPr>
        <w:t xml:space="preserve"> </w:t>
      </w:r>
      <w:hyperlink r:id="rId73" w:history="1">
        <w:r w:rsidRPr="00E06E01">
          <w:rPr>
            <w:rStyle w:val="Hyperlink"/>
            <w:rFonts w:asciiTheme="minorHAnsi" w:hAnsiTheme="minorHAnsi"/>
            <w:sz w:val="22"/>
          </w:rPr>
          <w:t>ReasonValue</w:t>
        </w:r>
      </w:hyperlink>
      <w:r w:rsidRPr="00816D9A">
        <w:rPr>
          <w:color w:val="002060"/>
        </w:rPr>
        <w:t xml:space="preserve"> </w:t>
      </w:r>
      <w:r w:rsidR="00363A56">
        <w:t>codelist</w:t>
      </w:r>
      <w:r w:rsidRPr="00D73EE7">
        <w:t xml:space="preserve">, which contains a list of reasons to protect environmental information from public disclosure, originating from Directive 2003/4/EC on public access to environmental information. If this </w:t>
      </w:r>
      <w:r>
        <w:t xml:space="preserve">field </w:t>
      </w:r>
      <w:r w:rsidRPr="00D73EE7">
        <w:t xml:space="preserve">is populated, then the data contained in the </w:t>
      </w:r>
      <w:r w:rsidRPr="00816D9A">
        <w:rPr>
          <w:color w:val="002060"/>
        </w:rPr>
        <w:t>pollutant</w:t>
      </w:r>
      <w:r w:rsidRPr="00D73EE7">
        <w:t xml:space="preserve"> </w:t>
      </w:r>
      <w:r>
        <w:t xml:space="preserve">field </w:t>
      </w:r>
      <w:r w:rsidRPr="00D73EE7">
        <w:t>will not be published by the EEA in public data products</w:t>
      </w:r>
      <w:r w:rsidRPr="00D73EE7">
        <w:t xml:space="preserve">. </w:t>
      </w:r>
      <w:r w:rsidRPr="00D73EE7">
        <w:t xml:space="preserve">The field has [0..1] multiplicity, meaning it is not a required field and does not need </w:t>
      </w:r>
      <w:r w:rsidR="00D0288A">
        <w:t xml:space="preserve">to </w:t>
      </w:r>
      <w:r w:rsidRPr="00D73EE7">
        <w:t>be populated in order to submit to the dataflow.</w:t>
      </w:r>
    </w:p>
    <w:p w14:paraId="49D13270" w14:textId="77777777" w:rsidR="002927CC" w:rsidRPr="00D73EE7" w:rsidRDefault="002927CC" w:rsidP="002927CC">
      <w:pPr>
        <w:pStyle w:val="ListParagraph"/>
        <w:shd w:val="clear" w:color="auto" w:fill="FFFFFF" w:themeFill="background1"/>
        <w:ind w:left="428"/>
      </w:pPr>
    </w:p>
    <w:p w14:paraId="7988DDE8" w14:textId="77777777" w:rsidR="002927CC" w:rsidRDefault="002927CC" w:rsidP="003E6CA6">
      <w:pPr>
        <w:pStyle w:val="ListParagraph"/>
        <w:numPr>
          <w:ilvl w:val="0"/>
          <w:numId w:val="35"/>
        </w:numPr>
        <w:shd w:val="clear" w:color="auto" w:fill="FFFFFF" w:themeFill="background1"/>
      </w:pPr>
      <w:r w:rsidRPr="00EB455F">
        <w:rPr>
          <w:color w:val="002060"/>
        </w:rPr>
        <w:t xml:space="preserve">totalPollutantQuantityTNE: </w:t>
      </w:r>
      <w:r>
        <w:t xml:space="preserve">This field should be populated with the total </w:t>
      </w:r>
      <w:r w:rsidRPr="00D73EE7">
        <w:t xml:space="preserve">quantity of the pollutant emitted to air in metric tonnes </w:t>
      </w:r>
      <w:r>
        <w:t>for the reporting year and installation part</w:t>
      </w:r>
      <w:r w:rsidRPr="00D73EE7">
        <w:t xml:space="preserve">. The field is a required field for every entry in the </w:t>
      </w:r>
      <w:r w:rsidRPr="00DD7708">
        <w:rPr>
          <w:color w:val="002060"/>
        </w:rPr>
        <w:t>EmissionToAir</w:t>
      </w:r>
      <w:r w:rsidRPr="00D73EE7">
        <w:t xml:space="preserve"> table</w:t>
      </w:r>
      <w:r w:rsidRPr="00D73EE7">
        <w:rPr>
          <w:bCs/>
        </w:rPr>
        <w:t>.</w:t>
      </w:r>
      <w:r>
        <w:rPr>
          <w:bCs/>
        </w:rPr>
        <w:t xml:space="preserve"> </w:t>
      </w:r>
      <w:r w:rsidRPr="00D73EE7">
        <w:rPr>
          <w:bCs/>
        </w:rPr>
        <w:t>The field is a double data type, meaning the field can store numbers with decimal points.</w:t>
      </w:r>
    </w:p>
    <w:p w14:paraId="12B60AB7" w14:textId="77777777" w:rsidR="002927CC" w:rsidRPr="00C670D8" w:rsidRDefault="002927CC" w:rsidP="002927CC">
      <w:pPr>
        <w:pStyle w:val="ListParagraph"/>
        <w:rPr>
          <w:color w:val="002060"/>
        </w:rPr>
      </w:pPr>
    </w:p>
    <w:p w14:paraId="6CC5C4A7" w14:textId="361FA3B8" w:rsidR="002927CC" w:rsidRDefault="002927CC" w:rsidP="003E6CA6">
      <w:pPr>
        <w:pStyle w:val="ListParagraph"/>
        <w:numPr>
          <w:ilvl w:val="0"/>
          <w:numId w:val="35"/>
        </w:numPr>
        <w:shd w:val="clear" w:color="auto" w:fill="FFFFFF" w:themeFill="background1"/>
      </w:pPr>
      <w:r w:rsidRPr="00C670D8">
        <w:rPr>
          <w:color w:val="002060"/>
        </w:rPr>
        <w:t xml:space="preserve">totalPollutantQuantityTNEConfidentiality: </w:t>
      </w:r>
      <w:r w:rsidRPr="00D73EE7">
        <w:t xml:space="preserve">This </w:t>
      </w:r>
      <w:r>
        <w:t>field</w:t>
      </w:r>
      <w:r w:rsidRPr="00D73EE7">
        <w:t xml:space="preserve"> should be populated with </w:t>
      </w:r>
      <w:r>
        <w:t xml:space="preserve">a </w:t>
      </w:r>
      <w:r w:rsidRPr="00D73EE7">
        <w:t>value from the</w:t>
      </w:r>
      <w:r w:rsidRPr="00816D9A">
        <w:rPr>
          <w:color w:val="002060"/>
        </w:rPr>
        <w:t xml:space="preserve"> </w:t>
      </w:r>
      <w:hyperlink r:id="rId74" w:history="1">
        <w:r w:rsidRPr="00E06E01">
          <w:rPr>
            <w:rStyle w:val="Hyperlink"/>
            <w:rFonts w:asciiTheme="minorHAnsi" w:hAnsiTheme="minorHAnsi"/>
            <w:sz w:val="22"/>
          </w:rPr>
          <w:t>ReasonValue</w:t>
        </w:r>
      </w:hyperlink>
      <w:r w:rsidRPr="00816D9A">
        <w:rPr>
          <w:color w:val="002060"/>
        </w:rPr>
        <w:t xml:space="preserve"> </w:t>
      </w:r>
      <w:r w:rsidR="00363A56">
        <w:t>codelist</w:t>
      </w:r>
      <w:r w:rsidRPr="00D73EE7">
        <w:t xml:space="preserve">, which contains a list of reasons to protect environmental information from public disclosure, originating from Directive 2003/4/EC on public access to environmental information. If this </w:t>
      </w:r>
      <w:r>
        <w:lastRenderedPageBreak/>
        <w:t xml:space="preserve">field </w:t>
      </w:r>
      <w:r w:rsidRPr="00D73EE7">
        <w:t xml:space="preserve">is populated, then the data contained in the </w:t>
      </w:r>
      <w:r w:rsidRPr="00EB455F">
        <w:rPr>
          <w:color w:val="002060"/>
        </w:rPr>
        <w:t>totalPollutantQuantityTNE</w:t>
      </w:r>
      <w:r w:rsidRPr="00D73EE7">
        <w:t xml:space="preserve"> </w:t>
      </w:r>
      <w:r>
        <w:t xml:space="preserve">field </w:t>
      </w:r>
      <w:r w:rsidRPr="00D73EE7">
        <w:t>will not be published by the EEA in public data products</w:t>
      </w:r>
      <w:r w:rsidRPr="00D73EE7">
        <w:t xml:space="preserve">. </w:t>
      </w:r>
      <w:r w:rsidRPr="00D73EE7">
        <w:t xml:space="preserve">The field has [0..1] multiplicity, meaning it is not a required field and does not need </w:t>
      </w:r>
      <w:r w:rsidR="00D0288A">
        <w:t xml:space="preserve">to </w:t>
      </w:r>
      <w:r w:rsidRPr="00D73EE7">
        <w:t>be populated in order to submit to the dataflow.</w:t>
      </w:r>
    </w:p>
    <w:p w14:paraId="7A162104" w14:textId="77777777" w:rsidR="002927CC" w:rsidRPr="00D73EE7" w:rsidRDefault="002927CC" w:rsidP="002927CC">
      <w:pPr>
        <w:pStyle w:val="ListParagraph"/>
        <w:shd w:val="clear" w:color="auto" w:fill="FFFFFF" w:themeFill="background1"/>
        <w:ind w:left="428"/>
      </w:pPr>
    </w:p>
    <w:p w14:paraId="6983F94D" w14:textId="77777777" w:rsidR="002927CC" w:rsidRPr="00D73EE7" w:rsidRDefault="002927CC" w:rsidP="002927CC">
      <w:pPr>
        <w:pStyle w:val="Heading3"/>
      </w:pPr>
      <w:bookmarkStart w:id="110" w:name="_Toc233226582"/>
      <w:r w:rsidRPr="00D73EE7">
        <w:t>EnergyInput</w:t>
      </w:r>
      <w:bookmarkEnd w:id="110"/>
    </w:p>
    <w:p w14:paraId="06FFE720" w14:textId="77777777" w:rsidR="002927CC" w:rsidRPr="00D73EE7" w:rsidRDefault="002927CC" w:rsidP="002927CC">
      <w:pPr>
        <w:ind w:left="68"/>
      </w:pPr>
      <w:r w:rsidRPr="00D73EE7">
        <w:t xml:space="preserve">The </w:t>
      </w:r>
      <w:r w:rsidRPr="00D73EE7">
        <w:rPr>
          <w:color w:val="002060"/>
        </w:rPr>
        <w:t xml:space="preserve">EnergyInput </w:t>
      </w:r>
      <w:r w:rsidRPr="00D73EE7">
        <w:t>is table designed to facilitate the reporting of data on different fuel types fired in LCPs. Under Point (f) of Article 72(3) of the IED, Member States are required to provide, for LCPs, data on the ‘</w:t>
      </w:r>
      <w:r w:rsidRPr="00E724AC">
        <w:t>the total annual amount of energy input, related to the net calorific value (TJ per year), broken down in terms of…categories of fuel</w:t>
      </w:r>
      <w:r w:rsidRPr="00D73EE7">
        <w:t xml:space="preserve">’. </w:t>
      </w:r>
    </w:p>
    <w:p w14:paraId="22527C89" w14:textId="3B324FA5" w:rsidR="002927CC" w:rsidRDefault="002927CC" w:rsidP="002927CC">
      <w:pPr>
        <w:ind w:left="68"/>
      </w:pPr>
      <w:r w:rsidRPr="00D73EE7">
        <w:rPr>
          <w:bCs/>
          <w:color w:val="002060"/>
        </w:rPr>
        <w:t xml:space="preserve">EnergyInput </w:t>
      </w:r>
      <w:r w:rsidRPr="00D73EE7">
        <w:rPr>
          <w:iCs/>
        </w:rPr>
        <w:t>is</w:t>
      </w:r>
      <w:r w:rsidRPr="00D73EE7">
        <w:t xml:space="preserve"> linked to the table </w:t>
      </w:r>
      <w:r w:rsidRPr="00D73EE7">
        <w:rPr>
          <w:bCs/>
          <w:color w:val="002060"/>
        </w:rPr>
        <w:t>ProductionInstallationPartReport</w:t>
      </w:r>
      <w:r w:rsidRPr="00D73EE7">
        <w:t xml:space="preserve"> with a multiplicity of [</w:t>
      </w:r>
      <w:r w:rsidR="007E5804">
        <w:t>1</w:t>
      </w:r>
      <w:r w:rsidRPr="00D73EE7">
        <w:t xml:space="preserve">..8], meaning the energy input </w:t>
      </w:r>
      <w:r w:rsidR="007E5804">
        <w:t>of at least one</w:t>
      </w:r>
      <w:r w:rsidRPr="00D73EE7">
        <w:t xml:space="preserve"> fuel type is to be reported as a minimum, even in circumstances where the energy input in terajoules (TJ) is 0, such as when no fuel of this type was fired. </w:t>
      </w:r>
    </w:p>
    <w:p w14:paraId="5180594D" w14:textId="77777777" w:rsidR="002927CC" w:rsidRPr="00D73EE7" w:rsidRDefault="002927CC" w:rsidP="002927CC">
      <w:pPr>
        <w:ind w:left="68"/>
      </w:pPr>
      <w:r w:rsidRPr="00D73EE7">
        <w:t xml:space="preserve">The table contains five fields: </w:t>
      </w:r>
    </w:p>
    <w:p w14:paraId="43EECE64" w14:textId="7A7BDD2E" w:rsidR="002927CC" w:rsidRPr="00D73EE7" w:rsidRDefault="002927CC" w:rsidP="00DA185C">
      <w:pPr>
        <w:pStyle w:val="ListParagraph"/>
        <w:numPr>
          <w:ilvl w:val="0"/>
          <w:numId w:val="9"/>
        </w:numPr>
        <w:shd w:val="clear" w:color="auto" w:fill="FFFFFF" w:themeFill="background1"/>
      </w:pPr>
      <w:r w:rsidRPr="00D73EE7">
        <w:rPr>
          <w:rStyle w:val="Attribute"/>
          <w:b w:val="0"/>
          <w:bCs/>
          <w:i w:val="0"/>
          <w:iCs/>
          <w:color w:val="002060"/>
          <w:shd w:val="clear" w:color="auto" w:fill="auto"/>
        </w:rPr>
        <w:t>InstallationPartInspireId</w:t>
      </w:r>
      <w:r w:rsidRPr="00D73EE7">
        <w:rPr>
          <w:b/>
          <w:bCs/>
          <w:i/>
          <w:iCs/>
          <w:color w:val="002060"/>
        </w:rPr>
        <w:t>:</w:t>
      </w:r>
      <w:r w:rsidRPr="00D73EE7">
        <w:rPr>
          <w:color w:val="002060"/>
        </w:rPr>
        <w:t xml:space="preserve"> </w:t>
      </w:r>
      <w:r w:rsidRPr="00D73EE7">
        <w:t xml:space="preserve">This field is populated with an INSPIRE compliant identifier referring to the specific installation part reported. The identifiers populated in the </w:t>
      </w:r>
      <w:r w:rsidRPr="00D73EE7">
        <w:rPr>
          <w:color w:val="002060"/>
        </w:rPr>
        <w:t>EnergyInput</w:t>
      </w:r>
      <w:r w:rsidRPr="00D73EE7">
        <w:t xml:space="preserve"> table must be an identifier that is already in use for an installation part that is also reported in </w:t>
      </w:r>
      <w:r w:rsidRPr="00D73EE7">
        <w:rPr>
          <w:bCs/>
          <w:color w:val="002060"/>
        </w:rPr>
        <w:t>ProductionInstallationPartReport</w:t>
      </w:r>
      <w:r w:rsidRPr="00D73EE7">
        <w:t xml:space="preserve">. The field is a required field for every entry in the </w:t>
      </w:r>
      <w:r w:rsidRPr="00D73EE7">
        <w:rPr>
          <w:color w:val="002060"/>
        </w:rPr>
        <w:t>EnergyInput</w:t>
      </w:r>
      <w:r w:rsidRPr="00D73EE7">
        <w:rPr>
          <w:bCs/>
          <w:color w:val="002060"/>
        </w:rPr>
        <w:t xml:space="preserve"> </w:t>
      </w:r>
      <w:r w:rsidRPr="00D73EE7">
        <w:t>table</w:t>
      </w:r>
      <w:r>
        <w:rPr>
          <w:bCs/>
        </w:rPr>
        <w:t xml:space="preserve"> </w:t>
      </w:r>
      <w:r w:rsidRPr="00D73EE7">
        <w:t xml:space="preserve">and will </w:t>
      </w:r>
      <w:r w:rsidRPr="00D73EE7">
        <w:rPr>
          <w:bCs/>
        </w:rPr>
        <w:t>be checked for uniqueness</w:t>
      </w:r>
      <w:r w:rsidR="00981A6C">
        <w:rPr>
          <w:bCs/>
        </w:rPr>
        <w:t xml:space="preserve"> in combination with the </w:t>
      </w:r>
      <w:r w:rsidR="00981A6C" w:rsidRPr="00A5716C">
        <w:rPr>
          <w:bCs/>
          <w:color w:val="002060"/>
        </w:rPr>
        <w:t>fuelInput</w:t>
      </w:r>
      <w:r w:rsidR="00981A6C">
        <w:rPr>
          <w:bCs/>
        </w:rPr>
        <w:t xml:space="preserve"> field</w:t>
      </w:r>
      <w:r w:rsidRPr="00D73EE7">
        <w:rPr>
          <w:bCs/>
        </w:rPr>
        <w:t xml:space="preserve">, meaning multiple entries for </w:t>
      </w:r>
      <w:r w:rsidR="00A5716C">
        <w:rPr>
          <w:bCs/>
        </w:rPr>
        <w:t>the same fuel and</w:t>
      </w:r>
      <w:r w:rsidRPr="00D73EE7">
        <w:rPr>
          <w:bCs/>
        </w:rPr>
        <w:t xml:space="preserve"> installation part should not be added. The field is a character string, meaning it can be populated with numbers and letters.</w:t>
      </w:r>
    </w:p>
    <w:p w14:paraId="3B70AFFD" w14:textId="77777777" w:rsidR="002927CC" w:rsidRPr="00D73EE7" w:rsidRDefault="002927CC" w:rsidP="002927CC">
      <w:pPr>
        <w:pStyle w:val="ListParagraph"/>
        <w:shd w:val="clear" w:color="auto" w:fill="FFFFFF" w:themeFill="background1"/>
        <w:ind w:left="496"/>
      </w:pPr>
    </w:p>
    <w:p w14:paraId="6D1C58B2" w14:textId="6C85AADA" w:rsidR="002927CC" w:rsidRPr="00D73EE7" w:rsidRDefault="002927CC" w:rsidP="003E6CA6">
      <w:pPr>
        <w:pStyle w:val="ListParagraph"/>
        <w:numPr>
          <w:ilvl w:val="0"/>
          <w:numId w:val="36"/>
        </w:numPr>
      </w:pPr>
      <w:r w:rsidRPr="00D73EE7">
        <w:rPr>
          <w:rStyle w:val="Attribute"/>
          <w:b w:val="0"/>
          <w:bCs/>
          <w:i w:val="0"/>
          <w:iCs/>
          <w:color w:val="002060"/>
          <w:shd w:val="clear" w:color="auto" w:fill="auto"/>
        </w:rPr>
        <w:t>fuelInput</w:t>
      </w:r>
      <w:r w:rsidRPr="00D73EE7">
        <w:rPr>
          <w:rStyle w:val="Attribute"/>
          <w:b w:val="0"/>
          <w:i w:val="0"/>
          <w:color w:val="002060"/>
          <w:shd w:val="clear" w:color="auto" w:fill="auto"/>
        </w:rPr>
        <w:t>:</w:t>
      </w:r>
      <w:r w:rsidRPr="00D73EE7">
        <w:t xml:space="preserve"> </w:t>
      </w:r>
      <w:r>
        <w:t>This field is</w:t>
      </w:r>
      <w:r w:rsidRPr="00D73EE7">
        <w:t xml:space="preserve"> populated with </w:t>
      </w:r>
      <w:r>
        <w:t xml:space="preserve">a </w:t>
      </w:r>
      <w:r w:rsidRPr="00D73EE7">
        <w:t>value</w:t>
      </w:r>
      <w:r>
        <w:t xml:space="preserve"> from</w:t>
      </w:r>
      <w:r w:rsidRPr="00D73EE7">
        <w:t xml:space="preserve"> the </w:t>
      </w:r>
      <w:hyperlink r:id="rId75" w:history="1">
        <w:r w:rsidRPr="008E34FA">
          <w:rPr>
            <w:rStyle w:val="Hyperlink"/>
            <w:rFonts w:asciiTheme="minorHAnsi" w:hAnsiTheme="minorHAnsi"/>
            <w:iCs/>
            <w:sz w:val="22"/>
          </w:rPr>
          <w:t>FuelInputValue</w:t>
        </w:r>
      </w:hyperlink>
      <w:r w:rsidRPr="00D73EE7">
        <w:rPr>
          <w:iCs/>
          <w:color w:val="002060"/>
        </w:rPr>
        <w:t xml:space="preserve"> </w:t>
      </w:r>
      <w:r w:rsidR="00363A56">
        <w:t>codelist</w:t>
      </w:r>
      <w:r w:rsidRPr="00D73EE7">
        <w:t xml:space="preserve">, used to describe the general type of fuel the </w:t>
      </w:r>
      <w:r w:rsidRPr="00EA3384">
        <w:rPr>
          <w:color w:val="002060"/>
        </w:rPr>
        <w:t>energyInputTJ</w:t>
      </w:r>
      <w:r w:rsidRPr="00D73EE7">
        <w:t xml:space="preserve"> </w:t>
      </w:r>
      <w:r>
        <w:t>field</w:t>
      </w:r>
      <w:r w:rsidRPr="00D73EE7">
        <w:t xml:space="preserve"> refers to</w:t>
      </w:r>
      <w:r>
        <w:t>, for example</w:t>
      </w:r>
      <w:r w:rsidRPr="004616AD">
        <w:t>, ‘Natural gas’</w:t>
      </w:r>
      <w:r w:rsidRPr="00D73EE7">
        <w:t xml:space="preserve">. The field is a required field for every entry in the </w:t>
      </w:r>
      <w:r w:rsidRPr="00D73EE7">
        <w:rPr>
          <w:color w:val="002060"/>
        </w:rPr>
        <w:t>EnergyInput</w:t>
      </w:r>
      <w:r w:rsidRPr="00D73EE7">
        <w:t xml:space="preserve"> table</w:t>
      </w:r>
      <w:r w:rsidR="00A5716C">
        <w:rPr>
          <w:bCs/>
        </w:rPr>
        <w:t xml:space="preserve"> and </w:t>
      </w:r>
      <w:r w:rsidR="00A5716C" w:rsidRPr="00D73EE7">
        <w:t xml:space="preserve">will </w:t>
      </w:r>
      <w:r w:rsidR="00A5716C" w:rsidRPr="00D73EE7">
        <w:rPr>
          <w:bCs/>
        </w:rPr>
        <w:t>be checked for uniqueness</w:t>
      </w:r>
      <w:r w:rsidR="00A5716C">
        <w:rPr>
          <w:bCs/>
        </w:rPr>
        <w:t xml:space="preserve"> in combination with the </w:t>
      </w:r>
      <w:r w:rsidR="00A5716C" w:rsidRPr="00D73EE7">
        <w:rPr>
          <w:rStyle w:val="Attribute"/>
          <w:b w:val="0"/>
          <w:bCs/>
          <w:i w:val="0"/>
          <w:iCs/>
          <w:color w:val="002060"/>
          <w:shd w:val="clear" w:color="auto" w:fill="auto"/>
        </w:rPr>
        <w:t>InstallationPartInspireId</w:t>
      </w:r>
      <w:r w:rsidR="00A5716C">
        <w:rPr>
          <w:bCs/>
        </w:rPr>
        <w:t xml:space="preserve"> field, to prevent duplicate entries for the same fuel and</w:t>
      </w:r>
      <w:r w:rsidR="00A5716C" w:rsidRPr="00D73EE7">
        <w:rPr>
          <w:bCs/>
        </w:rPr>
        <w:t xml:space="preserve"> installation part</w:t>
      </w:r>
      <w:r w:rsidR="00A5716C">
        <w:rPr>
          <w:bCs/>
        </w:rPr>
        <w:t>.</w:t>
      </w:r>
    </w:p>
    <w:p w14:paraId="7383920E" w14:textId="77777777" w:rsidR="002927CC" w:rsidRPr="00D73EE7" w:rsidRDefault="002927CC" w:rsidP="002927CC">
      <w:pPr>
        <w:pStyle w:val="ListParagraph"/>
      </w:pPr>
    </w:p>
    <w:p w14:paraId="5EA096E7" w14:textId="77777777" w:rsidR="008559C4" w:rsidRDefault="002927CC" w:rsidP="003E6CA6">
      <w:pPr>
        <w:pStyle w:val="ListParagraph"/>
        <w:numPr>
          <w:ilvl w:val="0"/>
          <w:numId w:val="36"/>
        </w:numPr>
        <w:shd w:val="clear" w:color="auto" w:fill="FFFFFF" w:themeFill="background1"/>
      </w:pPr>
      <w:r w:rsidRPr="008559C4">
        <w:rPr>
          <w:rStyle w:val="Attribute"/>
          <w:b w:val="0"/>
          <w:i w:val="0"/>
          <w:color w:val="002060"/>
          <w:shd w:val="clear" w:color="auto" w:fill="auto"/>
        </w:rPr>
        <w:t>fuelInputConfidentiality:</w:t>
      </w:r>
      <w:r w:rsidRPr="00D73EE7">
        <w:t xml:space="preserve"> This </w:t>
      </w:r>
      <w:r>
        <w:t>field</w:t>
      </w:r>
      <w:r w:rsidRPr="00D73EE7">
        <w:t xml:space="preserve"> should be populated with </w:t>
      </w:r>
      <w:r>
        <w:t xml:space="preserve">a </w:t>
      </w:r>
      <w:r w:rsidRPr="00D73EE7">
        <w:t xml:space="preserve">value from the </w:t>
      </w:r>
      <w:hyperlink r:id="rId76" w:history="1">
        <w:r w:rsidRPr="008559C4">
          <w:rPr>
            <w:rStyle w:val="Hyperlink"/>
            <w:rFonts w:asciiTheme="minorHAnsi" w:hAnsiTheme="minorHAnsi"/>
            <w:sz w:val="22"/>
          </w:rPr>
          <w:t>ReasonValue</w:t>
        </w:r>
      </w:hyperlink>
      <w:r w:rsidRPr="008559C4">
        <w:rPr>
          <w:color w:val="002060"/>
        </w:rPr>
        <w:t xml:space="preserve"> </w:t>
      </w:r>
      <w:r w:rsidR="00363A56">
        <w:t>codelist</w:t>
      </w:r>
      <w:r w:rsidRPr="00D73EE7">
        <w:t xml:space="preserve">, which contains a list of reasons to protect environmental information from public disclosure, originating from Directive 2003/4/EC on public access to environmental information. If this </w:t>
      </w:r>
      <w:r w:rsidR="00244D5E">
        <w:t>field</w:t>
      </w:r>
      <w:r w:rsidRPr="00D73EE7">
        <w:t xml:space="preserve"> is populated, then the data contained in the </w:t>
      </w:r>
      <w:r w:rsidRPr="008559C4">
        <w:rPr>
          <w:color w:val="002060"/>
        </w:rPr>
        <w:t>fuelInput</w:t>
      </w:r>
      <w:r w:rsidRPr="00D73EE7">
        <w:t xml:space="preserve"> </w:t>
      </w:r>
      <w:r>
        <w:t>field</w:t>
      </w:r>
      <w:r w:rsidRPr="00D73EE7">
        <w:t xml:space="preserve"> will not be published by the EEA in public data products. The field has [0..1] multiplicity, meaning it is not a required field and does not need </w:t>
      </w:r>
      <w:r w:rsidR="00D0288A">
        <w:t xml:space="preserve">to </w:t>
      </w:r>
      <w:r w:rsidRPr="00D73EE7">
        <w:t>be populated in order to submit to the dataflow.</w:t>
      </w:r>
    </w:p>
    <w:p w14:paraId="51C9F695" w14:textId="77777777" w:rsidR="008559C4" w:rsidRPr="008559C4" w:rsidRDefault="008559C4" w:rsidP="008559C4">
      <w:pPr>
        <w:pStyle w:val="ListParagraph"/>
        <w:rPr>
          <w:color w:val="002060"/>
        </w:rPr>
      </w:pPr>
    </w:p>
    <w:p w14:paraId="7FB720E9" w14:textId="4FB498BF" w:rsidR="002927CC" w:rsidRPr="00B667EE" w:rsidRDefault="008559C4" w:rsidP="003E6CA6">
      <w:pPr>
        <w:pStyle w:val="ListParagraph"/>
        <w:numPr>
          <w:ilvl w:val="0"/>
          <w:numId w:val="36"/>
        </w:numPr>
        <w:shd w:val="clear" w:color="auto" w:fill="FFFFFF" w:themeFill="background1"/>
      </w:pPr>
      <w:r>
        <w:rPr>
          <w:color w:val="002060"/>
        </w:rPr>
        <w:t>e</w:t>
      </w:r>
      <w:r w:rsidR="002927CC" w:rsidRPr="008559C4">
        <w:rPr>
          <w:color w:val="002060"/>
        </w:rPr>
        <w:t xml:space="preserve">nergyInputTJ: </w:t>
      </w:r>
      <w:r w:rsidR="002927CC">
        <w:t xml:space="preserve">This field is to be </w:t>
      </w:r>
      <w:r w:rsidR="002927CC" w:rsidRPr="00D73EE7">
        <w:t xml:space="preserve">used to </w:t>
      </w:r>
      <w:r w:rsidR="002927CC">
        <w:t xml:space="preserve">specify </w:t>
      </w:r>
      <w:r w:rsidR="002927CC" w:rsidRPr="00D73EE7">
        <w:t xml:space="preserve">the energy input as the net calorific value reported in terajoules </w:t>
      </w:r>
      <w:r w:rsidR="002927CC">
        <w:t xml:space="preserve">(TJ) </w:t>
      </w:r>
      <w:r w:rsidR="002927CC" w:rsidRPr="00D73EE7">
        <w:t xml:space="preserve">per year. The field is a required field for every entry in the </w:t>
      </w:r>
      <w:r w:rsidR="002927CC" w:rsidRPr="008559C4">
        <w:rPr>
          <w:color w:val="002060"/>
        </w:rPr>
        <w:t>EnergyInput</w:t>
      </w:r>
      <w:r w:rsidR="002927CC" w:rsidRPr="00D73EE7">
        <w:t xml:space="preserve"> table</w:t>
      </w:r>
      <w:r w:rsidR="002927CC" w:rsidRPr="008559C4">
        <w:rPr>
          <w:bCs/>
        </w:rPr>
        <w:t>. The field is a double data type, meaning the field can store numbers with decimal points.</w:t>
      </w:r>
    </w:p>
    <w:p w14:paraId="2F767A5D" w14:textId="77777777" w:rsidR="002927CC" w:rsidRPr="00D73EE7" w:rsidRDefault="002927CC" w:rsidP="002927CC">
      <w:pPr>
        <w:pStyle w:val="ListParagraph"/>
        <w:shd w:val="clear" w:color="auto" w:fill="FFFFFF" w:themeFill="background1"/>
        <w:ind w:left="428"/>
      </w:pPr>
    </w:p>
    <w:p w14:paraId="6F411507" w14:textId="4CEA5B6F" w:rsidR="002927CC" w:rsidRDefault="002927CC" w:rsidP="003E6CA6">
      <w:pPr>
        <w:pStyle w:val="ListParagraph"/>
        <w:numPr>
          <w:ilvl w:val="0"/>
          <w:numId w:val="36"/>
        </w:numPr>
        <w:shd w:val="clear" w:color="auto" w:fill="FFFFFF" w:themeFill="background1"/>
      </w:pPr>
      <w:r w:rsidRPr="00B26583">
        <w:rPr>
          <w:color w:val="002060"/>
        </w:rPr>
        <w:t xml:space="preserve">energyInputTJConfidentiality: </w:t>
      </w:r>
      <w:r w:rsidRPr="00D73EE7">
        <w:t xml:space="preserve">This </w:t>
      </w:r>
      <w:r>
        <w:t>field</w:t>
      </w:r>
      <w:r w:rsidRPr="00D73EE7">
        <w:t xml:space="preserve"> should be populated with </w:t>
      </w:r>
      <w:r>
        <w:t xml:space="preserve">a </w:t>
      </w:r>
      <w:r w:rsidRPr="00D73EE7">
        <w:t xml:space="preserve">value from the </w:t>
      </w:r>
      <w:hyperlink r:id="rId77" w:history="1">
        <w:r w:rsidRPr="008E34FA">
          <w:rPr>
            <w:rStyle w:val="Hyperlink"/>
            <w:rFonts w:asciiTheme="minorHAnsi" w:hAnsiTheme="minorHAnsi"/>
            <w:sz w:val="22"/>
          </w:rPr>
          <w:t>ReasonValue</w:t>
        </w:r>
      </w:hyperlink>
      <w:r w:rsidRPr="00B26583">
        <w:rPr>
          <w:color w:val="002060"/>
        </w:rPr>
        <w:t xml:space="preserve"> </w:t>
      </w:r>
      <w:r w:rsidR="00363A56">
        <w:t>codelist</w:t>
      </w:r>
      <w:r w:rsidRPr="00D73EE7">
        <w:t xml:space="preserve">, which contains a list of reasons to protect environmental information from public disclosure, originating from Directive 2003/4/EC on public access to environmental information. If this </w:t>
      </w:r>
      <w:r>
        <w:t xml:space="preserve">field </w:t>
      </w:r>
      <w:r w:rsidRPr="00D73EE7">
        <w:t xml:space="preserve">is populated, then the data contained in the </w:t>
      </w:r>
      <w:r w:rsidRPr="00B26583">
        <w:rPr>
          <w:color w:val="002060"/>
        </w:rPr>
        <w:t>energyInputTJ</w:t>
      </w:r>
      <w:r w:rsidRPr="00D73EE7">
        <w:t xml:space="preserve"> </w:t>
      </w:r>
      <w:r>
        <w:t>field</w:t>
      </w:r>
      <w:r w:rsidRPr="00D73EE7">
        <w:t xml:space="preserve"> will not be published by the EEA in public data products. The field has [0..1] multiplicity, meaning it is not a required field and does not</w:t>
      </w:r>
      <w:r>
        <w:t xml:space="preserve"> </w:t>
      </w:r>
      <w:r w:rsidRPr="00D73EE7">
        <w:t xml:space="preserve">need </w:t>
      </w:r>
      <w:r w:rsidR="007B7049">
        <w:t xml:space="preserve">to </w:t>
      </w:r>
      <w:r w:rsidRPr="00D73EE7">
        <w:t>be populated in order to submit to the dataflow.</w:t>
      </w:r>
    </w:p>
    <w:p w14:paraId="2ED0A62E" w14:textId="77777777" w:rsidR="002927CC" w:rsidRPr="00D73EE7" w:rsidRDefault="002927CC" w:rsidP="002927CC">
      <w:pPr>
        <w:pStyle w:val="ListParagraph"/>
        <w:shd w:val="clear" w:color="auto" w:fill="FFFFFF" w:themeFill="background1"/>
        <w:ind w:left="428"/>
      </w:pPr>
    </w:p>
    <w:p w14:paraId="1583F746" w14:textId="672890FF" w:rsidR="002927CC" w:rsidRDefault="002927CC" w:rsidP="003E6CA6">
      <w:pPr>
        <w:pStyle w:val="ListParagraph"/>
        <w:numPr>
          <w:ilvl w:val="0"/>
          <w:numId w:val="36"/>
        </w:numPr>
      </w:pPr>
      <w:r w:rsidRPr="00D9749D">
        <w:rPr>
          <w:rStyle w:val="Attribute"/>
          <w:b w:val="0"/>
          <w:bCs/>
          <w:i w:val="0"/>
          <w:iCs/>
          <w:color w:val="002060"/>
          <w:shd w:val="clear" w:color="auto" w:fill="auto"/>
        </w:rPr>
        <w:t>otherSolidFue</w:t>
      </w:r>
      <w:r>
        <w:rPr>
          <w:rStyle w:val="Attribute"/>
          <w:b w:val="0"/>
          <w:bCs/>
          <w:i w:val="0"/>
          <w:iCs/>
          <w:color w:val="002060"/>
          <w:shd w:val="clear" w:color="auto" w:fill="auto"/>
        </w:rPr>
        <w:t xml:space="preserve">l: </w:t>
      </w:r>
      <w:r>
        <w:t>This field is to be</w:t>
      </w:r>
      <w:r w:rsidRPr="00D73EE7">
        <w:t xml:space="preserve"> populated with </w:t>
      </w:r>
      <w:r>
        <w:t xml:space="preserve">a </w:t>
      </w:r>
      <w:r w:rsidRPr="00D73EE7">
        <w:t>value</w:t>
      </w:r>
      <w:r>
        <w:t xml:space="preserve"> from</w:t>
      </w:r>
      <w:r w:rsidRPr="00D73EE7">
        <w:t xml:space="preserve"> the </w:t>
      </w:r>
      <w:hyperlink r:id="rId78" w:history="1">
        <w:r w:rsidRPr="007511DF">
          <w:rPr>
            <w:rStyle w:val="Hyperlink"/>
            <w:rFonts w:asciiTheme="minorHAnsi" w:hAnsiTheme="minorHAnsi"/>
            <w:bCs/>
            <w:iCs/>
            <w:sz w:val="22"/>
          </w:rPr>
          <w:t>OtherSolidFuelValue</w:t>
        </w:r>
      </w:hyperlink>
      <w:r w:rsidRPr="002B5116">
        <w:rPr>
          <w:b/>
          <w:bCs/>
          <w:i/>
          <w:iCs/>
          <w:color w:val="002060"/>
        </w:rPr>
        <w:t xml:space="preserve"> </w:t>
      </w:r>
      <w:r w:rsidR="00363A56">
        <w:t>codelist</w:t>
      </w:r>
      <w:r w:rsidRPr="00D73EE7">
        <w:t>. This is intended to provide further detail</w:t>
      </w:r>
      <w:r>
        <w:t xml:space="preserve">, </w:t>
      </w:r>
      <w:r w:rsidRPr="00D73EE7">
        <w:t>as required in</w:t>
      </w:r>
      <w:r>
        <w:t xml:space="preserve"> Point (f) of</w:t>
      </w:r>
      <w:r w:rsidRPr="00D73EE7">
        <w:t xml:space="preserve"> Article 72(3) of the IED</w:t>
      </w:r>
      <w:r>
        <w:t>,</w:t>
      </w:r>
      <w:r w:rsidRPr="00D73EE7">
        <w:t xml:space="preserve"> if ‘other solid fuel’ is chosen </w:t>
      </w:r>
      <w:r>
        <w:t xml:space="preserve">from the </w:t>
      </w:r>
      <w:hyperlink r:id="rId79" w:history="1">
        <w:r w:rsidRPr="003948C3">
          <w:rPr>
            <w:rStyle w:val="Hyperlink"/>
            <w:rFonts w:asciiTheme="minorHAnsi" w:hAnsiTheme="minorHAnsi"/>
            <w:iCs/>
            <w:sz w:val="22"/>
          </w:rPr>
          <w:t>FuelInputValue</w:t>
        </w:r>
      </w:hyperlink>
      <w:r w:rsidRPr="00D73EE7">
        <w:rPr>
          <w:iCs/>
          <w:color w:val="002060"/>
        </w:rPr>
        <w:t xml:space="preserve"> </w:t>
      </w:r>
      <w:r w:rsidR="00363A56">
        <w:t>codelist</w:t>
      </w:r>
      <w:r>
        <w:t xml:space="preserve"> </w:t>
      </w:r>
      <w:r w:rsidRPr="00D73EE7">
        <w:t xml:space="preserve">to populate the </w:t>
      </w:r>
      <w:r w:rsidRPr="0024199F">
        <w:rPr>
          <w:color w:val="002060"/>
        </w:rPr>
        <w:t>fuelInput</w:t>
      </w:r>
      <w:r w:rsidRPr="00D73EE7">
        <w:t xml:space="preserve"> </w:t>
      </w:r>
      <w:r>
        <w:t>field</w:t>
      </w:r>
      <w:r w:rsidRPr="00D73EE7">
        <w:t>. The field has [0..1] multiplicity, meaning it is not a required field and does not</w:t>
      </w:r>
      <w:r>
        <w:t xml:space="preserve"> </w:t>
      </w:r>
      <w:r w:rsidRPr="00D73EE7">
        <w:t xml:space="preserve">need </w:t>
      </w:r>
      <w:r w:rsidR="007B7049">
        <w:t xml:space="preserve">to </w:t>
      </w:r>
      <w:r w:rsidRPr="00D73EE7">
        <w:t>be populated in order to submit to the dataflow</w:t>
      </w:r>
      <w:r>
        <w:t>. It is, however, expected to be populated in cases where ‘</w:t>
      </w:r>
      <w:r w:rsidRPr="00D73EE7">
        <w:t xml:space="preserve">other solid fuel’ is chosen </w:t>
      </w:r>
      <w:r>
        <w:t xml:space="preserve">from the </w:t>
      </w:r>
      <w:hyperlink r:id="rId80" w:history="1">
        <w:r w:rsidRPr="003948C3">
          <w:rPr>
            <w:rStyle w:val="Hyperlink"/>
            <w:rFonts w:asciiTheme="minorHAnsi" w:hAnsiTheme="minorHAnsi"/>
            <w:iCs/>
            <w:sz w:val="22"/>
          </w:rPr>
          <w:t>FuelInputValue</w:t>
        </w:r>
      </w:hyperlink>
      <w:r w:rsidRPr="00D73EE7">
        <w:rPr>
          <w:iCs/>
          <w:color w:val="002060"/>
        </w:rPr>
        <w:t xml:space="preserve"> </w:t>
      </w:r>
      <w:r w:rsidR="00363A56">
        <w:t>codelist</w:t>
      </w:r>
      <w:r>
        <w:t>.</w:t>
      </w:r>
      <w:r w:rsidR="00D42DC1">
        <w:t xml:space="preserve"> QA checks are the point of submission will enforce these cases.</w:t>
      </w:r>
    </w:p>
    <w:p w14:paraId="02B1F3A1" w14:textId="77777777" w:rsidR="002927CC" w:rsidRPr="003C3347" w:rsidRDefault="002927CC" w:rsidP="002927CC">
      <w:pPr>
        <w:pStyle w:val="ListParagraph"/>
        <w:rPr>
          <w:rStyle w:val="Attribute"/>
          <w:b w:val="0"/>
          <w:bCs/>
          <w:i w:val="0"/>
          <w:iCs/>
          <w:color w:val="002060"/>
          <w:shd w:val="clear" w:color="auto" w:fill="auto"/>
        </w:rPr>
      </w:pPr>
    </w:p>
    <w:p w14:paraId="7796FD49" w14:textId="1C4FAC98" w:rsidR="00D42DC1" w:rsidRDefault="002927CC" w:rsidP="003E6CA6">
      <w:pPr>
        <w:pStyle w:val="ListParagraph"/>
        <w:numPr>
          <w:ilvl w:val="0"/>
          <w:numId w:val="36"/>
        </w:numPr>
      </w:pPr>
      <w:r w:rsidRPr="003C3347">
        <w:rPr>
          <w:rStyle w:val="Attribute"/>
          <w:b w:val="0"/>
          <w:bCs/>
          <w:i w:val="0"/>
          <w:iCs/>
          <w:color w:val="002060"/>
          <w:shd w:val="clear" w:color="auto" w:fill="auto"/>
        </w:rPr>
        <w:lastRenderedPageBreak/>
        <w:t>otherGaseousFuel</w:t>
      </w:r>
      <w:r w:rsidRPr="003C3347">
        <w:rPr>
          <w:rStyle w:val="Attribute"/>
          <w:b w:val="0"/>
          <w:i w:val="0"/>
          <w:color w:val="002060"/>
          <w:shd w:val="clear" w:color="auto" w:fill="auto"/>
        </w:rPr>
        <w:t>:</w:t>
      </w:r>
      <w:r w:rsidRPr="00D73EE7">
        <w:t xml:space="preserve"> </w:t>
      </w:r>
      <w:r>
        <w:t>This field is to be</w:t>
      </w:r>
      <w:r w:rsidRPr="00D73EE7">
        <w:t xml:space="preserve"> populated with </w:t>
      </w:r>
      <w:r>
        <w:t xml:space="preserve">a value from </w:t>
      </w:r>
      <w:r w:rsidRPr="00D73EE7">
        <w:t xml:space="preserve">the </w:t>
      </w:r>
      <w:hyperlink r:id="rId81" w:history="1">
        <w:r w:rsidRPr="007511DF">
          <w:rPr>
            <w:rStyle w:val="Hyperlink"/>
            <w:rFonts w:asciiTheme="minorHAnsi" w:hAnsiTheme="minorHAnsi"/>
            <w:bCs/>
            <w:iCs/>
            <w:sz w:val="22"/>
          </w:rPr>
          <w:t>OtherGaseousFuelValue</w:t>
        </w:r>
      </w:hyperlink>
      <w:r w:rsidRPr="003C3347">
        <w:rPr>
          <w:rStyle w:val="Codelist"/>
          <w:bCs/>
          <w:iCs/>
          <w:color w:val="002060"/>
          <w:shd w:val="clear" w:color="auto" w:fill="auto"/>
        </w:rPr>
        <w:t xml:space="preserve"> </w:t>
      </w:r>
      <w:r w:rsidR="00363A56">
        <w:t>codelist</w:t>
      </w:r>
      <w:r w:rsidRPr="00D73EE7">
        <w:t>. This is intended to provide further detail</w:t>
      </w:r>
      <w:r>
        <w:t xml:space="preserve">, </w:t>
      </w:r>
      <w:r w:rsidRPr="00D73EE7">
        <w:t>as required in</w:t>
      </w:r>
      <w:r>
        <w:t xml:space="preserve"> Point (f) of</w:t>
      </w:r>
      <w:r w:rsidRPr="00D73EE7">
        <w:t xml:space="preserve"> Article 72(3) of the IED</w:t>
      </w:r>
      <w:r>
        <w:t>,</w:t>
      </w:r>
      <w:r w:rsidRPr="00D73EE7">
        <w:t xml:space="preserve"> if ‘other gases’ is chosen to populate the</w:t>
      </w:r>
      <w:r w:rsidRPr="0024199F">
        <w:rPr>
          <w:color w:val="002060"/>
        </w:rPr>
        <w:t xml:space="preserve"> fuelInput </w:t>
      </w:r>
      <w:r>
        <w:t>field</w:t>
      </w:r>
      <w:r w:rsidRPr="00D73EE7">
        <w:t xml:space="preserve">. </w:t>
      </w:r>
      <w:r>
        <w:t xml:space="preserve">The </w:t>
      </w:r>
      <w:r w:rsidR="00363A56">
        <w:t>codelist</w:t>
      </w:r>
      <w:r>
        <w:t xml:space="preserve"> contains a range of other common gaseous fuels combusted by industrial entities. For example, ‘B</w:t>
      </w:r>
      <w:r w:rsidRPr="00BE0AFB">
        <w:t>last</w:t>
      </w:r>
      <w:r>
        <w:t xml:space="preserve"> f</w:t>
      </w:r>
      <w:r w:rsidRPr="00BE0AFB">
        <w:t>urnace</w:t>
      </w:r>
      <w:r>
        <w:t xml:space="preserve"> g</w:t>
      </w:r>
      <w:r w:rsidRPr="00BE0AFB">
        <w:t>as</w:t>
      </w:r>
      <w:r>
        <w:t xml:space="preserve">’, as a fuel input common to iron and steel production. </w:t>
      </w:r>
      <w:r w:rsidRPr="00D73EE7">
        <w:t>The field has [0..1] multiplicity, meaning it is not a required field and does not</w:t>
      </w:r>
      <w:r>
        <w:t xml:space="preserve"> </w:t>
      </w:r>
      <w:r w:rsidRPr="00D73EE7">
        <w:t>need</w:t>
      </w:r>
      <w:r w:rsidR="007B7049">
        <w:t xml:space="preserve"> to</w:t>
      </w:r>
      <w:r w:rsidRPr="00D73EE7">
        <w:t xml:space="preserve"> be populated in order to submit to the dataflow</w:t>
      </w:r>
      <w:r>
        <w:t xml:space="preserve">. It is, however, expected to be populated in cases where </w:t>
      </w:r>
      <w:r w:rsidRPr="00D73EE7">
        <w:t>‘other gases’</w:t>
      </w:r>
      <w:r>
        <w:t xml:space="preserve"> </w:t>
      </w:r>
      <w:r w:rsidRPr="00D73EE7">
        <w:t xml:space="preserve">is chosen </w:t>
      </w:r>
      <w:r>
        <w:t xml:space="preserve">from the </w:t>
      </w:r>
      <w:hyperlink r:id="rId82" w:history="1">
        <w:r w:rsidRPr="003948C3">
          <w:rPr>
            <w:rStyle w:val="Hyperlink"/>
            <w:rFonts w:asciiTheme="minorHAnsi" w:hAnsiTheme="minorHAnsi"/>
            <w:iCs/>
            <w:sz w:val="22"/>
          </w:rPr>
          <w:t>FuelInputValue</w:t>
        </w:r>
      </w:hyperlink>
      <w:r w:rsidRPr="003C3347">
        <w:rPr>
          <w:iCs/>
          <w:color w:val="002060"/>
        </w:rPr>
        <w:t xml:space="preserve"> </w:t>
      </w:r>
      <w:r w:rsidR="00363A56">
        <w:t>codelist</w:t>
      </w:r>
      <w:r>
        <w:t>.</w:t>
      </w:r>
      <w:r w:rsidR="00D42DC1">
        <w:t xml:space="preserve"> QA checks are the point of submission will enforce these cases.</w:t>
      </w:r>
    </w:p>
    <w:p w14:paraId="371DA8C6" w14:textId="77777777" w:rsidR="002927CC" w:rsidRPr="000023A4" w:rsidRDefault="002927CC" w:rsidP="002927CC">
      <w:pPr>
        <w:pStyle w:val="ListParagraph"/>
        <w:rPr>
          <w:rStyle w:val="Attribute"/>
          <w:b w:val="0"/>
          <w:bCs/>
          <w:i w:val="0"/>
          <w:iCs/>
          <w:color w:val="002060"/>
          <w:shd w:val="clear" w:color="auto" w:fill="auto"/>
        </w:rPr>
      </w:pPr>
    </w:p>
    <w:p w14:paraId="07E07319" w14:textId="4A853DD4" w:rsidR="002927CC" w:rsidRPr="00D73EE7" w:rsidRDefault="002927CC" w:rsidP="003E6CA6">
      <w:pPr>
        <w:pStyle w:val="ListParagraph"/>
        <w:numPr>
          <w:ilvl w:val="0"/>
          <w:numId w:val="36"/>
        </w:numPr>
      </w:pPr>
      <w:r>
        <w:rPr>
          <w:rStyle w:val="Attribute"/>
          <w:b w:val="0"/>
          <w:bCs/>
          <w:i w:val="0"/>
          <w:iCs/>
          <w:color w:val="002060"/>
          <w:shd w:val="clear" w:color="auto" w:fill="auto"/>
        </w:rPr>
        <w:t>remarks</w:t>
      </w:r>
      <w:r w:rsidRPr="000023A4">
        <w:rPr>
          <w:rStyle w:val="Attribute"/>
          <w:b w:val="0"/>
          <w:i w:val="0"/>
          <w:color w:val="002060"/>
          <w:shd w:val="clear" w:color="auto" w:fill="auto"/>
        </w:rPr>
        <w:t>:</w:t>
      </w:r>
      <w:r w:rsidRPr="000023A4">
        <w:rPr>
          <w:rStyle w:val="Attribute"/>
          <w:bCs/>
          <w:iCs/>
          <w:color w:val="002060"/>
          <w:shd w:val="clear" w:color="auto" w:fill="auto"/>
        </w:rPr>
        <w:t xml:space="preserve"> </w:t>
      </w:r>
      <w:r>
        <w:t xml:space="preserve">This field </w:t>
      </w:r>
      <w:r w:rsidRPr="00D73EE7">
        <w:t>enabl</w:t>
      </w:r>
      <w:r>
        <w:t>es</w:t>
      </w:r>
      <w:r w:rsidRPr="00D73EE7">
        <w:t xml:space="preserve"> the reporting country to expand on either the </w:t>
      </w:r>
      <w:r w:rsidRPr="007511DF">
        <w:rPr>
          <w:color w:val="002060"/>
        </w:rPr>
        <w:t>OtherSolidFuel</w:t>
      </w:r>
      <w:r w:rsidRPr="00D73EE7">
        <w:t xml:space="preserve"> or </w:t>
      </w:r>
      <w:r w:rsidRPr="007511DF">
        <w:rPr>
          <w:color w:val="002060"/>
        </w:rPr>
        <w:t>OtherGaseousFuel</w:t>
      </w:r>
      <w:r w:rsidRPr="00D73EE7">
        <w:t xml:space="preserve"> </w:t>
      </w:r>
      <w:r>
        <w:t xml:space="preserve">field </w:t>
      </w:r>
      <w:r w:rsidRPr="00D73EE7">
        <w:t>if ‘other’ is chosen</w:t>
      </w:r>
      <w:r>
        <w:t xml:space="preserve"> from either codelist</w:t>
      </w:r>
      <w:r w:rsidRPr="00D73EE7">
        <w:t xml:space="preserve"> to populate either </w:t>
      </w:r>
      <w:r>
        <w:t>field</w:t>
      </w:r>
      <w:r w:rsidRPr="00D73EE7">
        <w:t xml:space="preserve">. </w:t>
      </w:r>
      <w:r>
        <w:t xml:space="preserve">Both the </w:t>
      </w:r>
      <w:hyperlink r:id="rId83" w:history="1">
        <w:r w:rsidR="007511DF" w:rsidRPr="007511DF">
          <w:rPr>
            <w:rStyle w:val="Hyperlink"/>
            <w:rFonts w:asciiTheme="minorHAnsi" w:hAnsiTheme="minorHAnsi"/>
            <w:bCs/>
            <w:iCs/>
            <w:sz w:val="22"/>
          </w:rPr>
          <w:t>OtherSolidFuelValue</w:t>
        </w:r>
      </w:hyperlink>
      <w:r w:rsidRPr="002B5116">
        <w:rPr>
          <w:b/>
          <w:bCs/>
          <w:i/>
          <w:iCs/>
          <w:color w:val="002060"/>
        </w:rPr>
        <w:t xml:space="preserve"> </w:t>
      </w:r>
      <w:r w:rsidR="00363A56">
        <w:t>codelist</w:t>
      </w:r>
      <w:r w:rsidRPr="00D73EE7">
        <w:t xml:space="preserve"> </w:t>
      </w:r>
      <w:r>
        <w:t xml:space="preserve">and </w:t>
      </w:r>
      <w:hyperlink r:id="rId84" w:history="1">
        <w:r w:rsidRPr="007511DF">
          <w:rPr>
            <w:rStyle w:val="Hyperlink"/>
            <w:rFonts w:asciiTheme="minorHAnsi" w:hAnsiTheme="minorHAnsi"/>
            <w:bCs/>
            <w:iCs/>
            <w:sz w:val="22"/>
          </w:rPr>
          <w:t>OtherGaseousFuelValue</w:t>
        </w:r>
      </w:hyperlink>
      <w:r w:rsidRPr="000023A4">
        <w:rPr>
          <w:rStyle w:val="Codelist"/>
          <w:bCs/>
          <w:iCs/>
          <w:color w:val="002060"/>
          <w:shd w:val="clear" w:color="auto" w:fill="auto"/>
        </w:rPr>
        <w:t xml:space="preserve"> </w:t>
      </w:r>
      <w:r w:rsidR="00363A56">
        <w:t>codelist</w:t>
      </w:r>
      <w:r>
        <w:t xml:space="preserve"> contain a list of common fuels, however, in cases where the fuel is not one listed, ‘other’ can be chosen from each </w:t>
      </w:r>
      <w:r w:rsidR="00363A56">
        <w:t>codelist</w:t>
      </w:r>
      <w:r>
        <w:t xml:space="preserve">. In these cases, the </w:t>
      </w:r>
      <w:r>
        <w:rPr>
          <w:rStyle w:val="Attribute"/>
          <w:b w:val="0"/>
          <w:bCs/>
          <w:i w:val="0"/>
          <w:iCs/>
          <w:color w:val="002060"/>
          <w:shd w:val="clear" w:color="auto" w:fill="auto"/>
        </w:rPr>
        <w:t>remarks</w:t>
      </w:r>
      <w:r w:rsidRPr="00D73EE7">
        <w:t xml:space="preserve"> </w:t>
      </w:r>
      <w:r w:rsidR="002C1B53">
        <w:t xml:space="preserve">field </w:t>
      </w:r>
      <w:r>
        <w:t xml:space="preserve">can be used to specify the fuel. </w:t>
      </w:r>
      <w:r w:rsidRPr="00D73EE7">
        <w:t>The field has [0..1] multiplicity, meaning it is not a required field and does not</w:t>
      </w:r>
      <w:r>
        <w:t xml:space="preserve"> </w:t>
      </w:r>
      <w:r w:rsidRPr="00D73EE7">
        <w:t xml:space="preserve">need </w:t>
      </w:r>
      <w:r w:rsidR="007B7049">
        <w:t xml:space="preserve">to </w:t>
      </w:r>
      <w:r w:rsidRPr="00D73EE7">
        <w:t>be populated in order to submit to the dataflow</w:t>
      </w:r>
      <w:r>
        <w:t xml:space="preserve">. It is, however, expected to be populated in cases where </w:t>
      </w:r>
      <w:r w:rsidRPr="00D73EE7">
        <w:t>‘other’ is chosen</w:t>
      </w:r>
      <w:r>
        <w:t xml:space="preserve"> from either codelist.</w:t>
      </w:r>
      <w:r w:rsidR="00391978">
        <w:t xml:space="preserve"> QA checks are the point of submission will enforce these cases.</w:t>
      </w:r>
    </w:p>
    <w:p w14:paraId="48AC3E47" w14:textId="77777777" w:rsidR="002927CC" w:rsidRPr="00D73EE7" w:rsidRDefault="002927CC" w:rsidP="002927CC">
      <w:pPr>
        <w:pStyle w:val="ListParagraph"/>
        <w:shd w:val="clear" w:color="auto" w:fill="FFFFFF" w:themeFill="background1"/>
        <w:ind w:left="428"/>
      </w:pPr>
    </w:p>
    <w:p w14:paraId="5C6C37E6" w14:textId="777D8382" w:rsidR="006D65FE" w:rsidRPr="00D73EE7" w:rsidRDefault="006D65FE" w:rsidP="00BB59B5">
      <w:pPr>
        <w:pStyle w:val="Heading3"/>
      </w:pPr>
      <w:bookmarkStart w:id="111" w:name="_Toc233226583"/>
      <w:r w:rsidRPr="00D73EE7">
        <w:t>DesulphurisationInformation</w:t>
      </w:r>
      <w:bookmarkEnd w:id="111"/>
    </w:p>
    <w:p w14:paraId="76A83CB9" w14:textId="67B0AC18" w:rsidR="008E3F11" w:rsidRPr="00D73EE7" w:rsidRDefault="006D65FE" w:rsidP="00881E23">
      <w:r w:rsidRPr="00D73EE7">
        <w:t xml:space="preserve">The </w:t>
      </w:r>
      <w:r w:rsidR="001161BD" w:rsidRPr="00D73EE7">
        <w:rPr>
          <w:color w:val="002060"/>
        </w:rPr>
        <w:t>DesulphurisationInformation</w:t>
      </w:r>
      <w:r w:rsidRPr="00D73EE7">
        <w:rPr>
          <w:color w:val="002060"/>
        </w:rPr>
        <w:t xml:space="preserve"> </w:t>
      </w:r>
      <w:r w:rsidR="007D6C6C" w:rsidRPr="00D73EE7">
        <w:t xml:space="preserve">table </w:t>
      </w:r>
      <w:r w:rsidRPr="00D73EE7">
        <w:t>is designed to provide the information required under Article 3</w:t>
      </w:r>
      <w:r w:rsidR="00C154D7" w:rsidRPr="00D73EE7">
        <w:t>1</w:t>
      </w:r>
      <w:r w:rsidRPr="00D73EE7">
        <w:t xml:space="preserve">(1) and </w:t>
      </w:r>
      <w:r w:rsidR="00C154D7" w:rsidRPr="00D73EE7">
        <w:t xml:space="preserve">Point (a) of </w:t>
      </w:r>
      <w:r w:rsidRPr="00D73EE7">
        <w:t xml:space="preserve">Article 72(4) of the IED. </w:t>
      </w:r>
      <w:r w:rsidR="00DE35FE" w:rsidRPr="00D73EE7">
        <w:t xml:space="preserve">The table should only be populated </w:t>
      </w:r>
      <w:r w:rsidR="00252A48" w:rsidRPr="00D73EE7">
        <w:t xml:space="preserve">in cases where </w:t>
      </w:r>
      <w:r w:rsidR="00D81B11" w:rsidRPr="00D73EE7">
        <w:t xml:space="preserve">Article 31(1) applies, </w:t>
      </w:r>
      <w:r w:rsidR="008E3F11" w:rsidRPr="00D73EE7">
        <w:t>that is, ‘</w:t>
      </w:r>
      <w:r w:rsidR="008E3F11" w:rsidRPr="005D5763">
        <w:t>for combustion plants firing indigenous solid fuel, which cannot comply with the emission limit values for sulphur dioxide referred to in Article 30(2) and (3) due to the characteristics of this fuel</w:t>
      </w:r>
      <w:r w:rsidR="008E3F11" w:rsidRPr="00D73EE7">
        <w:t xml:space="preserve">’. </w:t>
      </w:r>
      <w:r w:rsidR="00DF38BB" w:rsidRPr="00D73EE7">
        <w:t xml:space="preserve">In cases where </w:t>
      </w:r>
      <w:r w:rsidR="005320A4" w:rsidRPr="00D73EE7">
        <w:t>Article 31(1)</w:t>
      </w:r>
      <w:r w:rsidR="004E5680" w:rsidRPr="00D73EE7">
        <w:t xml:space="preserve"> applies, Point (a) of Article 72(4)</w:t>
      </w:r>
      <w:r w:rsidR="006F6245" w:rsidRPr="00D73EE7">
        <w:t xml:space="preserve"> requires Member States to report </w:t>
      </w:r>
      <w:r w:rsidR="006F6245" w:rsidRPr="005D5763">
        <w:t>annual</w:t>
      </w:r>
      <w:r w:rsidR="005D5763" w:rsidRPr="005D5763">
        <w:t>ly</w:t>
      </w:r>
      <w:r w:rsidR="006F6245" w:rsidRPr="00D73EE7">
        <w:t xml:space="preserve"> to the Commission information of the sulphur content of the indigenous solid fuel fired and the desulphurisation rate achieved</w:t>
      </w:r>
      <w:r w:rsidR="0091449E" w:rsidRPr="00D73EE7">
        <w:t xml:space="preserve"> averaged over each month</w:t>
      </w:r>
      <w:r w:rsidR="006F6245" w:rsidRPr="00D73EE7">
        <w:t>.</w:t>
      </w:r>
    </w:p>
    <w:p w14:paraId="56602CEA" w14:textId="359AAF3C" w:rsidR="005D2C36" w:rsidRPr="00D73EE7" w:rsidRDefault="005D2C36" w:rsidP="00881E23">
      <w:r w:rsidRPr="00D73EE7">
        <w:t xml:space="preserve">The table is linked to the </w:t>
      </w:r>
      <w:r w:rsidRPr="00D73EE7">
        <w:rPr>
          <w:bCs/>
          <w:color w:val="002060"/>
        </w:rPr>
        <w:t>ProductionInstallationPartReport</w:t>
      </w:r>
      <w:r w:rsidRPr="00D73EE7">
        <w:rPr>
          <w:bCs/>
        </w:rPr>
        <w:t xml:space="preserve"> with a </w:t>
      </w:r>
      <w:r w:rsidR="00DA4810" w:rsidRPr="00D73EE7">
        <w:rPr>
          <w:bCs/>
        </w:rPr>
        <w:t>multiplicity</w:t>
      </w:r>
      <w:r w:rsidRPr="00D73EE7">
        <w:rPr>
          <w:bCs/>
        </w:rPr>
        <w:t xml:space="preserve"> of [</w:t>
      </w:r>
      <w:r w:rsidR="00DA4810" w:rsidRPr="00D73EE7">
        <w:rPr>
          <w:bCs/>
          <w:iCs/>
        </w:rPr>
        <w:t>0..</w:t>
      </w:r>
      <w:r w:rsidRPr="00D73EE7">
        <w:rPr>
          <w:bCs/>
        </w:rPr>
        <w:t>12</w:t>
      </w:r>
      <w:r w:rsidR="00DA4810" w:rsidRPr="00D73EE7">
        <w:rPr>
          <w:bCs/>
          <w:iCs/>
        </w:rPr>
        <w:t>]</w:t>
      </w:r>
      <w:r w:rsidR="0083725C" w:rsidRPr="00D73EE7">
        <w:rPr>
          <w:bCs/>
          <w:iCs/>
        </w:rPr>
        <w:t xml:space="preserve">, meaning, </w:t>
      </w:r>
      <w:r w:rsidR="0091449E" w:rsidRPr="00D73EE7">
        <w:rPr>
          <w:bCs/>
          <w:iCs/>
        </w:rPr>
        <w:t xml:space="preserve">the table can be populated for each month in the year. </w:t>
      </w:r>
    </w:p>
    <w:p w14:paraId="3EA959A8" w14:textId="430CE483" w:rsidR="006D65FE" w:rsidRPr="00D73EE7" w:rsidRDefault="006F6245" w:rsidP="00881E23">
      <w:r w:rsidRPr="00D73EE7">
        <w:t>The table</w:t>
      </w:r>
      <w:r w:rsidR="006D65FE" w:rsidRPr="00D73EE7">
        <w:t xml:space="preserve"> contains the following </w:t>
      </w:r>
      <w:r w:rsidR="00C154D7" w:rsidRPr="00D73EE7">
        <w:t>fields</w:t>
      </w:r>
      <w:r w:rsidR="006D65FE" w:rsidRPr="00D73EE7">
        <w:t>:</w:t>
      </w:r>
    </w:p>
    <w:p w14:paraId="4F125778" w14:textId="77777777" w:rsidR="00C75AC4" w:rsidRPr="00D73EE7" w:rsidRDefault="00C75AC4" w:rsidP="007D7AD0">
      <w:pPr>
        <w:pStyle w:val="ListParagraph"/>
      </w:pPr>
    </w:p>
    <w:p w14:paraId="674CAC7F" w14:textId="42935F08" w:rsidR="00C75AC4" w:rsidRPr="00D73EE7" w:rsidRDefault="00C75AC4" w:rsidP="00DA185C">
      <w:pPr>
        <w:pStyle w:val="ListParagraph"/>
        <w:numPr>
          <w:ilvl w:val="0"/>
          <w:numId w:val="9"/>
        </w:numPr>
        <w:shd w:val="clear" w:color="auto" w:fill="FFFFFF" w:themeFill="background1"/>
      </w:pPr>
      <w:r w:rsidRPr="00D73EE7">
        <w:rPr>
          <w:rStyle w:val="Attribute"/>
          <w:b w:val="0"/>
          <w:bCs/>
          <w:i w:val="0"/>
          <w:iCs/>
          <w:color w:val="002060"/>
          <w:shd w:val="clear" w:color="auto" w:fill="auto"/>
        </w:rPr>
        <w:t>InstallationPartInspireId</w:t>
      </w:r>
      <w:r w:rsidRPr="00D73EE7">
        <w:rPr>
          <w:b/>
          <w:bCs/>
          <w:i/>
          <w:iCs/>
          <w:color w:val="002060"/>
        </w:rPr>
        <w:t>:</w:t>
      </w:r>
      <w:r w:rsidRPr="00D73EE7">
        <w:rPr>
          <w:color w:val="002060"/>
        </w:rPr>
        <w:t xml:space="preserve"> </w:t>
      </w:r>
      <w:r w:rsidRPr="00D73EE7">
        <w:t xml:space="preserve">This field is populated with an INSPIRE compliant identifier referring to the specific installation part reported. The identifiers populated in the </w:t>
      </w:r>
      <w:r w:rsidR="00292DBF" w:rsidRPr="00D73EE7">
        <w:t>D</w:t>
      </w:r>
      <w:r w:rsidR="00292DBF" w:rsidRPr="00D73EE7">
        <w:rPr>
          <w:bCs/>
          <w:color w:val="002060"/>
        </w:rPr>
        <w:t xml:space="preserve">esulphurisationInformation </w:t>
      </w:r>
      <w:r w:rsidRPr="00D73EE7">
        <w:t xml:space="preserve">table must be an identifier that is already in use for an installation part that </w:t>
      </w:r>
      <w:r w:rsidR="00292DBF" w:rsidRPr="00D73EE7">
        <w:t>is also reported in</w:t>
      </w:r>
      <w:r w:rsidR="008A1C76" w:rsidRPr="00D73EE7">
        <w:t xml:space="preserve"> </w:t>
      </w:r>
      <w:r w:rsidR="008A1C76" w:rsidRPr="00D73EE7">
        <w:rPr>
          <w:bCs/>
          <w:color w:val="002060"/>
        </w:rPr>
        <w:t>ProductionInstallationPartReport</w:t>
      </w:r>
      <w:r w:rsidRPr="00D73EE7">
        <w:t>. The field is a required field for every entry in</w:t>
      </w:r>
      <w:r w:rsidR="00751D05" w:rsidRPr="00D73EE7">
        <w:t xml:space="preserve"> the D</w:t>
      </w:r>
      <w:r w:rsidR="00751D05" w:rsidRPr="00D73EE7">
        <w:rPr>
          <w:bCs/>
          <w:color w:val="002060"/>
        </w:rPr>
        <w:t xml:space="preserve">esulphurisationInformation </w:t>
      </w:r>
      <w:r w:rsidR="00751D05" w:rsidRPr="00D73EE7">
        <w:t>table</w:t>
      </w:r>
      <w:r w:rsidR="004B59DA">
        <w:t xml:space="preserve"> and</w:t>
      </w:r>
      <w:r w:rsidR="00A91409">
        <w:t xml:space="preserve"> </w:t>
      </w:r>
      <w:r w:rsidRPr="00D73EE7">
        <w:rPr>
          <w:bCs/>
        </w:rPr>
        <w:t xml:space="preserve">is a character string, meaning it can </w:t>
      </w:r>
      <w:r w:rsidR="00A91409" w:rsidRPr="00D73EE7">
        <w:rPr>
          <w:bCs/>
        </w:rPr>
        <w:t xml:space="preserve">be </w:t>
      </w:r>
      <w:r w:rsidRPr="00D73EE7">
        <w:rPr>
          <w:bCs/>
        </w:rPr>
        <w:t>populated</w:t>
      </w:r>
      <w:r w:rsidRPr="00D73EE7">
        <w:rPr>
          <w:bCs/>
        </w:rPr>
        <w:t xml:space="preserve"> with numbers and letters.</w:t>
      </w:r>
    </w:p>
    <w:p w14:paraId="3FFC5C36" w14:textId="77777777" w:rsidR="00C75AC4" w:rsidRPr="00D73EE7" w:rsidRDefault="00C75AC4" w:rsidP="00C75AC4">
      <w:pPr>
        <w:pStyle w:val="ListParagraph"/>
        <w:shd w:val="clear" w:color="auto" w:fill="FFFFFF" w:themeFill="background1"/>
        <w:ind w:left="496"/>
      </w:pPr>
    </w:p>
    <w:p w14:paraId="393309EE" w14:textId="45633434" w:rsidR="00C75AC4" w:rsidRPr="00D73EE7" w:rsidRDefault="006D65FE" w:rsidP="00DA185C">
      <w:pPr>
        <w:pStyle w:val="ListParagraph"/>
        <w:numPr>
          <w:ilvl w:val="0"/>
          <w:numId w:val="9"/>
        </w:numPr>
        <w:shd w:val="clear" w:color="auto" w:fill="FFFFFF" w:themeFill="background1"/>
      </w:pPr>
      <w:r w:rsidRPr="00D73EE7">
        <w:rPr>
          <w:bCs/>
          <w:color w:val="002060"/>
        </w:rPr>
        <w:t>desulphurisationRate:</w:t>
      </w:r>
      <w:r w:rsidRPr="00D73EE7">
        <w:rPr>
          <w:bCs/>
          <w:iCs/>
        </w:rPr>
        <w:t xml:space="preserve"> </w:t>
      </w:r>
      <w:r w:rsidR="008F2499" w:rsidRPr="00D73EE7">
        <w:rPr>
          <w:bCs/>
          <w:iCs/>
        </w:rPr>
        <w:t>This field is</w:t>
      </w:r>
      <w:r w:rsidRPr="00D73EE7">
        <w:rPr>
          <w:bCs/>
          <w:iCs/>
        </w:rPr>
        <w:t xml:space="preserve"> to be populated with a decimal value representing a percentage (</w:t>
      </w:r>
      <w:r w:rsidR="001D31D7" w:rsidRPr="00D73EE7">
        <w:rPr>
          <w:bCs/>
          <w:iCs/>
        </w:rPr>
        <w:t>for example,</w:t>
      </w:r>
      <w:r w:rsidRPr="00D73EE7">
        <w:rPr>
          <w:bCs/>
          <w:iCs/>
        </w:rPr>
        <w:t xml:space="preserve"> 0.2 = 20%). This percentage should be the rate of desulphurisation achieved on average over the month reported in the month </w:t>
      </w:r>
      <w:r w:rsidR="001D31D7" w:rsidRPr="00D73EE7">
        <w:rPr>
          <w:bCs/>
          <w:iCs/>
        </w:rPr>
        <w:t>field within this same table</w:t>
      </w:r>
      <w:r w:rsidRPr="00D73EE7">
        <w:rPr>
          <w:bCs/>
          <w:iCs/>
        </w:rPr>
        <w:t>.</w:t>
      </w:r>
      <w:r w:rsidR="00CA5D81" w:rsidRPr="00D73EE7">
        <w:rPr>
          <w:bCs/>
          <w:iCs/>
        </w:rPr>
        <w:t xml:space="preserve"> </w:t>
      </w:r>
      <w:r w:rsidR="00A522DC" w:rsidRPr="00D73EE7">
        <w:t>The field is a required field for every entry in the D</w:t>
      </w:r>
      <w:r w:rsidR="00A522DC" w:rsidRPr="00D73EE7">
        <w:rPr>
          <w:bCs/>
          <w:color w:val="002060"/>
        </w:rPr>
        <w:t xml:space="preserve">esulphurisationInformation </w:t>
      </w:r>
      <w:r w:rsidR="00A522DC" w:rsidRPr="00D73EE7">
        <w:t>table</w:t>
      </w:r>
      <w:r w:rsidR="00A522DC" w:rsidRPr="00D73EE7">
        <w:rPr>
          <w:bCs/>
        </w:rPr>
        <w:t xml:space="preserve">. The field is a character string, meaning it can populated with numbers and letters. </w:t>
      </w:r>
      <w:r w:rsidR="00CA5D81" w:rsidRPr="00D73EE7">
        <w:rPr>
          <w:bCs/>
        </w:rPr>
        <w:t>The field is a double data type, meaning</w:t>
      </w:r>
      <w:r w:rsidR="00A522DC" w:rsidRPr="00D73EE7">
        <w:rPr>
          <w:bCs/>
        </w:rPr>
        <w:t xml:space="preserve"> </w:t>
      </w:r>
      <w:r w:rsidR="00CA5D81" w:rsidRPr="00D73EE7">
        <w:rPr>
          <w:bCs/>
        </w:rPr>
        <w:t>the field can store numbers with decimal points</w:t>
      </w:r>
      <w:r w:rsidR="00C75AC4" w:rsidRPr="00D73EE7">
        <w:rPr>
          <w:bCs/>
        </w:rPr>
        <w:t>.</w:t>
      </w:r>
      <w:r w:rsidR="00751D05" w:rsidRPr="00D73EE7">
        <w:rPr>
          <w:bCs/>
        </w:rPr>
        <w:t xml:space="preserve"> </w:t>
      </w:r>
    </w:p>
    <w:p w14:paraId="7610B644" w14:textId="77777777" w:rsidR="00C75AC4" w:rsidRPr="00D73EE7" w:rsidRDefault="00C75AC4" w:rsidP="00C75AC4">
      <w:pPr>
        <w:pStyle w:val="ListParagraph"/>
        <w:rPr>
          <w:bCs/>
          <w:iCs/>
          <w:color w:val="002060"/>
        </w:rPr>
      </w:pPr>
    </w:p>
    <w:p w14:paraId="28792216" w14:textId="03F81A40" w:rsidR="00C75AC4" w:rsidRPr="00D73EE7" w:rsidRDefault="006D65FE" w:rsidP="00DA185C">
      <w:pPr>
        <w:pStyle w:val="ListParagraph"/>
        <w:numPr>
          <w:ilvl w:val="0"/>
          <w:numId w:val="9"/>
        </w:numPr>
        <w:shd w:val="clear" w:color="auto" w:fill="FFFFFF" w:themeFill="background1"/>
      </w:pPr>
      <w:r w:rsidRPr="00D73EE7">
        <w:rPr>
          <w:bCs/>
          <w:iCs/>
          <w:color w:val="002060"/>
        </w:rPr>
        <w:t>sulphurContent</w:t>
      </w:r>
      <w:r w:rsidRPr="00D73EE7">
        <w:rPr>
          <w:bCs/>
          <w:iCs/>
        </w:rPr>
        <w:t xml:space="preserve">: </w:t>
      </w:r>
      <w:r w:rsidR="00CA5D81" w:rsidRPr="00D73EE7">
        <w:rPr>
          <w:bCs/>
          <w:iCs/>
        </w:rPr>
        <w:t xml:space="preserve">This field is to be populated </w:t>
      </w:r>
      <w:r w:rsidRPr="00D73EE7">
        <w:rPr>
          <w:bCs/>
          <w:iCs/>
        </w:rPr>
        <w:t>with a decimal value representing a percentage (e.g. 0.2 = 20%). This should be the sulphur content of the indigenous solid fuel used.</w:t>
      </w:r>
      <w:r w:rsidR="00CA5D81" w:rsidRPr="00D73EE7">
        <w:rPr>
          <w:bCs/>
          <w:iCs/>
        </w:rPr>
        <w:t xml:space="preserve"> </w:t>
      </w:r>
      <w:r w:rsidR="00A522DC" w:rsidRPr="00D73EE7">
        <w:t>The field is a required field for every entry in the D</w:t>
      </w:r>
      <w:r w:rsidR="00A522DC" w:rsidRPr="00D73EE7">
        <w:rPr>
          <w:bCs/>
          <w:color w:val="002060"/>
        </w:rPr>
        <w:t xml:space="preserve">esulphurisationInformation </w:t>
      </w:r>
      <w:r w:rsidR="00A522DC" w:rsidRPr="00D73EE7">
        <w:t>table</w:t>
      </w:r>
      <w:r w:rsidR="00A522DC" w:rsidRPr="00D73EE7">
        <w:rPr>
          <w:bCs/>
        </w:rPr>
        <w:t xml:space="preserve">. The field is a character string, meaning it can populated with numbers and letters. </w:t>
      </w:r>
      <w:r w:rsidR="00CA5D81" w:rsidRPr="00D73EE7">
        <w:rPr>
          <w:bCs/>
        </w:rPr>
        <w:t>The field is a double data type, meaning the field can store numbers with decimal points.</w:t>
      </w:r>
    </w:p>
    <w:p w14:paraId="4A1D665B" w14:textId="77777777" w:rsidR="00C75AC4" w:rsidRPr="00D73EE7" w:rsidRDefault="00C75AC4" w:rsidP="00C75AC4">
      <w:pPr>
        <w:pStyle w:val="ListParagraph"/>
        <w:rPr>
          <w:bCs/>
          <w:iCs/>
          <w:color w:val="002060"/>
        </w:rPr>
      </w:pPr>
    </w:p>
    <w:p w14:paraId="50A26DE1" w14:textId="7F117C49" w:rsidR="00C75AC4" w:rsidRPr="00D73EE7" w:rsidRDefault="00CA5D81" w:rsidP="00DA185C">
      <w:pPr>
        <w:pStyle w:val="ListParagraph"/>
        <w:numPr>
          <w:ilvl w:val="0"/>
          <w:numId w:val="9"/>
        </w:numPr>
        <w:shd w:val="clear" w:color="auto" w:fill="FFFFFF" w:themeFill="background1"/>
      </w:pPr>
      <w:r w:rsidRPr="00D73EE7">
        <w:rPr>
          <w:bCs/>
          <w:iCs/>
          <w:color w:val="002060"/>
        </w:rPr>
        <w:lastRenderedPageBreak/>
        <w:t>month:</w:t>
      </w:r>
      <w:r w:rsidRPr="00D73EE7">
        <w:rPr>
          <w:bCs/>
          <w:iCs/>
        </w:rPr>
        <w:t xml:space="preserve"> </w:t>
      </w:r>
      <w:r w:rsidR="002036A4" w:rsidRPr="00D73EE7">
        <w:rPr>
          <w:bCs/>
          <w:iCs/>
        </w:rPr>
        <w:t>This field is to be</w:t>
      </w:r>
      <w:r w:rsidRPr="00D73EE7">
        <w:rPr>
          <w:bCs/>
          <w:iCs/>
        </w:rPr>
        <w:t xml:space="preserve"> populated with values in the </w:t>
      </w:r>
      <w:hyperlink r:id="rId85" w:history="1">
        <w:r w:rsidRPr="007E4304">
          <w:rPr>
            <w:rStyle w:val="Hyperlink"/>
            <w:rFonts w:asciiTheme="minorHAnsi" w:hAnsiTheme="minorHAnsi"/>
            <w:bCs/>
            <w:iCs/>
            <w:sz w:val="22"/>
          </w:rPr>
          <w:t>MonthValue</w:t>
        </w:r>
      </w:hyperlink>
      <w:r w:rsidRPr="006017D3">
        <w:rPr>
          <w:bCs/>
          <w:iCs/>
          <w:color w:val="002060"/>
        </w:rPr>
        <w:t xml:space="preserve"> </w:t>
      </w:r>
      <w:r w:rsidR="00363A56">
        <w:rPr>
          <w:bCs/>
          <w:iCs/>
        </w:rPr>
        <w:t>codelist</w:t>
      </w:r>
      <w:r w:rsidR="002036A4" w:rsidRPr="00D73EE7">
        <w:rPr>
          <w:bCs/>
          <w:iCs/>
        </w:rPr>
        <w:t>, containing the months of</w:t>
      </w:r>
      <w:r w:rsidR="001F31DC" w:rsidRPr="00D73EE7">
        <w:rPr>
          <w:bCs/>
          <w:iCs/>
        </w:rPr>
        <w:t xml:space="preserve"> </w:t>
      </w:r>
      <w:r w:rsidR="002036A4" w:rsidRPr="00D73EE7">
        <w:rPr>
          <w:bCs/>
          <w:iCs/>
        </w:rPr>
        <w:t>the year</w:t>
      </w:r>
      <w:r w:rsidRPr="00D73EE7">
        <w:rPr>
          <w:bCs/>
          <w:iCs/>
        </w:rPr>
        <w:t xml:space="preserve">. </w:t>
      </w:r>
      <w:r w:rsidR="006B6E5A" w:rsidRPr="00D73EE7">
        <w:t>The field is a required field for every entry in the D</w:t>
      </w:r>
      <w:r w:rsidR="006B6E5A" w:rsidRPr="00D73EE7">
        <w:rPr>
          <w:bCs/>
          <w:color w:val="002060"/>
        </w:rPr>
        <w:t xml:space="preserve">esulphurisationInformation </w:t>
      </w:r>
      <w:r w:rsidR="006B6E5A" w:rsidRPr="00D73EE7">
        <w:t>table</w:t>
      </w:r>
      <w:r w:rsidR="006B6E5A" w:rsidRPr="00D73EE7">
        <w:rPr>
          <w:bCs/>
        </w:rPr>
        <w:t xml:space="preserve">. </w:t>
      </w:r>
    </w:p>
    <w:p w14:paraId="025E282F" w14:textId="77777777" w:rsidR="006D65FE" w:rsidRPr="00D73EE7" w:rsidRDefault="006D65FE" w:rsidP="00C75AC4">
      <w:pPr>
        <w:pStyle w:val="ListParagraph"/>
        <w:rPr>
          <w:color w:val="002060"/>
        </w:rPr>
      </w:pPr>
    </w:p>
    <w:p w14:paraId="4E2D1577" w14:textId="40984C77" w:rsidR="006D65FE" w:rsidRPr="00D73EE7" w:rsidRDefault="006D65FE" w:rsidP="00DA185C">
      <w:pPr>
        <w:pStyle w:val="ListParagraph"/>
        <w:numPr>
          <w:ilvl w:val="0"/>
          <w:numId w:val="9"/>
        </w:numPr>
        <w:shd w:val="clear" w:color="auto" w:fill="FFFFFF" w:themeFill="background1"/>
      </w:pPr>
      <w:r w:rsidRPr="00D73EE7">
        <w:rPr>
          <w:color w:val="002060"/>
        </w:rPr>
        <w:t xml:space="preserve">technicalJustification: </w:t>
      </w:r>
      <w:r w:rsidR="00FE15D6" w:rsidRPr="00D73EE7">
        <w:t>This field is to be populated with a</w:t>
      </w:r>
      <w:r w:rsidRPr="00D73EE7">
        <w:t xml:space="preserve"> comment </w:t>
      </w:r>
      <w:r w:rsidR="00EF4879" w:rsidRPr="00D73EE7">
        <w:rPr>
          <w:bCs/>
          <w:iCs/>
        </w:rPr>
        <w:t>explaining why</w:t>
      </w:r>
      <w:r w:rsidRPr="00D73EE7">
        <w:t xml:space="preserve"> the </w:t>
      </w:r>
      <w:r w:rsidR="00EF4879" w:rsidRPr="00D73EE7">
        <w:rPr>
          <w:bCs/>
          <w:iCs/>
        </w:rPr>
        <w:t>LCP firing indigenous solid</w:t>
      </w:r>
      <w:r w:rsidR="00BC1D48" w:rsidRPr="00D73EE7">
        <w:rPr>
          <w:bCs/>
          <w:iCs/>
        </w:rPr>
        <w:t xml:space="preserve"> fuels </w:t>
      </w:r>
      <w:r w:rsidR="003D0F4D" w:rsidRPr="00D73EE7">
        <w:rPr>
          <w:bCs/>
          <w:iCs/>
        </w:rPr>
        <w:t>cannot</w:t>
      </w:r>
      <w:r w:rsidRPr="00D73EE7">
        <w:rPr>
          <w:bCs/>
          <w:iCs/>
        </w:rPr>
        <w:t xml:space="preserve"> comply</w:t>
      </w:r>
      <w:r w:rsidRPr="00D73EE7">
        <w:t xml:space="preserve"> with the emission limit values referred to Article </w:t>
      </w:r>
      <w:r w:rsidR="003D0F4D" w:rsidRPr="00D73EE7">
        <w:rPr>
          <w:bCs/>
          <w:iCs/>
        </w:rPr>
        <w:t>31(1</w:t>
      </w:r>
      <w:r w:rsidRPr="00D73EE7">
        <w:t>) of the IED</w:t>
      </w:r>
      <w:r w:rsidR="003D0F4D" w:rsidRPr="00D73EE7">
        <w:rPr>
          <w:bCs/>
          <w:iCs/>
        </w:rPr>
        <w:t xml:space="preserve"> </w:t>
      </w:r>
      <w:r w:rsidR="008D4064" w:rsidRPr="00D73EE7">
        <w:rPr>
          <w:bCs/>
          <w:iCs/>
        </w:rPr>
        <w:t>owing</w:t>
      </w:r>
      <w:r w:rsidR="003D0F4D" w:rsidRPr="00D73EE7">
        <w:rPr>
          <w:bCs/>
          <w:iCs/>
        </w:rPr>
        <w:t xml:space="preserve"> to the characteristics of the fuels. This may include, for example, </w:t>
      </w:r>
      <w:r w:rsidR="008D4064" w:rsidRPr="00D73EE7">
        <w:rPr>
          <w:bCs/>
          <w:iCs/>
        </w:rPr>
        <w:t>the characteristics of the fuel itself.</w:t>
      </w:r>
      <w:r w:rsidRPr="00D73EE7">
        <w:rPr>
          <w:bCs/>
          <w:iCs/>
        </w:rPr>
        <w:t xml:space="preserve"> </w:t>
      </w:r>
      <w:r w:rsidR="008D4064" w:rsidRPr="00D73EE7">
        <w:rPr>
          <w:bCs/>
        </w:rPr>
        <w:t xml:space="preserve">The field is a character string, meaning it can be populated with numbers and letters. </w:t>
      </w:r>
      <w:r w:rsidR="008D4064" w:rsidRPr="00D73EE7">
        <w:t>The field</w:t>
      </w:r>
      <w:r w:rsidRPr="00D73EE7">
        <w:t xml:space="preserve"> has multiplicity of [0..</w:t>
      </w:r>
      <w:r w:rsidR="008D4064" w:rsidRPr="00D73EE7">
        <w:t>1</w:t>
      </w:r>
      <w:r w:rsidR="006B6E5A" w:rsidRPr="00D73EE7">
        <w:t>],</w:t>
      </w:r>
      <w:r w:rsidR="008D4064" w:rsidRPr="00D73EE7">
        <w:t xml:space="preserve"> meaning it is not a required field.</w:t>
      </w:r>
    </w:p>
    <w:p w14:paraId="7979536F" w14:textId="77777777" w:rsidR="007F0A38" w:rsidRDefault="007F0A38" w:rsidP="007F0A38">
      <w:pPr>
        <w:pStyle w:val="ListParagraph"/>
      </w:pPr>
    </w:p>
    <w:p w14:paraId="316B3913" w14:textId="53A647A1" w:rsidR="007F0A38" w:rsidRPr="00D73EE7" w:rsidRDefault="00BE62A5" w:rsidP="007F0A38">
      <w:pPr>
        <w:ind w:left="68"/>
      </w:pPr>
      <w:r>
        <w:t xml:space="preserve">The </w:t>
      </w:r>
      <w:r w:rsidR="007F0A38">
        <w:t xml:space="preserve">fields </w:t>
      </w:r>
      <w:r w:rsidRPr="00B2490B">
        <w:rPr>
          <w:color w:val="002060"/>
        </w:rPr>
        <w:t>installation</w:t>
      </w:r>
      <w:r>
        <w:rPr>
          <w:color w:val="002060"/>
        </w:rPr>
        <w:t>Part</w:t>
      </w:r>
      <w:r w:rsidRPr="00B2490B">
        <w:rPr>
          <w:color w:val="002060"/>
        </w:rPr>
        <w:t xml:space="preserve">InspireId </w:t>
      </w:r>
      <w:r>
        <w:t xml:space="preserve">and </w:t>
      </w:r>
      <w:r>
        <w:rPr>
          <w:color w:val="002060"/>
        </w:rPr>
        <w:t>month</w:t>
      </w:r>
      <w:r w:rsidRPr="00B2490B">
        <w:rPr>
          <w:color w:val="002060"/>
        </w:rPr>
        <w:t xml:space="preserve"> </w:t>
      </w:r>
      <w:r w:rsidR="007F0A38">
        <w:t>will be jointly checked for uniqueness, meaning multiple combinations of</w:t>
      </w:r>
      <w:r>
        <w:t xml:space="preserve"> for</w:t>
      </w:r>
      <w:r w:rsidR="007F0A38">
        <w:t xml:space="preserve"> the same</w:t>
      </w:r>
      <w:r>
        <w:t xml:space="preserve"> </w:t>
      </w:r>
      <w:r w:rsidRPr="00B2490B">
        <w:rPr>
          <w:color w:val="002060"/>
        </w:rPr>
        <w:t>installation</w:t>
      </w:r>
      <w:r>
        <w:rPr>
          <w:color w:val="002060"/>
        </w:rPr>
        <w:t>Part</w:t>
      </w:r>
      <w:r w:rsidRPr="00B2490B">
        <w:rPr>
          <w:color w:val="002060"/>
        </w:rPr>
        <w:t xml:space="preserve">InspireId </w:t>
      </w:r>
      <w:r>
        <w:t xml:space="preserve">and </w:t>
      </w:r>
      <w:r>
        <w:rPr>
          <w:color w:val="002060"/>
        </w:rPr>
        <w:t>month</w:t>
      </w:r>
      <w:r w:rsidR="007F0A38">
        <w:t xml:space="preserve"> are not allowed, avoiding duplicate entries.</w:t>
      </w:r>
    </w:p>
    <w:p w14:paraId="2A2BDF4E" w14:textId="77777777" w:rsidR="0091449E" w:rsidRPr="00D73EE7" w:rsidRDefault="0091449E" w:rsidP="00FB1C30">
      <w:pPr>
        <w:shd w:val="clear" w:color="auto" w:fill="FFFFFF" w:themeFill="background1"/>
        <w:ind w:left="0"/>
        <w:rPr>
          <w:bCs/>
          <w:iCs/>
        </w:rPr>
      </w:pPr>
    </w:p>
    <w:p w14:paraId="5408D5FB" w14:textId="77777777" w:rsidR="00355851" w:rsidRDefault="00B44A00" w:rsidP="00355851">
      <w:pPr>
        <w:pStyle w:val="Heading3"/>
      </w:pPr>
      <w:bookmarkStart w:id="112" w:name="_Toc233226584"/>
      <w:r w:rsidRPr="00D73EE7">
        <w:t>ProductionFacilityReport</w:t>
      </w:r>
      <w:bookmarkEnd w:id="112"/>
      <w:r w:rsidRPr="00D73EE7">
        <w:t xml:space="preserve"> </w:t>
      </w:r>
    </w:p>
    <w:p w14:paraId="421F29D4" w14:textId="152FFC96" w:rsidR="00FE7C70" w:rsidRDefault="00A515CE" w:rsidP="00B44A00">
      <w:pPr>
        <w:ind w:left="68"/>
      </w:pPr>
      <w:r>
        <w:t xml:space="preserve">The </w:t>
      </w:r>
      <w:r w:rsidRPr="00870D80">
        <w:rPr>
          <w:color w:val="002060"/>
        </w:rPr>
        <w:t>ProductionFacilityReport</w:t>
      </w:r>
      <w:r>
        <w:t xml:space="preserve"> table is the </w:t>
      </w:r>
      <w:r w:rsidR="00756383">
        <w:t>first table within the dataflow</w:t>
      </w:r>
      <w:r>
        <w:t xml:space="preserve"> </w:t>
      </w:r>
      <w:r w:rsidR="00B44A00" w:rsidRPr="00D73EE7">
        <w:t xml:space="preserve">specific to the IEPR. </w:t>
      </w:r>
    </w:p>
    <w:p w14:paraId="06E29D38" w14:textId="31487A76" w:rsidR="00B44A00" w:rsidRPr="00D73EE7" w:rsidRDefault="00FE7C70" w:rsidP="00B44A00">
      <w:pPr>
        <w:ind w:left="68"/>
      </w:pPr>
      <w:r>
        <w:t>The table features the following fields:</w:t>
      </w:r>
    </w:p>
    <w:p w14:paraId="16EE9D52" w14:textId="119EC358" w:rsidR="005247E8" w:rsidRPr="005247E8" w:rsidRDefault="005827E1" w:rsidP="00DA185C">
      <w:pPr>
        <w:pStyle w:val="ListParagraph"/>
        <w:numPr>
          <w:ilvl w:val="0"/>
          <w:numId w:val="8"/>
        </w:numPr>
        <w:shd w:val="clear" w:color="auto" w:fill="FFFFFF" w:themeFill="background1"/>
      </w:pPr>
      <w:r>
        <w:rPr>
          <w:color w:val="002060"/>
        </w:rPr>
        <w:t>facility</w:t>
      </w:r>
      <w:r w:rsidR="00B44A00" w:rsidRPr="00D73EE7">
        <w:rPr>
          <w:color w:val="002060"/>
        </w:rPr>
        <w:t xml:space="preserve">inspireId: </w:t>
      </w:r>
      <w:r w:rsidR="00355851" w:rsidRPr="00D73EE7">
        <w:t xml:space="preserve">This field is populated with an INSPIRE compliant identifier referring to the specific </w:t>
      </w:r>
      <w:r w:rsidR="00355851">
        <w:t>facility</w:t>
      </w:r>
      <w:r w:rsidR="00355851" w:rsidRPr="00D73EE7">
        <w:t xml:space="preserve"> reported. </w:t>
      </w:r>
      <w:r w:rsidR="00E1273E" w:rsidRPr="00D73EE7">
        <w:t xml:space="preserve">The identifiers populated in the </w:t>
      </w:r>
      <w:r w:rsidR="00E1273E" w:rsidRPr="00870D80">
        <w:rPr>
          <w:color w:val="002060"/>
        </w:rPr>
        <w:t>ProductionFacilityReport</w:t>
      </w:r>
      <w:r w:rsidR="00E1273E" w:rsidRPr="00804017">
        <w:rPr>
          <w:color w:val="002060"/>
        </w:rPr>
        <w:t xml:space="preserve"> </w:t>
      </w:r>
      <w:r w:rsidR="00E1273E" w:rsidRPr="00D73EE7">
        <w:t>table must be an identifier that is already in use for a</w:t>
      </w:r>
      <w:r w:rsidR="00E1273E">
        <w:t xml:space="preserve"> facility </w:t>
      </w:r>
      <w:r w:rsidR="00E1273E" w:rsidRPr="00D73EE7">
        <w:t>that has already been reported for the given reporting year in the Core EU Registry</w:t>
      </w:r>
      <w:r w:rsidR="00E1273E">
        <w:t xml:space="preserve">. </w:t>
      </w:r>
      <w:r w:rsidR="00355851" w:rsidRPr="00D73EE7">
        <w:t xml:space="preserve">The field is a required field for every entry in the </w:t>
      </w:r>
      <w:r w:rsidR="00297A27" w:rsidRPr="00870D80">
        <w:rPr>
          <w:color w:val="002060"/>
        </w:rPr>
        <w:t>ProductionFacilityReport</w:t>
      </w:r>
      <w:r w:rsidR="00297A27">
        <w:t xml:space="preserve"> table </w:t>
      </w:r>
      <w:r w:rsidR="00355851" w:rsidRPr="00D73EE7">
        <w:t xml:space="preserve">and will </w:t>
      </w:r>
      <w:r w:rsidR="00355851" w:rsidRPr="00D73EE7">
        <w:rPr>
          <w:bCs/>
        </w:rPr>
        <w:t xml:space="preserve">be checked for uniqueness, meaning multiple entries for a single </w:t>
      </w:r>
      <w:r w:rsidR="00297A27">
        <w:rPr>
          <w:bCs/>
        </w:rPr>
        <w:t>facility</w:t>
      </w:r>
      <w:r w:rsidR="00355851" w:rsidRPr="00D73EE7">
        <w:rPr>
          <w:bCs/>
        </w:rPr>
        <w:t xml:space="preserve"> should not be added. The field is a character string, meaning it can be populated with numbers and letters.</w:t>
      </w:r>
    </w:p>
    <w:p w14:paraId="7AA72615" w14:textId="77777777" w:rsidR="005247E8" w:rsidRPr="005247E8" w:rsidRDefault="005247E8" w:rsidP="005247E8">
      <w:pPr>
        <w:pStyle w:val="ListParagraph"/>
        <w:shd w:val="clear" w:color="auto" w:fill="FFFFFF" w:themeFill="background1"/>
        <w:ind w:left="428"/>
        <w:rPr>
          <w:rStyle w:val="Attribute"/>
          <w:b w:val="0"/>
          <w:i w:val="0"/>
          <w:shd w:val="clear" w:color="auto" w:fill="auto"/>
        </w:rPr>
      </w:pPr>
    </w:p>
    <w:p w14:paraId="3C1C04DA" w14:textId="672DDC97" w:rsidR="00FE7C70" w:rsidRDefault="00297A27" w:rsidP="00DA185C">
      <w:pPr>
        <w:pStyle w:val="ListParagraph"/>
        <w:numPr>
          <w:ilvl w:val="0"/>
          <w:numId w:val="8"/>
        </w:numPr>
        <w:shd w:val="clear" w:color="auto" w:fill="FFFFFF" w:themeFill="background1"/>
      </w:pPr>
      <w:r w:rsidRPr="005247E8">
        <w:rPr>
          <w:rStyle w:val="Attribute"/>
          <w:b w:val="0"/>
          <w:i w:val="0"/>
          <w:color w:val="002060"/>
          <w:shd w:val="clear" w:color="auto" w:fill="auto"/>
        </w:rPr>
        <w:t>facilityThematicIdentifier</w:t>
      </w:r>
      <w:r w:rsidRPr="00D73EE7">
        <w:t xml:space="preserve">: This field can be used by reporting countries to provide an additional identifier specific to their own national reporting system. The field has [0..1] multiplicity, meaning it is not a required field and does not need </w:t>
      </w:r>
      <w:r w:rsidR="007B7049">
        <w:t xml:space="preserve">to </w:t>
      </w:r>
      <w:r w:rsidRPr="00D73EE7">
        <w:t xml:space="preserve">be populated in order to submit to the dataflow. </w:t>
      </w:r>
      <w:r w:rsidRPr="005247E8">
        <w:t>The field is a character string, meaning it can be populated with numbers and letters.</w:t>
      </w:r>
    </w:p>
    <w:p w14:paraId="38A600AC" w14:textId="77777777" w:rsidR="00FE7C70" w:rsidRPr="00FE7C70" w:rsidRDefault="00FE7C70" w:rsidP="00FE7C70">
      <w:pPr>
        <w:pStyle w:val="ListParagraph"/>
        <w:rPr>
          <w:rStyle w:val="Attribute"/>
          <w:b w:val="0"/>
          <w:i w:val="0"/>
          <w:color w:val="002060"/>
          <w:shd w:val="clear" w:color="auto" w:fill="auto"/>
        </w:rPr>
      </w:pPr>
    </w:p>
    <w:p w14:paraId="1879A941" w14:textId="1F922D77" w:rsidR="00FE7C70" w:rsidRPr="00FE7C70" w:rsidRDefault="00721D58" w:rsidP="00DA185C">
      <w:pPr>
        <w:pStyle w:val="ListParagraph"/>
        <w:numPr>
          <w:ilvl w:val="0"/>
          <w:numId w:val="8"/>
        </w:numPr>
        <w:shd w:val="clear" w:color="auto" w:fill="FFFFFF" w:themeFill="background1"/>
      </w:pPr>
      <w:r w:rsidRPr="00FE7C70">
        <w:rPr>
          <w:rStyle w:val="Attribute"/>
          <w:b w:val="0"/>
          <w:i w:val="0"/>
          <w:color w:val="002060"/>
          <w:shd w:val="clear" w:color="auto" w:fill="auto"/>
        </w:rPr>
        <w:t>facilityThematicIdentifier</w:t>
      </w:r>
      <w:r w:rsidR="00297A27" w:rsidRPr="00FE7C70">
        <w:rPr>
          <w:rStyle w:val="Attribute"/>
          <w:b w:val="0"/>
          <w:i w:val="0"/>
          <w:color w:val="002060"/>
          <w:shd w:val="clear" w:color="auto" w:fill="auto"/>
        </w:rPr>
        <w:t>Scheme</w:t>
      </w:r>
      <w:r w:rsidR="00297A27" w:rsidRPr="00FE7C70">
        <w:rPr>
          <w:rStyle w:val="Attribute"/>
          <w:color w:val="002060"/>
          <w:shd w:val="clear" w:color="auto" w:fill="auto"/>
        </w:rPr>
        <w:t>:</w:t>
      </w:r>
      <w:r w:rsidR="00297A27" w:rsidRPr="00D73EE7">
        <w:t xml:space="preserve"> This field can be used to is to detail the scheme or system to which the identifier has relevance in a national reporting system. The field has [0..1] multiplicity, meaning it is not a required field and does not need </w:t>
      </w:r>
      <w:r w:rsidR="007B7049">
        <w:t xml:space="preserve">to </w:t>
      </w:r>
      <w:r w:rsidR="00297A27" w:rsidRPr="00D73EE7">
        <w:t xml:space="preserve">be populated in order to submit to the dataflow. </w:t>
      </w:r>
      <w:r w:rsidR="00297A27" w:rsidRPr="00FE7C70">
        <w:rPr>
          <w:bCs/>
        </w:rPr>
        <w:t>The field is a character string, meaning it can be populated with numbers and letters.</w:t>
      </w:r>
    </w:p>
    <w:p w14:paraId="22891AAC" w14:textId="7C72CF2E" w:rsidR="00FE7C70" w:rsidRPr="00FE7C70" w:rsidRDefault="00FE7C70" w:rsidP="00FE7C70">
      <w:pPr>
        <w:pStyle w:val="ListParagraph"/>
        <w:rPr>
          <w:color w:val="002060"/>
        </w:rPr>
      </w:pPr>
    </w:p>
    <w:p w14:paraId="4247ED65" w14:textId="46580F53" w:rsidR="00B44A00" w:rsidRPr="00D73EE7" w:rsidRDefault="00B44A00" w:rsidP="00DA185C">
      <w:pPr>
        <w:pStyle w:val="ListParagraph"/>
        <w:numPr>
          <w:ilvl w:val="0"/>
          <w:numId w:val="8"/>
        </w:numPr>
        <w:shd w:val="clear" w:color="auto" w:fill="FFFFFF" w:themeFill="background1"/>
      </w:pPr>
      <w:r w:rsidRPr="00FE7C70">
        <w:rPr>
          <w:color w:val="002060"/>
        </w:rPr>
        <w:t xml:space="preserve">remarks: </w:t>
      </w:r>
      <w:r w:rsidRPr="00D73EE7">
        <w:t xml:space="preserve">This </w:t>
      </w:r>
      <w:r w:rsidR="00E743F8">
        <w:t>field</w:t>
      </w:r>
      <w:r w:rsidRPr="00D73EE7">
        <w:t xml:space="preserve"> </w:t>
      </w:r>
      <w:r w:rsidR="00E743F8" w:rsidRPr="00D73EE7">
        <w:t xml:space="preserve">allows reporting countries to provide any additional </w:t>
      </w:r>
      <w:r w:rsidR="00E1273E">
        <w:t>remarks or</w:t>
      </w:r>
      <w:r w:rsidR="00E743F8" w:rsidRPr="00D73EE7">
        <w:t xml:space="preserve"> information about the facility</w:t>
      </w:r>
      <w:r w:rsidR="003A378D">
        <w:t xml:space="preserve">. </w:t>
      </w:r>
      <w:r w:rsidR="00832426" w:rsidRPr="00D73EE7">
        <w:t xml:space="preserve">The field has [0..1] multiplicity, meaning it is not a required field and does not need </w:t>
      </w:r>
      <w:r w:rsidR="007B7049">
        <w:t xml:space="preserve">to </w:t>
      </w:r>
      <w:r w:rsidR="00832426" w:rsidRPr="00D73EE7">
        <w:t xml:space="preserve">be populated in order to submit to the dataflow. </w:t>
      </w:r>
      <w:r w:rsidR="00832426" w:rsidRPr="00FE7C70">
        <w:rPr>
          <w:bCs/>
        </w:rPr>
        <w:t>The field is a character string, meaning it can be populated with numbers and letters.</w:t>
      </w:r>
    </w:p>
    <w:p w14:paraId="5C6B1288" w14:textId="383EADAD" w:rsidR="00B44A00" w:rsidRPr="00D73EE7" w:rsidRDefault="00B44A00" w:rsidP="00F8655C">
      <w:pPr>
        <w:pStyle w:val="Heading3"/>
      </w:pPr>
      <w:bookmarkStart w:id="113" w:name="_Toc233226585"/>
      <w:r w:rsidRPr="00D73EE7">
        <w:t>ProductionInstallationReport</w:t>
      </w:r>
      <w:bookmarkEnd w:id="113"/>
      <w:r w:rsidRPr="00D73EE7">
        <w:t xml:space="preserve"> </w:t>
      </w:r>
    </w:p>
    <w:p w14:paraId="3810AEB2" w14:textId="77777777" w:rsidR="00165591" w:rsidRDefault="00C7049A" w:rsidP="00B44A00">
      <w:pPr>
        <w:ind w:left="68"/>
      </w:pPr>
      <w:r>
        <w:t xml:space="preserve">The </w:t>
      </w:r>
      <w:r w:rsidRPr="00165591">
        <w:rPr>
          <w:color w:val="002060"/>
        </w:rPr>
        <w:t xml:space="preserve">ProductionInstallationReport </w:t>
      </w:r>
      <w:r>
        <w:t>table</w:t>
      </w:r>
      <w:r w:rsidR="00B44A00" w:rsidRPr="00D73EE7">
        <w:t xml:space="preserve"> is linked to the </w:t>
      </w:r>
      <w:r w:rsidR="00B44A00" w:rsidRPr="00165591">
        <w:rPr>
          <w:color w:val="002060"/>
        </w:rPr>
        <w:t>ProductionFacilityReport</w:t>
      </w:r>
      <w:r w:rsidR="00B44A00" w:rsidRPr="00D73EE7">
        <w:t xml:space="preserve"> </w:t>
      </w:r>
      <w:r w:rsidR="00927D34">
        <w:t>table</w:t>
      </w:r>
      <w:r w:rsidR="00B44A00" w:rsidRPr="00D73EE7">
        <w:t xml:space="preserve"> </w:t>
      </w:r>
      <w:r w:rsidR="00927D34">
        <w:t xml:space="preserve">through </w:t>
      </w:r>
      <w:r w:rsidR="00B44A00" w:rsidRPr="00D73EE7">
        <w:t>a multiplicity of [1..*]</w:t>
      </w:r>
      <w:r w:rsidR="00927D34">
        <w:t xml:space="preserve">, </w:t>
      </w:r>
      <w:r w:rsidR="004F23F5">
        <w:t xml:space="preserve">meaning every facility </w:t>
      </w:r>
      <w:r w:rsidR="00927D34">
        <w:t xml:space="preserve">entered in </w:t>
      </w:r>
      <w:r w:rsidR="00927D34" w:rsidRPr="00165591">
        <w:rPr>
          <w:color w:val="002060"/>
        </w:rPr>
        <w:t xml:space="preserve">ProductionFacilityReport </w:t>
      </w:r>
      <w:r w:rsidR="004F23F5">
        <w:t>should have at least one corresponding entry in</w:t>
      </w:r>
      <w:r w:rsidR="004F23F5" w:rsidRPr="004F23F5">
        <w:t xml:space="preserve"> </w:t>
      </w:r>
      <w:r w:rsidR="004F23F5" w:rsidRPr="00165591">
        <w:rPr>
          <w:color w:val="002060"/>
        </w:rPr>
        <w:t xml:space="preserve">ProductionInstallationReport </w:t>
      </w:r>
      <w:r w:rsidR="004F23F5">
        <w:t>for the installation</w:t>
      </w:r>
      <w:r w:rsidR="00165591">
        <w:t>(s) that make up the facility</w:t>
      </w:r>
      <w:r w:rsidR="00EB0AB3">
        <w:t xml:space="preserve">. </w:t>
      </w:r>
    </w:p>
    <w:p w14:paraId="12B2D941" w14:textId="3EB6A97F" w:rsidR="00B44A00" w:rsidRPr="00D73EE7" w:rsidRDefault="00B44A00" w:rsidP="00B44A00">
      <w:pPr>
        <w:ind w:left="68"/>
      </w:pPr>
      <w:r w:rsidRPr="00D73EE7">
        <w:t xml:space="preserve">It contains the following </w:t>
      </w:r>
      <w:r w:rsidR="00B170A6">
        <w:t>fields</w:t>
      </w:r>
      <w:r w:rsidRPr="00D73EE7">
        <w:t xml:space="preserve">: </w:t>
      </w:r>
    </w:p>
    <w:p w14:paraId="26595C42" w14:textId="21A6553E" w:rsidR="007E0AAC" w:rsidRPr="003939AE" w:rsidRDefault="00B170A6" w:rsidP="00DA185C">
      <w:pPr>
        <w:pStyle w:val="ListParagraph"/>
        <w:numPr>
          <w:ilvl w:val="0"/>
          <w:numId w:val="8"/>
        </w:numPr>
        <w:shd w:val="clear" w:color="auto" w:fill="FFFFFF" w:themeFill="background1"/>
      </w:pPr>
      <w:r w:rsidRPr="007E0AAC">
        <w:rPr>
          <w:color w:val="002060"/>
        </w:rPr>
        <w:t>InstallationI</w:t>
      </w:r>
      <w:r w:rsidR="00B44A00" w:rsidRPr="007E0AAC">
        <w:rPr>
          <w:color w:val="002060"/>
        </w:rPr>
        <w:t>nspireId</w:t>
      </w:r>
      <w:r w:rsidR="00B44A00" w:rsidRPr="00D73EE7">
        <w:t xml:space="preserve">: </w:t>
      </w:r>
      <w:r w:rsidR="007E0AAC" w:rsidRPr="00D73EE7">
        <w:t xml:space="preserve">This field is populated with an INSPIRE compliant identifier referring to the specific </w:t>
      </w:r>
      <w:r w:rsidR="00527303">
        <w:t>installation</w:t>
      </w:r>
      <w:r w:rsidR="007E0AAC" w:rsidRPr="00D73EE7">
        <w:t xml:space="preserve"> reported. </w:t>
      </w:r>
      <w:r w:rsidR="00E1273E" w:rsidRPr="00D73EE7">
        <w:t xml:space="preserve">The identifiers populated in the </w:t>
      </w:r>
      <w:r w:rsidR="00E1273E" w:rsidRPr="00870D80">
        <w:rPr>
          <w:color w:val="002060"/>
        </w:rPr>
        <w:t>Production</w:t>
      </w:r>
      <w:r w:rsidR="00E1273E">
        <w:rPr>
          <w:color w:val="002060"/>
        </w:rPr>
        <w:t>Installation</w:t>
      </w:r>
      <w:r w:rsidR="00E1273E" w:rsidRPr="00870D80">
        <w:rPr>
          <w:color w:val="002060"/>
        </w:rPr>
        <w:t>Report</w:t>
      </w:r>
      <w:r w:rsidR="00E1273E" w:rsidRPr="00804017">
        <w:rPr>
          <w:color w:val="002060"/>
        </w:rPr>
        <w:t xml:space="preserve"> </w:t>
      </w:r>
      <w:r w:rsidR="00E1273E" w:rsidRPr="00D73EE7">
        <w:t>table must be an identifier that is already in use for a</w:t>
      </w:r>
      <w:r w:rsidR="00E1273E">
        <w:t xml:space="preserve">n installation </w:t>
      </w:r>
      <w:r w:rsidR="00E1273E" w:rsidRPr="00D73EE7">
        <w:t>that has already been reported for the given reporting year in the Core EU Registry</w:t>
      </w:r>
      <w:r w:rsidR="00E1273E">
        <w:t xml:space="preserve">. </w:t>
      </w:r>
      <w:r w:rsidR="007E0AAC" w:rsidRPr="00D73EE7">
        <w:t xml:space="preserve">The field is a required field for every entry in the </w:t>
      </w:r>
      <w:r w:rsidR="007E0AAC" w:rsidRPr="00165591">
        <w:rPr>
          <w:color w:val="002060"/>
        </w:rPr>
        <w:t xml:space="preserve">ProductionInstallationReport </w:t>
      </w:r>
      <w:r w:rsidR="007E0AAC">
        <w:t xml:space="preserve">table </w:t>
      </w:r>
      <w:r w:rsidR="007E0AAC" w:rsidRPr="00D73EE7">
        <w:t xml:space="preserve">and will </w:t>
      </w:r>
      <w:r w:rsidR="007E0AAC" w:rsidRPr="00D73EE7">
        <w:rPr>
          <w:bCs/>
        </w:rPr>
        <w:t xml:space="preserve">be checked for uniqueness, meaning multiple entries for a single </w:t>
      </w:r>
      <w:r w:rsidR="007E0AAC">
        <w:rPr>
          <w:bCs/>
        </w:rPr>
        <w:t>installation</w:t>
      </w:r>
      <w:r w:rsidR="007E0AAC" w:rsidRPr="00D73EE7">
        <w:rPr>
          <w:bCs/>
        </w:rPr>
        <w:t xml:space="preserve"> should not be added. The field is a character string, meaning it can be populated with numbers and letters.</w:t>
      </w:r>
    </w:p>
    <w:p w14:paraId="05D104E2" w14:textId="77777777" w:rsidR="003939AE" w:rsidRDefault="003939AE" w:rsidP="003939AE">
      <w:pPr>
        <w:pStyle w:val="ListParagraph"/>
        <w:shd w:val="clear" w:color="auto" w:fill="FFFFFF" w:themeFill="background1"/>
        <w:ind w:left="428"/>
      </w:pPr>
    </w:p>
    <w:p w14:paraId="67BE8C18" w14:textId="3E9BA3C1" w:rsidR="003939AE" w:rsidRDefault="003939AE" w:rsidP="00DA185C">
      <w:pPr>
        <w:pStyle w:val="ListParagraph"/>
        <w:numPr>
          <w:ilvl w:val="0"/>
          <w:numId w:val="8"/>
        </w:numPr>
        <w:shd w:val="clear" w:color="auto" w:fill="FFFFFF" w:themeFill="background1"/>
      </w:pPr>
      <w:r>
        <w:rPr>
          <w:rStyle w:val="Attribute"/>
          <w:b w:val="0"/>
          <w:i w:val="0"/>
          <w:color w:val="002060"/>
          <w:shd w:val="clear" w:color="auto" w:fill="auto"/>
        </w:rPr>
        <w:t>installation</w:t>
      </w:r>
      <w:r w:rsidRPr="005247E8">
        <w:rPr>
          <w:rStyle w:val="Attribute"/>
          <w:b w:val="0"/>
          <w:i w:val="0"/>
          <w:color w:val="002060"/>
          <w:shd w:val="clear" w:color="auto" w:fill="auto"/>
        </w:rPr>
        <w:t>ThematicIdentifier</w:t>
      </w:r>
      <w:r w:rsidRPr="00D73EE7">
        <w:t xml:space="preserve">: This field can be used by reporting countries to provide an additional identifier specific to their own national reporting system. The field has [0..1] multiplicity, meaning it is not a required field and does not need </w:t>
      </w:r>
      <w:r w:rsidR="007B7049">
        <w:t>to</w:t>
      </w:r>
      <w:r w:rsidRPr="00D73EE7">
        <w:t xml:space="preserve"> be populated in order to submit to the dataflow. </w:t>
      </w:r>
      <w:r w:rsidRPr="005247E8">
        <w:t>The field is a character string, meaning it can be populated with numbers and letters.</w:t>
      </w:r>
    </w:p>
    <w:p w14:paraId="14116EC8" w14:textId="77777777" w:rsidR="003939AE" w:rsidRPr="00FE7C70" w:rsidRDefault="003939AE" w:rsidP="003939AE">
      <w:pPr>
        <w:pStyle w:val="ListParagraph"/>
        <w:rPr>
          <w:rStyle w:val="Attribute"/>
          <w:b w:val="0"/>
          <w:i w:val="0"/>
          <w:color w:val="002060"/>
          <w:shd w:val="clear" w:color="auto" w:fill="auto"/>
        </w:rPr>
      </w:pPr>
    </w:p>
    <w:p w14:paraId="552D40BC" w14:textId="1F5369A3" w:rsidR="00165591" w:rsidRPr="003939AE" w:rsidRDefault="003939AE" w:rsidP="00DA185C">
      <w:pPr>
        <w:pStyle w:val="ListParagraph"/>
        <w:numPr>
          <w:ilvl w:val="0"/>
          <w:numId w:val="8"/>
        </w:numPr>
        <w:shd w:val="clear" w:color="auto" w:fill="FFFFFF" w:themeFill="background1"/>
      </w:pPr>
      <w:r>
        <w:rPr>
          <w:rStyle w:val="Attribute"/>
          <w:b w:val="0"/>
          <w:i w:val="0"/>
          <w:color w:val="002060"/>
          <w:shd w:val="clear" w:color="auto" w:fill="auto"/>
        </w:rPr>
        <w:t>installation</w:t>
      </w:r>
      <w:r w:rsidRPr="00FE7C70">
        <w:rPr>
          <w:rStyle w:val="Attribute"/>
          <w:b w:val="0"/>
          <w:i w:val="0"/>
          <w:color w:val="002060"/>
          <w:shd w:val="clear" w:color="auto" w:fill="auto"/>
        </w:rPr>
        <w:t>ThematicIdentifierScheme</w:t>
      </w:r>
      <w:r w:rsidRPr="008D2561">
        <w:rPr>
          <w:rStyle w:val="Attribute"/>
          <w:b w:val="0"/>
          <w:i w:val="0"/>
          <w:color w:val="002060"/>
          <w:shd w:val="clear" w:color="auto" w:fill="auto"/>
        </w:rPr>
        <w:t>:</w:t>
      </w:r>
      <w:r w:rsidRPr="00D73EE7">
        <w:t xml:space="preserve"> This field can be used to is to detail the scheme or system to which the identifier has relevance in a national reporting system. The field has [0..1] multiplicity, meaning it is not a required field and does not need </w:t>
      </w:r>
      <w:r w:rsidR="007B7049">
        <w:t xml:space="preserve">to </w:t>
      </w:r>
      <w:r w:rsidRPr="00D73EE7">
        <w:t>be populated in order to submit to the dataflow.</w:t>
      </w:r>
      <w:r w:rsidR="003D6A0A">
        <w:t xml:space="preserve"> </w:t>
      </w:r>
      <w:r w:rsidRPr="00FE7C70">
        <w:rPr>
          <w:bCs/>
        </w:rPr>
        <w:t>The field is a character string, meaning it can be populated with numbers and letters.</w:t>
      </w:r>
    </w:p>
    <w:p w14:paraId="38B3D133" w14:textId="77777777" w:rsidR="003939AE" w:rsidRDefault="003939AE" w:rsidP="003D6A0A">
      <w:pPr>
        <w:pStyle w:val="ListParagraph"/>
        <w:shd w:val="clear" w:color="auto" w:fill="FFFFFF" w:themeFill="background1"/>
        <w:ind w:left="428"/>
      </w:pPr>
    </w:p>
    <w:p w14:paraId="43A15A69" w14:textId="303B8028" w:rsidR="006A2343" w:rsidRDefault="00B44A00" w:rsidP="00DA185C">
      <w:pPr>
        <w:pStyle w:val="ListParagraph"/>
        <w:numPr>
          <w:ilvl w:val="0"/>
          <w:numId w:val="8"/>
        </w:numPr>
        <w:shd w:val="clear" w:color="auto" w:fill="FFFFFF" w:themeFill="background1"/>
        <w:rPr>
          <w:color w:val="002060"/>
        </w:rPr>
      </w:pPr>
      <w:r w:rsidRPr="003D6A0A">
        <w:rPr>
          <w:color w:val="002060"/>
        </w:rPr>
        <w:t>numberOfOperatingHours</w:t>
      </w:r>
      <w:r w:rsidR="003939AE">
        <w:t xml:space="preserve">: </w:t>
      </w:r>
      <w:r w:rsidR="003D6A0A">
        <w:t>This field can be</w:t>
      </w:r>
      <w:r w:rsidRPr="00D73EE7">
        <w:t xml:space="preserve"> populated the number of hours an installation operated within the reporting year. This should refer to number of hours where at least one of the technical units was operational, as per the </w:t>
      </w:r>
      <w:r w:rsidR="00E1273E">
        <w:t>Implementing Act of the IEPR (Commission Implementing Decisions (EU) 2026/xxxx)</w:t>
      </w:r>
      <w:r w:rsidRPr="00D73EE7">
        <w:t xml:space="preserve">, Annex II, </w:t>
      </w:r>
      <w:r w:rsidR="00E1273E">
        <w:t xml:space="preserve">item </w:t>
      </w:r>
      <w:r w:rsidRPr="00D73EE7">
        <w:t xml:space="preserve">2.3. </w:t>
      </w:r>
      <w:r w:rsidR="003D6A0A" w:rsidRPr="00D73EE7">
        <w:t xml:space="preserve">The field </w:t>
      </w:r>
      <w:r w:rsidR="003F4F6D">
        <w:t>has a multiplicity of [0..1]</w:t>
      </w:r>
      <w:r w:rsidR="00E1273E">
        <w:t xml:space="preserve">, </w:t>
      </w:r>
      <w:r w:rsidR="0054352D" w:rsidRPr="00D73EE7">
        <w:t>meaning it is not a required field and does not need</w:t>
      </w:r>
      <w:r w:rsidR="0054352D">
        <w:t xml:space="preserve"> to</w:t>
      </w:r>
      <w:r w:rsidR="003F1E63">
        <w:t xml:space="preserve"> be </w:t>
      </w:r>
      <w:r w:rsidR="0054352D" w:rsidRPr="00D73EE7">
        <w:t>populated in order to submit to the dataflow</w:t>
      </w:r>
      <w:r w:rsidR="0054352D">
        <w:t xml:space="preserve">. </w:t>
      </w:r>
      <w:r w:rsidR="0025470D">
        <w:t>However,</w:t>
      </w:r>
      <w:r w:rsidR="0054352D">
        <w:t xml:space="preserve"> the field may be left unpopulated</w:t>
      </w:r>
      <w:r w:rsidR="003F1E63">
        <w:t xml:space="preserve"> only for installation</w:t>
      </w:r>
      <w:r w:rsidR="005A420D">
        <w:t>s</w:t>
      </w:r>
      <w:r w:rsidR="003F1E63">
        <w:t xml:space="preserve"> </w:t>
      </w:r>
      <w:r w:rsidR="00874D2E">
        <w:t>performing</w:t>
      </w:r>
      <w:r w:rsidR="003F1E63">
        <w:t xml:space="preserve"> activities </w:t>
      </w:r>
      <w:r w:rsidR="00A75E6C">
        <w:t>A-6.11, B-1, B-2, B-3</w:t>
      </w:r>
      <w:r w:rsidR="00271C0A">
        <w:t>, F-1 and G-1</w:t>
      </w:r>
      <w:r w:rsidR="0054352D">
        <w:t>,</w:t>
      </w:r>
      <w:r w:rsidR="005A420D">
        <w:t xml:space="preserve"> as their main activity,</w:t>
      </w:r>
      <w:r w:rsidR="0054352D">
        <w:t xml:space="preserve"> as detailed in Annex III of Commission Implementing Decisions (EU) 2026/xxxx</w:t>
      </w:r>
      <w:r w:rsidR="00825D95">
        <w:t>.</w:t>
      </w:r>
      <w:r w:rsidR="00271C0A">
        <w:t xml:space="preserve"> For installation</w:t>
      </w:r>
      <w:r w:rsidR="00825D95">
        <w:t>s</w:t>
      </w:r>
      <w:r w:rsidR="00271C0A">
        <w:t xml:space="preserve"> performing any other Annex I activity the value must be provided</w:t>
      </w:r>
      <w:r w:rsidR="003D6A0A">
        <w:t>.</w:t>
      </w:r>
      <w:r w:rsidR="0025470D">
        <w:t xml:space="preserve"> QA checks at the point of submission will ensure this field is populated </w:t>
      </w:r>
      <w:r w:rsidR="003D6A0A" w:rsidRPr="00D73EE7">
        <w:t xml:space="preserve">for </w:t>
      </w:r>
      <w:r w:rsidR="00C02542">
        <w:t>any other Annex I activity.</w:t>
      </w:r>
      <w:r w:rsidR="003D6A0A">
        <w:t xml:space="preserve"> </w:t>
      </w:r>
      <w:r w:rsidR="003D6A0A">
        <w:t>The field is an integer data type</w:t>
      </w:r>
      <w:r w:rsidR="006A2343">
        <w:t xml:space="preserve"> and should be </w:t>
      </w:r>
      <w:r w:rsidR="002842A2">
        <w:t xml:space="preserve">populated with </w:t>
      </w:r>
      <w:r w:rsidR="006A2343">
        <w:t>a positive whole number</w:t>
      </w:r>
      <w:r w:rsidR="002842A2">
        <w:rPr>
          <w:bCs/>
        </w:rPr>
        <w:t xml:space="preserve"> limited to 20 characters.</w:t>
      </w:r>
    </w:p>
    <w:p w14:paraId="69770BBA" w14:textId="77777777" w:rsidR="006A2343" w:rsidRPr="006A2343" w:rsidRDefault="006A2343" w:rsidP="006A2343">
      <w:pPr>
        <w:pStyle w:val="ListParagraph"/>
        <w:rPr>
          <w:color w:val="002060"/>
        </w:rPr>
      </w:pPr>
    </w:p>
    <w:p w14:paraId="4E059F93" w14:textId="00B3093F" w:rsidR="00B44A00" w:rsidRPr="006A2343" w:rsidRDefault="00B44A00" w:rsidP="00DA185C">
      <w:pPr>
        <w:pStyle w:val="ListParagraph"/>
        <w:numPr>
          <w:ilvl w:val="0"/>
          <w:numId w:val="8"/>
        </w:numPr>
        <w:shd w:val="clear" w:color="auto" w:fill="FFFFFF" w:themeFill="background1"/>
        <w:rPr>
          <w:color w:val="002060"/>
        </w:rPr>
      </w:pPr>
      <w:r w:rsidRPr="006A2343">
        <w:rPr>
          <w:color w:val="002060"/>
        </w:rPr>
        <w:t>numberOfOperatingHoursConfidentiality</w:t>
      </w:r>
      <w:r w:rsidRPr="00D73EE7">
        <w:t xml:space="preserve">: </w:t>
      </w:r>
      <w:r w:rsidR="006A2343" w:rsidRPr="00D73EE7">
        <w:t xml:space="preserve">This </w:t>
      </w:r>
      <w:r w:rsidR="006A2343">
        <w:t>field</w:t>
      </w:r>
      <w:r w:rsidR="006A2343" w:rsidRPr="00D73EE7">
        <w:t xml:space="preserve"> should be populated with </w:t>
      </w:r>
      <w:r w:rsidR="006A2343">
        <w:t xml:space="preserve">a </w:t>
      </w:r>
      <w:r w:rsidR="006A2343" w:rsidRPr="00D73EE7">
        <w:t>value from the</w:t>
      </w:r>
      <w:r w:rsidR="006A2343" w:rsidRPr="00816D9A">
        <w:rPr>
          <w:color w:val="002060"/>
        </w:rPr>
        <w:t xml:space="preserve"> </w:t>
      </w:r>
      <w:hyperlink r:id="rId86" w:history="1">
        <w:r w:rsidR="006A2343" w:rsidRPr="00887EB5">
          <w:rPr>
            <w:rStyle w:val="Hyperlink"/>
            <w:rFonts w:asciiTheme="minorHAnsi" w:hAnsiTheme="minorHAnsi"/>
            <w:sz w:val="22"/>
          </w:rPr>
          <w:t>ReasonValue</w:t>
        </w:r>
      </w:hyperlink>
      <w:r w:rsidR="006A2343" w:rsidRPr="00816D9A">
        <w:rPr>
          <w:color w:val="002060"/>
        </w:rPr>
        <w:t xml:space="preserve"> </w:t>
      </w:r>
      <w:r w:rsidR="00363A56">
        <w:t>codelist</w:t>
      </w:r>
      <w:r w:rsidR="006A2343" w:rsidRPr="00D73EE7">
        <w:t xml:space="preserve">, which contains a list of reasons to protect environmental information from public disclosure, originating from Directive 2003/4/EC on public access to environmental information. If this </w:t>
      </w:r>
      <w:r w:rsidR="006A2343">
        <w:t xml:space="preserve">field </w:t>
      </w:r>
      <w:r w:rsidR="006A2343" w:rsidRPr="00D73EE7">
        <w:t xml:space="preserve">is populated, then the data contained in the </w:t>
      </w:r>
      <w:r w:rsidR="006A2343" w:rsidRPr="003D6A0A">
        <w:rPr>
          <w:color w:val="002060"/>
        </w:rPr>
        <w:t>numberOfOperatingHours</w:t>
      </w:r>
      <w:r w:rsidR="006A2343" w:rsidRPr="00D73EE7">
        <w:t xml:space="preserve"> </w:t>
      </w:r>
      <w:r w:rsidR="006A2343">
        <w:t xml:space="preserve">field </w:t>
      </w:r>
      <w:r w:rsidR="006A2343" w:rsidRPr="00D73EE7">
        <w:t xml:space="preserve">will not be published by the EEA in public data products. The field has [0..1] multiplicity, meaning it is not a required field and does not need </w:t>
      </w:r>
      <w:r w:rsidR="007B7049">
        <w:t xml:space="preserve">to </w:t>
      </w:r>
      <w:r w:rsidR="006A2343" w:rsidRPr="00D73EE7">
        <w:t>be populated in order to submit to the dataflow.</w:t>
      </w:r>
    </w:p>
    <w:p w14:paraId="7196BFF6" w14:textId="77777777" w:rsidR="005A420D" w:rsidRPr="005A420D" w:rsidRDefault="005A420D" w:rsidP="005A420D">
      <w:pPr>
        <w:pStyle w:val="ListParagraph"/>
        <w:rPr>
          <w:color w:val="002060"/>
        </w:rPr>
      </w:pPr>
    </w:p>
    <w:p w14:paraId="52ED3854" w14:textId="7BBA3A13" w:rsidR="005A420D" w:rsidRPr="005A420D" w:rsidRDefault="005A420D" w:rsidP="005A420D">
      <w:pPr>
        <w:pStyle w:val="ListParagraph"/>
        <w:numPr>
          <w:ilvl w:val="0"/>
          <w:numId w:val="8"/>
        </w:numPr>
        <w:shd w:val="clear" w:color="auto" w:fill="FFFFFF" w:themeFill="background1"/>
      </w:pPr>
      <w:r w:rsidRPr="00A548DA">
        <w:rPr>
          <w:color w:val="002060"/>
        </w:rPr>
        <w:t xml:space="preserve">stackHeightClass: </w:t>
      </w:r>
      <w:r w:rsidRPr="005A420D">
        <w:t xml:space="preserve">This </w:t>
      </w:r>
      <w:r w:rsidR="001E3A7A">
        <w:t xml:space="preserve">field </w:t>
      </w:r>
      <w:r w:rsidRPr="005A420D">
        <w:t xml:space="preserve">will define the stack height classification and </w:t>
      </w:r>
      <w:r w:rsidR="006C17A5">
        <w:t>should be populated with a value from the</w:t>
      </w:r>
      <w:r w:rsidRPr="005A420D">
        <w:t xml:space="preserve"> </w:t>
      </w:r>
      <w:hyperlink r:id="rId87" w:history="1">
        <w:r w:rsidRPr="00573C5F">
          <w:rPr>
            <w:rStyle w:val="Hyperlink"/>
            <w:rFonts w:asciiTheme="minorHAnsi" w:hAnsiTheme="minorHAnsi"/>
            <w:sz w:val="22"/>
          </w:rPr>
          <w:t>StackHeightClassValue</w:t>
        </w:r>
      </w:hyperlink>
      <w:r w:rsidRPr="005A420D">
        <w:t xml:space="preserve"> </w:t>
      </w:r>
      <w:r w:rsidR="00363A56">
        <w:t>codelist</w:t>
      </w:r>
      <w:r w:rsidRPr="005A420D">
        <w:t>.</w:t>
      </w:r>
      <w:r w:rsidR="006C17A5">
        <w:t xml:space="preserve"> The </w:t>
      </w:r>
      <w:r w:rsidR="00363A56">
        <w:t>codelist</w:t>
      </w:r>
      <w:r w:rsidR="006C17A5">
        <w:t xml:space="preserve"> contains </w:t>
      </w:r>
      <w:r w:rsidR="007C1FCB">
        <w:t xml:space="preserve">a series of classes </w:t>
      </w:r>
      <w:r w:rsidR="006B4F6C">
        <w:t xml:space="preserve">based on the height of the stack, for example, ‘CLASS3’, defined as a </w:t>
      </w:r>
      <w:r w:rsidR="00003430">
        <w:t>‘</w:t>
      </w:r>
      <w:r w:rsidR="00003430" w:rsidRPr="00003430">
        <w:t>Stack height ≥ 100m &lt; 150m</w:t>
      </w:r>
      <w:r w:rsidR="00003430">
        <w:t>’.</w:t>
      </w:r>
      <w:r w:rsidRPr="005A420D">
        <w:t xml:space="preserve"> </w:t>
      </w:r>
      <w:r w:rsidR="00003430" w:rsidRPr="00D73EE7">
        <w:t xml:space="preserve">The field has [0..1] multiplicity, meaning it is not a required field and does not need </w:t>
      </w:r>
      <w:r w:rsidR="00003430">
        <w:t xml:space="preserve">to </w:t>
      </w:r>
      <w:r w:rsidR="00003430" w:rsidRPr="00D73EE7">
        <w:t>be populated in order to submit to the dataflow</w:t>
      </w:r>
      <w:r w:rsidR="00003430">
        <w:t>.</w:t>
      </w:r>
    </w:p>
    <w:p w14:paraId="2C0E2AFB" w14:textId="77777777" w:rsidR="001D6994" w:rsidRPr="001D6994" w:rsidRDefault="001D6994" w:rsidP="001D6994">
      <w:pPr>
        <w:pStyle w:val="ListParagraph"/>
        <w:rPr>
          <w:color w:val="002060"/>
        </w:rPr>
      </w:pPr>
    </w:p>
    <w:p w14:paraId="53675B6E" w14:textId="40B33E6F" w:rsidR="00DE5903" w:rsidRDefault="00271D90" w:rsidP="00DE5903">
      <w:pPr>
        <w:pStyle w:val="ListParagraph"/>
        <w:numPr>
          <w:ilvl w:val="0"/>
          <w:numId w:val="8"/>
        </w:numPr>
        <w:shd w:val="clear" w:color="auto" w:fill="FFFFFF" w:themeFill="background1"/>
      </w:pPr>
      <w:r w:rsidRPr="00DE5903">
        <w:rPr>
          <w:color w:val="002060"/>
        </w:rPr>
        <w:t xml:space="preserve">representativeStackHeightM: </w:t>
      </w:r>
      <w:r w:rsidR="00AB12C8" w:rsidRPr="00C02542">
        <w:t xml:space="preserve">this </w:t>
      </w:r>
      <w:r w:rsidR="00C02542">
        <w:t>field</w:t>
      </w:r>
      <w:r w:rsidR="00AB12C8" w:rsidRPr="00C02542">
        <w:t xml:space="preserve"> originates from the reporting requirements of the Convention on Long Range Transboundary Air Pollution (CLRTAP</w:t>
      </w:r>
      <w:r w:rsidR="001C5CA2" w:rsidRPr="00C02542">
        <w:t>)</w:t>
      </w:r>
      <w:r w:rsidR="00AB12C8" w:rsidRPr="00C02542">
        <w:t xml:space="preserve"> and is a key parameter in the modelling of emissions from large point sources. This </w:t>
      </w:r>
      <w:r w:rsidR="001E3A7A">
        <w:t>field should be populated with</w:t>
      </w:r>
      <w:r w:rsidR="00AB12C8" w:rsidRPr="00C02542">
        <w:t xml:space="preserve"> the physical stack height and should be measured from the bottom of the stack enclosure to the top of the outlet and reported as a positive real number in</w:t>
      </w:r>
      <w:r w:rsidR="00680D25">
        <w:t xml:space="preserve"> meters as an integer</w:t>
      </w:r>
      <w:r w:rsidR="00AB12C8" w:rsidRPr="00C02542">
        <w:t xml:space="preserve">. </w:t>
      </w:r>
      <w:r w:rsidR="00082497">
        <w:t xml:space="preserve">The field is limited to 20 characters in Reportnet 3. </w:t>
      </w:r>
      <w:r w:rsidR="00AB12C8" w:rsidRPr="00C02542">
        <w:t xml:space="preserve">The </w:t>
      </w:r>
      <w:r w:rsidR="00DE5903">
        <w:t>field</w:t>
      </w:r>
      <w:r w:rsidR="00AB12C8" w:rsidRPr="00C02542">
        <w:t xml:space="preserve"> is subject to [0..1] </w:t>
      </w:r>
      <w:r w:rsidR="00593102" w:rsidRPr="00C02542">
        <w:t xml:space="preserve">meaning it is not a required field and </w:t>
      </w:r>
      <w:r w:rsidR="00AB12C8" w:rsidRPr="00C02542">
        <w:t xml:space="preserve">does not need </w:t>
      </w:r>
      <w:r w:rsidR="007B7049" w:rsidRPr="00C02542">
        <w:t xml:space="preserve">to </w:t>
      </w:r>
      <w:r w:rsidR="00AB12C8" w:rsidRPr="00C02542">
        <w:t>be populated</w:t>
      </w:r>
      <w:r w:rsidR="00593102" w:rsidRPr="00C02542">
        <w:t xml:space="preserve"> in order to submit to the dataflow.</w:t>
      </w:r>
      <w:r w:rsidR="00AB12C8" w:rsidRPr="00C02542">
        <w:t xml:space="preserve"> Such multiplicity is designed to reflect the fact that</w:t>
      </w:r>
      <w:r w:rsidR="00593102" w:rsidRPr="00C02542">
        <w:t xml:space="preserve"> several installations do not have a stack</w:t>
      </w:r>
      <w:r w:rsidR="00295332" w:rsidRPr="00C02542">
        <w:t xml:space="preserve"> and </w:t>
      </w:r>
      <w:r w:rsidR="00DE5903">
        <w:t>the optional status of the field in the IEPR Implementing Act, Commission Implementing Decisions (EU) 2026/xxxx.</w:t>
      </w:r>
    </w:p>
    <w:p w14:paraId="48C7AAAF" w14:textId="444E0784" w:rsidR="00B44A00" w:rsidRPr="00DE5903" w:rsidRDefault="00B44A00" w:rsidP="00DE5903">
      <w:pPr>
        <w:pStyle w:val="ListParagraph"/>
        <w:rPr>
          <w:color w:val="002060"/>
        </w:rPr>
      </w:pPr>
    </w:p>
    <w:p w14:paraId="640E24B0" w14:textId="37621F2F" w:rsidR="003939AE" w:rsidRPr="006A2343" w:rsidRDefault="003939AE" w:rsidP="00DA185C">
      <w:pPr>
        <w:pStyle w:val="ListParagraph"/>
        <w:numPr>
          <w:ilvl w:val="0"/>
          <w:numId w:val="8"/>
        </w:numPr>
        <w:shd w:val="clear" w:color="auto" w:fill="FFFFFF" w:themeFill="background1"/>
      </w:pPr>
      <w:r w:rsidRPr="00FE7C70">
        <w:rPr>
          <w:color w:val="002060"/>
        </w:rPr>
        <w:t xml:space="preserve">remarks: </w:t>
      </w:r>
      <w:r w:rsidRPr="00D73EE7">
        <w:t xml:space="preserve">This </w:t>
      </w:r>
      <w:r>
        <w:t>field</w:t>
      </w:r>
      <w:r w:rsidRPr="00D73EE7">
        <w:t xml:space="preserve"> allows reporting countries to provide any additional information about the </w:t>
      </w:r>
      <w:r w:rsidR="006A2343">
        <w:t>installation reported</w:t>
      </w:r>
      <w:r>
        <w:t xml:space="preserve">. </w:t>
      </w:r>
      <w:r w:rsidRPr="00D73EE7">
        <w:t xml:space="preserve">The field has [0..1] multiplicity, meaning it is not a required field and does not need </w:t>
      </w:r>
      <w:r w:rsidR="007B7049">
        <w:t xml:space="preserve">to </w:t>
      </w:r>
      <w:r w:rsidRPr="00D73EE7">
        <w:t xml:space="preserve">be populated in order to submit to the dataflow. </w:t>
      </w:r>
      <w:r w:rsidRPr="00FE7C70">
        <w:rPr>
          <w:bCs/>
        </w:rPr>
        <w:t>The field is a character string, meaning it can be populated with numbers and letters.</w:t>
      </w:r>
    </w:p>
    <w:p w14:paraId="49837FEA" w14:textId="77777777" w:rsidR="006A2343" w:rsidRPr="00D73EE7" w:rsidRDefault="006A2343" w:rsidP="006A2343">
      <w:pPr>
        <w:shd w:val="clear" w:color="auto" w:fill="FFFFFF" w:themeFill="background1"/>
        <w:ind w:left="0"/>
      </w:pPr>
    </w:p>
    <w:p w14:paraId="2DC68BFF" w14:textId="77777777" w:rsidR="005531D2" w:rsidRPr="00D73EE7" w:rsidRDefault="005531D2" w:rsidP="005531D2">
      <w:pPr>
        <w:pStyle w:val="Heading3"/>
      </w:pPr>
      <w:bookmarkStart w:id="114" w:name="_Toc233226586"/>
      <w:r w:rsidRPr="00D73EE7">
        <w:lastRenderedPageBreak/>
        <w:t>CompetentAuthority</w:t>
      </w:r>
      <w:bookmarkEnd w:id="114"/>
      <w:r w:rsidRPr="00D73EE7">
        <w:t xml:space="preserve"> </w:t>
      </w:r>
    </w:p>
    <w:p w14:paraId="0B71C069" w14:textId="77777777" w:rsidR="006D3415" w:rsidRDefault="005531D2" w:rsidP="00A028BE">
      <w:pPr>
        <w:ind w:left="0"/>
      </w:pPr>
      <w:r w:rsidRPr="005531D2">
        <w:t xml:space="preserve">The </w:t>
      </w:r>
      <w:r w:rsidRPr="005531D2">
        <w:rPr>
          <w:rStyle w:val="Datatype"/>
          <w:b w:val="0"/>
          <w:bCs/>
          <w:i w:val="0"/>
          <w:iCs w:val="0"/>
          <w:color w:val="002060"/>
          <w:shd w:val="clear" w:color="auto" w:fill="auto"/>
        </w:rPr>
        <w:t xml:space="preserve">CompetentAuthority </w:t>
      </w:r>
      <w:r w:rsidRPr="005531D2">
        <w:rPr>
          <w:rStyle w:val="Datatype"/>
          <w:b w:val="0"/>
          <w:bCs/>
          <w:i w:val="0"/>
          <w:iCs w:val="0"/>
          <w:shd w:val="clear" w:color="auto" w:fill="auto"/>
        </w:rPr>
        <w:t>table</w:t>
      </w:r>
      <w:r w:rsidRPr="005531D2">
        <w:rPr>
          <w:rStyle w:val="Datatype"/>
          <w:shd w:val="clear" w:color="auto" w:fill="auto"/>
        </w:rPr>
        <w:t xml:space="preserve"> </w:t>
      </w:r>
      <w:r w:rsidRPr="005531D2">
        <w:t xml:space="preserve">is designed to </w:t>
      </w:r>
      <w:r w:rsidR="00A028BE">
        <w:t>collect data and information on the national authority or authorities, or any other competent body or bodies, designated by Member States</w:t>
      </w:r>
      <w:r w:rsidR="00160568">
        <w:t xml:space="preserve"> as responsible for the regulation of the installation reported</w:t>
      </w:r>
      <w:r w:rsidRPr="00D73EE7">
        <w:t xml:space="preserve">. </w:t>
      </w:r>
    </w:p>
    <w:p w14:paraId="38D54078" w14:textId="023AD5FA" w:rsidR="00527303" w:rsidRDefault="00F81B29" w:rsidP="00A028BE">
      <w:pPr>
        <w:ind w:left="0"/>
      </w:pPr>
      <w:r>
        <w:t>The table is</w:t>
      </w:r>
      <w:r w:rsidRPr="00D73EE7">
        <w:t xml:space="preserve"> linked to the </w:t>
      </w:r>
      <w:r w:rsidRPr="00165591">
        <w:rPr>
          <w:color w:val="002060"/>
        </w:rPr>
        <w:t>ProductionInstallationReport</w:t>
      </w:r>
      <w:r w:rsidRPr="00D73EE7">
        <w:t xml:space="preserve"> </w:t>
      </w:r>
      <w:r>
        <w:t>table</w:t>
      </w:r>
      <w:r w:rsidRPr="00D73EE7">
        <w:t xml:space="preserve"> </w:t>
      </w:r>
      <w:r>
        <w:t xml:space="preserve">through </w:t>
      </w:r>
      <w:r w:rsidRPr="00D73EE7">
        <w:t>a multiplicity of [1..</w:t>
      </w:r>
      <w:r>
        <w:t>1</w:t>
      </w:r>
      <w:r w:rsidRPr="00D73EE7">
        <w:t>]</w:t>
      </w:r>
      <w:r>
        <w:t xml:space="preserve">, meaning for every installation entered in </w:t>
      </w:r>
      <w:r w:rsidRPr="00165591">
        <w:rPr>
          <w:color w:val="002060"/>
        </w:rPr>
        <w:t xml:space="preserve">ProductionInstallationReport </w:t>
      </w:r>
      <w:r>
        <w:t>a corresponding entry in</w:t>
      </w:r>
      <w:r w:rsidRPr="004F23F5">
        <w:t xml:space="preserve"> </w:t>
      </w:r>
      <w:r w:rsidRPr="005531D2">
        <w:rPr>
          <w:rStyle w:val="Datatype"/>
          <w:b w:val="0"/>
          <w:bCs/>
          <w:i w:val="0"/>
          <w:iCs w:val="0"/>
          <w:color w:val="002060"/>
          <w:shd w:val="clear" w:color="auto" w:fill="auto"/>
        </w:rPr>
        <w:t>CompetentAuthority</w:t>
      </w:r>
      <w:r w:rsidRPr="00D73EE7">
        <w:t xml:space="preserve"> </w:t>
      </w:r>
      <w:r>
        <w:t>is required</w:t>
      </w:r>
      <w:r w:rsidR="00527303">
        <w:t xml:space="preserve">, so that, for every installation, the relevant competent authority is provided. </w:t>
      </w:r>
    </w:p>
    <w:p w14:paraId="34F590E6" w14:textId="280A1E3C" w:rsidR="005531D2" w:rsidRDefault="005531D2" w:rsidP="00A028BE">
      <w:pPr>
        <w:ind w:left="0"/>
      </w:pPr>
      <w:r w:rsidRPr="00D73EE7">
        <w:t>Th</w:t>
      </w:r>
      <w:r w:rsidR="00527303">
        <w:t>e table</w:t>
      </w:r>
      <w:r w:rsidRPr="00D73EE7">
        <w:t xml:space="preserve"> contains six </w:t>
      </w:r>
      <w:r w:rsidR="00527303">
        <w:t>fields</w:t>
      </w:r>
      <w:r w:rsidRPr="00D73EE7">
        <w:t xml:space="preserve">: </w:t>
      </w:r>
    </w:p>
    <w:p w14:paraId="53ACAC03" w14:textId="328C08BC" w:rsidR="00527303" w:rsidRPr="00527303" w:rsidRDefault="00527303" w:rsidP="00DA185C">
      <w:pPr>
        <w:pStyle w:val="ListParagraph"/>
        <w:numPr>
          <w:ilvl w:val="0"/>
          <w:numId w:val="8"/>
        </w:numPr>
        <w:shd w:val="clear" w:color="auto" w:fill="FFFFFF" w:themeFill="background1"/>
      </w:pPr>
      <w:r w:rsidRPr="007E0AAC">
        <w:rPr>
          <w:color w:val="002060"/>
        </w:rPr>
        <w:t>InstallationInspireId</w:t>
      </w:r>
      <w:r w:rsidRPr="00D73EE7">
        <w:t xml:space="preserve">: This field is populated with an INSPIRE compliant identifier referring to the specific </w:t>
      </w:r>
      <w:r>
        <w:t>installation</w:t>
      </w:r>
      <w:r w:rsidRPr="00D73EE7">
        <w:t xml:space="preserve"> reported. The identifiers populated in the </w:t>
      </w:r>
      <w:r w:rsidRPr="005531D2">
        <w:rPr>
          <w:rStyle w:val="Datatype"/>
          <w:b w:val="0"/>
          <w:bCs/>
          <w:i w:val="0"/>
          <w:iCs w:val="0"/>
          <w:color w:val="002060"/>
          <w:shd w:val="clear" w:color="auto" w:fill="auto"/>
        </w:rPr>
        <w:t>CompetentAuthority</w:t>
      </w:r>
      <w:r w:rsidRPr="00D73EE7">
        <w:t xml:space="preserve"> table must be an identifier that is already in use for an installation that is also reported in </w:t>
      </w:r>
      <w:r w:rsidRPr="00D73EE7">
        <w:rPr>
          <w:bCs/>
          <w:color w:val="002060"/>
        </w:rPr>
        <w:t>ProductionInstallationReport</w:t>
      </w:r>
      <w:r w:rsidRPr="00D73EE7">
        <w:t xml:space="preserve">. The field is a required field for every entry in </w:t>
      </w:r>
      <w:r w:rsidRPr="005531D2">
        <w:rPr>
          <w:rStyle w:val="Datatype"/>
          <w:b w:val="0"/>
          <w:bCs/>
          <w:i w:val="0"/>
          <w:iCs w:val="0"/>
          <w:color w:val="002060"/>
          <w:shd w:val="clear" w:color="auto" w:fill="auto"/>
        </w:rPr>
        <w:t>CompetentAuthority</w:t>
      </w:r>
      <w:r>
        <w:t xml:space="preserve"> </w:t>
      </w:r>
      <w:r w:rsidRPr="00D73EE7">
        <w:t xml:space="preserve">and will </w:t>
      </w:r>
      <w:r w:rsidRPr="00D73EE7">
        <w:rPr>
          <w:bCs/>
        </w:rPr>
        <w:t xml:space="preserve">be checked for uniqueness, meaning multiple entries for a single </w:t>
      </w:r>
      <w:r>
        <w:rPr>
          <w:bCs/>
        </w:rPr>
        <w:t>installation</w:t>
      </w:r>
      <w:r w:rsidRPr="00D73EE7">
        <w:rPr>
          <w:bCs/>
        </w:rPr>
        <w:t xml:space="preserve"> should not be added. The field is a character string, meaning it can be populated with numbers and letters.</w:t>
      </w:r>
    </w:p>
    <w:p w14:paraId="53536C36" w14:textId="77777777" w:rsidR="00527303" w:rsidRPr="00D73EE7" w:rsidRDefault="00527303" w:rsidP="00527303">
      <w:pPr>
        <w:pStyle w:val="ListParagraph"/>
        <w:shd w:val="clear" w:color="auto" w:fill="FFFFFF" w:themeFill="background1"/>
        <w:ind w:left="428"/>
      </w:pPr>
    </w:p>
    <w:p w14:paraId="0C063A5D" w14:textId="43205E72" w:rsidR="00981F0B" w:rsidRDefault="00981F0B" w:rsidP="00DA185C">
      <w:pPr>
        <w:pStyle w:val="ListParagraph"/>
        <w:numPr>
          <w:ilvl w:val="0"/>
          <w:numId w:val="8"/>
        </w:numPr>
        <w:shd w:val="clear" w:color="auto" w:fill="FFFFFF" w:themeFill="background1"/>
      </w:pPr>
      <w:r>
        <w:rPr>
          <w:rStyle w:val="Attribute"/>
          <w:b w:val="0"/>
          <w:bCs/>
          <w:i w:val="0"/>
          <w:iCs/>
          <w:color w:val="002060"/>
          <w:shd w:val="clear" w:color="auto" w:fill="auto"/>
        </w:rPr>
        <w:t>organisation</w:t>
      </w:r>
      <w:r w:rsidR="005531D2" w:rsidRPr="00527303">
        <w:rPr>
          <w:rStyle w:val="Attribute"/>
          <w:b w:val="0"/>
          <w:bCs/>
          <w:i w:val="0"/>
          <w:iCs/>
          <w:color w:val="002060"/>
          <w:shd w:val="clear" w:color="auto" w:fill="auto"/>
        </w:rPr>
        <w:t>Name</w:t>
      </w:r>
      <w:r w:rsidR="00527303">
        <w:t xml:space="preserve">: </w:t>
      </w:r>
      <w:r>
        <w:t xml:space="preserve">This field should be populated with </w:t>
      </w:r>
      <w:r w:rsidR="005531D2" w:rsidRPr="00D73EE7">
        <w:t xml:space="preserve">the name of the competent authority as designated by the reporting country. </w:t>
      </w:r>
      <w:r w:rsidR="00D63195" w:rsidRPr="00D73EE7">
        <w:t xml:space="preserve">The field is a required field for every entry in the </w:t>
      </w:r>
      <w:r w:rsidR="00D63195" w:rsidRPr="005531D2">
        <w:rPr>
          <w:rStyle w:val="Datatype"/>
          <w:b w:val="0"/>
          <w:bCs/>
          <w:i w:val="0"/>
          <w:iCs w:val="0"/>
          <w:color w:val="002060"/>
          <w:shd w:val="clear" w:color="auto" w:fill="auto"/>
        </w:rPr>
        <w:t>CompetentAuthority</w:t>
      </w:r>
      <w:r w:rsidR="00D63195">
        <w:t xml:space="preserve"> table and is a character string, </w:t>
      </w:r>
      <w:r w:rsidR="00D63195" w:rsidRPr="00FE7C70">
        <w:rPr>
          <w:bCs/>
        </w:rPr>
        <w:t>meaning it can be populated with numbers and letters.</w:t>
      </w:r>
    </w:p>
    <w:p w14:paraId="68CC9893" w14:textId="77777777" w:rsidR="00981F0B" w:rsidRPr="00D73EE7" w:rsidRDefault="00981F0B" w:rsidP="00D63195">
      <w:pPr>
        <w:pStyle w:val="ListParagraph"/>
        <w:ind w:left="428"/>
      </w:pPr>
    </w:p>
    <w:p w14:paraId="73A8C9F7" w14:textId="0937025A" w:rsidR="00891496" w:rsidRPr="00891496" w:rsidRDefault="005531D2" w:rsidP="00DA185C">
      <w:pPr>
        <w:pStyle w:val="ListParagraph"/>
        <w:numPr>
          <w:ilvl w:val="0"/>
          <w:numId w:val="8"/>
        </w:numPr>
      </w:pPr>
      <w:r w:rsidRPr="00D63195">
        <w:rPr>
          <w:rStyle w:val="Attribute"/>
          <w:b w:val="0"/>
          <w:bCs/>
          <w:i w:val="0"/>
          <w:iCs/>
          <w:color w:val="002060"/>
          <w:shd w:val="clear" w:color="auto" w:fill="auto"/>
        </w:rPr>
        <w:t>contactName</w:t>
      </w:r>
      <w:r w:rsidRPr="00D73EE7">
        <w:t>:</w:t>
      </w:r>
      <w:r w:rsidR="00D63195">
        <w:t xml:space="preserve"> This field should </w:t>
      </w:r>
      <w:r w:rsidR="0014648E">
        <w:t>be populated with</w:t>
      </w:r>
      <w:r w:rsidRPr="00D73EE7">
        <w:t xml:space="preserve"> </w:t>
      </w:r>
      <w:r w:rsidR="007F0556">
        <w:t xml:space="preserve">the </w:t>
      </w:r>
      <w:r w:rsidRPr="00D73EE7">
        <w:t xml:space="preserve">name of the point of contact within the competent authority that is responsible for the </w:t>
      </w:r>
      <w:r w:rsidR="000A03B8" w:rsidRPr="00D73EE7">
        <w:t>installation</w:t>
      </w:r>
      <w:r w:rsidRPr="00D73EE7">
        <w:t xml:space="preserve">. The EEA discourages reporting names of individuals to avoid data protection </w:t>
      </w:r>
      <w:r w:rsidR="001D1902" w:rsidRPr="00D73EE7">
        <w:t>issues;</w:t>
      </w:r>
      <w:r w:rsidRPr="00D73EE7">
        <w:t xml:space="preserve"> it is however up to the countries to decide on this matter. Therefore, this </w:t>
      </w:r>
      <w:r w:rsidR="00244D5E">
        <w:t>field</w:t>
      </w:r>
      <w:r w:rsidRPr="00D73EE7">
        <w:t xml:space="preserve"> can be used </w:t>
      </w:r>
      <w:r w:rsidR="0014648E">
        <w:t xml:space="preserve">to provide the name of </w:t>
      </w:r>
      <w:r w:rsidRPr="00D73EE7">
        <w:t>a team or department</w:t>
      </w:r>
      <w:r w:rsidR="0014648E">
        <w:t xml:space="preserve"> responsible for the </w:t>
      </w:r>
      <w:r w:rsidR="000F09B9">
        <w:t>regulation of the installation.</w:t>
      </w:r>
      <w:r w:rsidRPr="00D73EE7">
        <w:t xml:space="preserve"> </w:t>
      </w:r>
      <w:r w:rsidR="000F09B9" w:rsidRPr="00D73EE7">
        <w:t xml:space="preserve">The field is a required field for every entry in the </w:t>
      </w:r>
      <w:r w:rsidR="000F09B9" w:rsidRPr="005531D2">
        <w:rPr>
          <w:rStyle w:val="Datatype"/>
          <w:b w:val="0"/>
          <w:bCs/>
          <w:i w:val="0"/>
          <w:iCs w:val="0"/>
          <w:color w:val="002060"/>
          <w:shd w:val="clear" w:color="auto" w:fill="auto"/>
        </w:rPr>
        <w:t>CompetentAuthority</w:t>
      </w:r>
      <w:r w:rsidR="000F09B9">
        <w:t xml:space="preserve"> table and is a character string, </w:t>
      </w:r>
      <w:r w:rsidR="000F09B9" w:rsidRPr="00FE7C70">
        <w:rPr>
          <w:bCs/>
        </w:rPr>
        <w:t>meaning it can be populated with numbers and letters.</w:t>
      </w:r>
    </w:p>
    <w:p w14:paraId="2D590629" w14:textId="77777777" w:rsidR="00891496" w:rsidRPr="00891496" w:rsidRDefault="00891496" w:rsidP="00891496">
      <w:pPr>
        <w:pStyle w:val="ListParagraph"/>
        <w:rPr>
          <w:rStyle w:val="Attribute"/>
          <w:b w:val="0"/>
          <w:bCs/>
          <w:i w:val="0"/>
          <w:iCs/>
          <w:color w:val="002060"/>
          <w:shd w:val="clear" w:color="auto" w:fill="auto"/>
        </w:rPr>
      </w:pPr>
    </w:p>
    <w:p w14:paraId="08E6A491" w14:textId="54971522" w:rsidR="00891496" w:rsidRDefault="00891496" w:rsidP="00DA185C">
      <w:pPr>
        <w:pStyle w:val="ListParagraph"/>
        <w:numPr>
          <w:ilvl w:val="0"/>
          <w:numId w:val="8"/>
        </w:numPr>
      </w:pPr>
      <w:r w:rsidRPr="00891496">
        <w:rPr>
          <w:rStyle w:val="Attribute"/>
          <w:b w:val="0"/>
          <w:bCs/>
          <w:i w:val="0"/>
          <w:iCs/>
          <w:color w:val="002060"/>
          <w:shd w:val="clear" w:color="auto" w:fill="auto"/>
        </w:rPr>
        <w:t>streetNameNumber</w:t>
      </w:r>
      <w:r w:rsidRPr="00891496">
        <w:t xml:space="preserve">: </w:t>
      </w:r>
      <w:r>
        <w:t xml:space="preserve">This field should be populated </w:t>
      </w:r>
      <w:r w:rsidRPr="00D73EE7">
        <w:t>with</w:t>
      </w:r>
      <w:r w:rsidR="001D1902">
        <w:t xml:space="preserve"> </w:t>
      </w:r>
      <w:r w:rsidR="001D1902" w:rsidRPr="00891496">
        <w:t xml:space="preserve">the name of the street </w:t>
      </w:r>
      <w:r w:rsidR="001D1902" w:rsidRPr="00D73EE7">
        <w:t>or road</w:t>
      </w:r>
      <w:r w:rsidR="001D1902">
        <w:t xml:space="preserve"> and</w:t>
      </w:r>
      <w:r w:rsidRPr="00D73EE7">
        <w:t xml:space="preserve"> </w:t>
      </w:r>
      <w:r w:rsidRPr="00891496">
        <w:t>the building number (if present)</w:t>
      </w:r>
      <w:r w:rsidR="000475C3">
        <w:t xml:space="preserve"> of t</w:t>
      </w:r>
      <w:r w:rsidR="000475C3" w:rsidRPr="00D73EE7">
        <w:t>he building/property</w:t>
      </w:r>
      <w:r w:rsidR="000475C3">
        <w:t xml:space="preserve"> of the relevant competent authority</w:t>
      </w:r>
      <w:r w:rsidRPr="00D73EE7">
        <w:t xml:space="preserve">. The field is a required field for every entry in the </w:t>
      </w:r>
      <w:r w:rsidRPr="005531D2">
        <w:rPr>
          <w:rStyle w:val="Datatype"/>
          <w:b w:val="0"/>
          <w:bCs/>
          <w:i w:val="0"/>
          <w:iCs w:val="0"/>
          <w:color w:val="002060"/>
          <w:shd w:val="clear" w:color="auto" w:fill="auto"/>
        </w:rPr>
        <w:t>CompetentAuthority</w:t>
      </w:r>
      <w:r>
        <w:t xml:space="preserve"> table and is a character string, </w:t>
      </w:r>
      <w:r w:rsidRPr="00FE7C70">
        <w:rPr>
          <w:bCs/>
        </w:rPr>
        <w:t>meaning it can be populated with numbers and letters.</w:t>
      </w:r>
    </w:p>
    <w:p w14:paraId="2FD2290B" w14:textId="77777777" w:rsidR="00891496" w:rsidRPr="00D73EE7" w:rsidRDefault="00891496" w:rsidP="00891496">
      <w:pPr>
        <w:pStyle w:val="ListParagraph"/>
        <w:ind w:left="428"/>
      </w:pPr>
    </w:p>
    <w:p w14:paraId="2AA9394B" w14:textId="2A90DA9B" w:rsidR="00891496" w:rsidRPr="00891496" w:rsidRDefault="00891496" w:rsidP="00DA185C">
      <w:pPr>
        <w:pStyle w:val="ListParagraph"/>
        <w:numPr>
          <w:ilvl w:val="0"/>
          <w:numId w:val="8"/>
        </w:numPr>
      </w:pPr>
      <w:r w:rsidRPr="00891496">
        <w:rPr>
          <w:rStyle w:val="Attribute"/>
          <w:b w:val="0"/>
          <w:bCs/>
          <w:i w:val="0"/>
          <w:iCs/>
          <w:color w:val="002060"/>
          <w:shd w:val="clear" w:color="auto" w:fill="auto"/>
        </w:rPr>
        <w:t>city</w:t>
      </w:r>
      <w:r w:rsidRPr="00D73EE7">
        <w:t xml:space="preserve">: </w:t>
      </w:r>
      <w:r>
        <w:t xml:space="preserve">This field should be populated </w:t>
      </w:r>
      <w:r w:rsidRPr="00D73EE7">
        <w:t xml:space="preserve">with the name of the city where the building/property </w:t>
      </w:r>
      <w:r>
        <w:t xml:space="preserve">of the relevant competent authority </w:t>
      </w:r>
      <w:r w:rsidRPr="00D73EE7">
        <w:t xml:space="preserve">is located. The field is a required field for every entry in the </w:t>
      </w:r>
      <w:r w:rsidRPr="005531D2">
        <w:rPr>
          <w:rStyle w:val="Datatype"/>
          <w:b w:val="0"/>
          <w:bCs/>
          <w:i w:val="0"/>
          <w:iCs w:val="0"/>
          <w:color w:val="002060"/>
          <w:shd w:val="clear" w:color="auto" w:fill="auto"/>
        </w:rPr>
        <w:t>CompetentAuthority</w:t>
      </w:r>
      <w:r>
        <w:t xml:space="preserve"> table and is a character string, </w:t>
      </w:r>
      <w:r w:rsidRPr="00FE7C70">
        <w:rPr>
          <w:bCs/>
        </w:rPr>
        <w:t>meaning it can be populated with numbers and letters.</w:t>
      </w:r>
    </w:p>
    <w:p w14:paraId="3907AA12" w14:textId="77777777" w:rsidR="00891496" w:rsidRPr="00891496" w:rsidRDefault="00891496" w:rsidP="00891496">
      <w:pPr>
        <w:pStyle w:val="ListParagraph"/>
        <w:rPr>
          <w:color w:val="002060"/>
        </w:rPr>
      </w:pPr>
    </w:p>
    <w:p w14:paraId="327832D3" w14:textId="02E1DE82" w:rsidR="00891496" w:rsidRPr="00E35F7F" w:rsidRDefault="00891496" w:rsidP="00DA185C">
      <w:pPr>
        <w:pStyle w:val="ListParagraph"/>
        <w:numPr>
          <w:ilvl w:val="0"/>
          <w:numId w:val="8"/>
        </w:numPr>
      </w:pPr>
      <w:r w:rsidRPr="00891496">
        <w:rPr>
          <w:color w:val="002060"/>
        </w:rPr>
        <w:t>postalCode</w:t>
      </w:r>
      <w:r w:rsidRPr="00D73EE7">
        <w:t xml:space="preserve">: </w:t>
      </w:r>
      <w:r>
        <w:t xml:space="preserve">This field should be populated </w:t>
      </w:r>
      <w:r w:rsidRPr="00D73EE7">
        <w:t>with the postal code of the building/property</w:t>
      </w:r>
      <w:r>
        <w:t xml:space="preserve"> of the relevant competent authority</w:t>
      </w:r>
      <w:r w:rsidRPr="00D73EE7">
        <w:t xml:space="preserve">. The field is a required field for every entry in the </w:t>
      </w:r>
      <w:r w:rsidRPr="005531D2">
        <w:rPr>
          <w:rStyle w:val="Datatype"/>
          <w:b w:val="0"/>
          <w:bCs/>
          <w:i w:val="0"/>
          <w:iCs w:val="0"/>
          <w:color w:val="002060"/>
          <w:shd w:val="clear" w:color="auto" w:fill="auto"/>
        </w:rPr>
        <w:t>CompetentAuthority</w:t>
      </w:r>
      <w:r>
        <w:t xml:space="preserve"> table and is a character string, </w:t>
      </w:r>
      <w:r w:rsidRPr="00FE7C70">
        <w:rPr>
          <w:bCs/>
        </w:rPr>
        <w:t>meaning it can be populated with numbers and letters.</w:t>
      </w:r>
    </w:p>
    <w:p w14:paraId="094745B8" w14:textId="77777777" w:rsidR="00E35F7F" w:rsidRPr="00E35F7F" w:rsidRDefault="00E35F7F" w:rsidP="00E35F7F">
      <w:pPr>
        <w:pStyle w:val="ListParagraph"/>
        <w:rPr>
          <w:rStyle w:val="Attribute"/>
          <w:b w:val="0"/>
          <w:i w:val="0"/>
          <w:shd w:val="clear" w:color="auto" w:fill="auto"/>
        </w:rPr>
      </w:pPr>
    </w:p>
    <w:p w14:paraId="635859F6" w14:textId="2FCD96AE" w:rsidR="00E35F7F" w:rsidRPr="00E34BE8" w:rsidRDefault="00E35F7F" w:rsidP="00DA185C">
      <w:pPr>
        <w:pStyle w:val="ListParagraph"/>
        <w:numPr>
          <w:ilvl w:val="0"/>
          <w:numId w:val="8"/>
        </w:numPr>
        <w:shd w:val="clear" w:color="auto" w:fill="FFFFFF" w:themeFill="background1"/>
      </w:pPr>
      <w:r w:rsidRPr="0026019C">
        <w:rPr>
          <w:color w:val="002060"/>
        </w:rPr>
        <w:t>addressConfidentiality</w:t>
      </w:r>
      <w:r w:rsidRPr="00E34BE8">
        <w:t xml:space="preserve">: </w:t>
      </w:r>
      <w:r w:rsidRPr="00D73EE7">
        <w:t xml:space="preserve">This </w:t>
      </w:r>
      <w:r>
        <w:t>field</w:t>
      </w:r>
      <w:r w:rsidRPr="00D73EE7">
        <w:t xml:space="preserve"> should be populated with </w:t>
      </w:r>
      <w:r>
        <w:t xml:space="preserve">a </w:t>
      </w:r>
      <w:r w:rsidRPr="00D73EE7">
        <w:t xml:space="preserve">value from the </w:t>
      </w:r>
      <w:hyperlink r:id="rId88" w:history="1">
        <w:r w:rsidRPr="00887EB5">
          <w:rPr>
            <w:rStyle w:val="Hyperlink"/>
            <w:rFonts w:asciiTheme="minorHAnsi" w:hAnsiTheme="minorHAnsi"/>
            <w:sz w:val="22"/>
          </w:rPr>
          <w:t>ReasonValue</w:t>
        </w:r>
      </w:hyperlink>
      <w:r w:rsidRPr="00B26583">
        <w:rPr>
          <w:color w:val="002060"/>
        </w:rPr>
        <w:t xml:space="preserve"> </w:t>
      </w:r>
      <w:r w:rsidR="00363A56">
        <w:t>codelist</w:t>
      </w:r>
      <w:r w:rsidRPr="00D73EE7">
        <w:t xml:space="preserve">, which contains a list of reasons to protect environmental information from public disclosure, originating from Directive 2003/4/EC on public access to environmental information. If this </w:t>
      </w:r>
      <w:r w:rsidR="00244D5E">
        <w:t>field</w:t>
      </w:r>
      <w:r w:rsidRPr="00D73EE7">
        <w:t xml:space="preserve"> is populated, then the data contained in the </w:t>
      </w:r>
      <w:r>
        <w:t xml:space="preserve">address fields, including </w:t>
      </w:r>
      <w:r w:rsidRPr="00891496">
        <w:rPr>
          <w:rStyle w:val="Attribute"/>
          <w:b w:val="0"/>
          <w:bCs/>
          <w:i w:val="0"/>
          <w:iCs/>
          <w:color w:val="002060"/>
          <w:shd w:val="clear" w:color="auto" w:fill="auto"/>
        </w:rPr>
        <w:t>streetNameNumber</w:t>
      </w:r>
      <w:r w:rsidRPr="00300DAD">
        <w:rPr>
          <w:rStyle w:val="Attribute"/>
          <w:b w:val="0"/>
          <w:bCs/>
          <w:i w:val="0"/>
          <w:iCs/>
          <w:shd w:val="clear" w:color="auto" w:fill="auto"/>
        </w:rPr>
        <w:t>,</w:t>
      </w:r>
      <w:r>
        <w:rPr>
          <w:rStyle w:val="Attribute"/>
          <w:b w:val="0"/>
          <w:bCs/>
          <w:i w:val="0"/>
          <w:iCs/>
          <w:color w:val="002060"/>
          <w:shd w:val="clear" w:color="auto" w:fill="auto"/>
        </w:rPr>
        <w:t xml:space="preserve"> </w:t>
      </w:r>
      <w:r w:rsidRPr="00891496">
        <w:rPr>
          <w:rStyle w:val="Attribute"/>
          <w:b w:val="0"/>
          <w:bCs/>
          <w:i w:val="0"/>
          <w:iCs/>
          <w:color w:val="002060"/>
          <w:shd w:val="clear" w:color="auto" w:fill="auto"/>
        </w:rPr>
        <w:t>city</w:t>
      </w:r>
      <w:r w:rsidRPr="00300DAD">
        <w:rPr>
          <w:rStyle w:val="Attribute"/>
          <w:b w:val="0"/>
          <w:bCs/>
          <w:i w:val="0"/>
          <w:iCs/>
          <w:shd w:val="clear" w:color="auto" w:fill="auto"/>
        </w:rPr>
        <w:t>,</w:t>
      </w:r>
      <w:r>
        <w:rPr>
          <w:rStyle w:val="Attribute"/>
          <w:b w:val="0"/>
          <w:bCs/>
          <w:i w:val="0"/>
          <w:iCs/>
          <w:color w:val="002060"/>
          <w:shd w:val="clear" w:color="auto" w:fill="auto"/>
        </w:rPr>
        <w:t xml:space="preserve"> </w:t>
      </w:r>
      <w:r w:rsidRPr="00891496">
        <w:rPr>
          <w:color w:val="002060"/>
        </w:rPr>
        <w:t>postalCode</w:t>
      </w:r>
      <w:r w:rsidRPr="00300DAD">
        <w:t>,</w:t>
      </w:r>
      <w:r>
        <w:rPr>
          <w:color w:val="002060"/>
        </w:rPr>
        <w:t xml:space="preserve"> </w:t>
      </w:r>
      <w:r w:rsidRPr="00D73EE7">
        <w:t xml:space="preserve">will not be published by the EEA in public data products. The field has [0..1] multiplicity, meaning it is not a required field and does not need </w:t>
      </w:r>
      <w:r w:rsidR="007B7049">
        <w:t>to</w:t>
      </w:r>
      <w:r w:rsidRPr="00D73EE7">
        <w:t xml:space="preserve"> be populated in order to submit to the dataflow.</w:t>
      </w:r>
    </w:p>
    <w:p w14:paraId="3835F6BB" w14:textId="77777777" w:rsidR="00E35F7F" w:rsidRPr="00E35F7F" w:rsidRDefault="00E35F7F" w:rsidP="00E35F7F">
      <w:pPr>
        <w:pStyle w:val="ListParagraph"/>
        <w:ind w:left="428"/>
        <w:rPr>
          <w:rStyle w:val="Attribute"/>
          <w:b w:val="0"/>
          <w:i w:val="0"/>
          <w:shd w:val="clear" w:color="auto" w:fill="auto"/>
        </w:rPr>
      </w:pPr>
    </w:p>
    <w:p w14:paraId="28EC77C9" w14:textId="27544221" w:rsidR="00B52DEF" w:rsidRPr="00B52DEF" w:rsidRDefault="005531D2" w:rsidP="00DA185C">
      <w:pPr>
        <w:pStyle w:val="ListParagraph"/>
        <w:numPr>
          <w:ilvl w:val="0"/>
          <w:numId w:val="8"/>
        </w:numPr>
      </w:pPr>
      <w:r w:rsidRPr="00891496">
        <w:rPr>
          <w:rStyle w:val="Attribute"/>
          <w:b w:val="0"/>
          <w:bCs/>
          <w:i w:val="0"/>
          <w:iCs/>
          <w:color w:val="002060"/>
          <w:shd w:val="clear" w:color="auto" w:fill="auto"/>
        </w:rPr>
        <w:t>eMailAddress</w:t>
      </w:r>
      <w:r w:rsidRPr="00891496">
        <w:t>:</w:t>
      </w:r>
      <w:r w:rsidRPr="00891496">
        <w:rPr>
          <w:color w:val="002060"/>
        </w:rPr>
        <w:t xml:space="preserve"> </w:t>
      </w:r>
      <w:r w:rsidR="007D55CE">
        <w:t xml:space="preserve">This field should be populated with </w:t>
      </w:r>
      <w:r w:rsidRPr="00D73EE7">
        <w:t xml:space="preserve">the email address </w:t>
      </w:r>
      <w:r w:rsidR="007D55CE">
        <w:t xml:space="preserve">for the </w:t>
      </w:r>
      <w:r w:rsidR="005F22DE">
        <w:t xml:space="preserve">point of contact entered in the </w:t>
      </w:r>
      <w:r w:rsidR="005F22DE" w:rsidRPr="00B52DEF">
        <w:rPr>
          <w:color w:val="002060"/>
        </w:rPr>
        <w:t>contactName</w:t>
      </w:r>
      <w:r w:rsidR="005F22DE">
        <w:t xml:space="preserve"> field</w:t>
      </w:r>
      <w:r w:rsidRPr="00D73EE7">
        <w:t xml:space="preserve">. </w:t>
      </w:r>
      <w:r w:rsidR="00B52DEF">
        <w:t>T</w:t>
      </w:r>
      <w:r w:rsidRPr="00D73EE7">
        <w:t xml:space="preserve">he EEA encourages the use of functional mailboxes instead of </w:t>
      </w:r>
      <w:r w:rsidR="008F7F1A">
        <w:t xml:space="preserve">an </w:t>
      </w:r>
      <w:r w:rsidRPr="00D73EE7">
        <w:t xml:space="preserve">individual’s </w:t>
      </w:r>
      <w:r w:rsidR="00B52DEF">
        <w:t>professional</w:t>
      </w:r>
      <w:r w:rsidRPr="00D73EE7">
        <w:t xml:space="preserve"> </w:t>
      </w:r>
      <w:r w:rsidR="008F7F1A">
        <w:t xml:space="preserve">email </w:t>
      </w:r>
      <w:r w:rsidRPr="00D73EE7">
        <w:t>a</w:t>
      </w:r>
      <w:r w:rsidR="008F7F1A">
        <w:t>ddress</w:t>
      </w:r>
      <w:r w:rsidRPr="00D73EE7">
        <w:t xml:space="preserve">. Therefore, </w:t>
      </w:r>
      <w:r w:rsidR="00B52DEF">
        <w:t>the email address should</w:t>
      </w:r>
      <w:r w:rsidRPr="00D73EE7">
        <w:t xml:space="preserve"> refer to </w:t>
      </w:r>
      <w:r w:rsidR="00B52DEF">
        <w:t>the shared email inbox</w:t>
      </w:r>
      <w:r w:rsidRPr="00D73EE7">
        <w:t xml:space="preserve"> for teams and department within the authority. The email address provided should adhere to the common </w:t>
      </w:r>
      <w:r w:rsidR="00B52DEF">
        <w:lastRenderedPageBreak/>
        <w:t xml:space="preserve">email address </w:t>
      </w:r>
      <w:r w:rsidRPr="00D73EE7">
        <w:t xml:space="preserve">format and therefore indicate a functioning mailbox. </w:t>
      </w:r>
      <w:r w:rsidR="00B52DEF" w:rsidRPr="00D73EE7">
        <w:t xml:space="preserve">The field is a required field for every entry in the </w:t>
      </w:r>
      <w:r w:rsidR="00B52DEF" w:rsidRPr="005531D2">
        <w:rPr>
          <w:rStyle w:val="Datatype"/>
          <w:b w:val="0"/>
          <w:bCs/>
          <w:i w:val="0"/>
          <w:iCs w:val="0"/>
          <w:color w:val="002060"/>
          <w:shd w:val="clear" w:color="auto" w:fill="auto"/>
        </w:rPr>
        <w:t>CompetentAuthority</w:t>
      </w:r>
      <w:r w:rsidR="00B52DEF">
        <w:t xml:space="preserve"> table and is a character string, </w:t>
      </w:r>
      <w:r w:rsidR="00B52DEF" w:rsidRPr="00FE7C70">
        <w:rPr>
          <w:bCs/>
        </w:rPr>
        <w:t>meaning it can be populated with numbers and letters.</w:t>
      </w:r>
      <w:r w:rsidR="00E11D47">
        <w:rPr>
          <w:bCs/>
        </w:rPr>
        <w:t xml:space="preserve"> The field is limited to 256 characters in Reportnet 3.</w:t>
      </w:r>
    </w:p>
    <w:p w14:paraId="12BC2F97" w14:textId="77777777" w:rsidR="00B52DEF" w:rsidRDefault="00B52DEF" w:rsidP="00B52DEF">
      <w:pPr>
        <w:pStyle w:val="ListParagraph"/>
        <w:rPr>
          <w:rStyle w:val="Attribute"/>
        </w:rPr>
      </w:pPr>
    </w:p>
    <w:p w14:paraId="18925853" w14:textId="7DE4A7D0" w:rsidR="005531D2" w:rsidRDefault="00B52DEF" w:rsidP="00DA185C">
      <w:pPr>
        <w:pStyle w:val="ListParagraph"/>
        <w:numPr>
          <w:ilvl w:val="0"/>
          <w:numId w:val="8"/>
        </w:numPr>
      </w:pPr>
      <w:r>
        <w:rPr>
          <w:rStyle w:val="Attribute"/>
          <w:b w:val="0"/>
          <w:bCs/>
          <w:i w:val="0"/>
          <w:iCs/>
          <w:color w:val="002060"/>
          <w:shd w:val="clear" w:color="auto" w:fill="auto"/>
        </w:rPr>
        <w:t>t</w:t>
      </w:r>
      <w:r w:rsidR="005531D2" w:rsidRPr="00B52DEF">
        <w:rPr>
          <w:rStyle w:val="Attribute"/>
          <w:b w:val="0"/>
          <w:bCs/>
          <w:i w:val="0"/>
          <w:iCs/>
          <w:color w:val="002060"/>
          <w:shd w:val="clear" w:color="auto" w:fill="auto"/>
        </w:rPr>
        <w:t>elephon</w:t>
      </w:r>
      <w:r w:rsidRPr="00B52DEF">
        <w:rPr>
          <w:rStyle w:val="Attribute"/>
          <w:b w:val="0"/>
          <w:bCs/>
          <w:i w:val="0"/>
          <w:iCs/>
          <w:color w:val="002060"/>
          <w:shd w:val="clear" w:color="auto" w:fill="auto"/>
        </w:rPr>
        <w:t>e</w:t>
      </w:r>
      <w:r>
        <w:t xml:space="preserve">: This field should be populated with </w:t>
      </w:r>
      <w:r w:rsidR="005531D2" w:rsidRPr="00D73EE7">
        <w:t xml:space="preserve">the telephone number for the individual, team or department </w:t>
      </w:r>
      <w:r>
        <w:t>referred to in the</w:t>
      </w:r>
      <w:r w:rsidR="005531D2" w:rsidRPr="00D73EE7">
        <w:t xml:space="preserve"> </w:t>
      </w:r>
      <w:r w:rsidRPr="00B52DEF">
        <w:rPr>
          <w:color w:val="002060"/>
        </w:rPr>
        <w:t>contactName</w:t>
      </w:r>
      <w:r>
        <w:t xml:space="preserve"> field. </w:t>
      </w:r>
      <w:r w:rsidR="005531D2" w:rsidRPr="00D73EE7">
        <w:t>This should include all necessary area codes</w:t>
      </w:r>
      <w:r>
        <w:t xml:space="preserve"> or international dialling codes</w:t>
      </w:r>
      <w:r w:rsidR="005531D2" w:rsidRPr="00D73EE7">
        <w:t xml:space="preserve"> in order to be contacted from outside the reporting country. </w:t>
      </w:r>
      <w:r w:rsidRPr="00D73EE7">
        <w:t xml:space="preserve">The field is a required field for every entry in the </w:t>
      </w:r>
      <w:r w:rsidRPr="005531D2">
        <w:rPr>
          <w:rStyle w:val="Datatype"/>
          <w:b w:val="0"/>
          <w:bCs/>
          <w:i w:val="0"/>
          <w:iCs w:val="0"/>
          <w:color w:val="002060"/>
          <w:shd w:val="clear" w:color="auto" w:fill="auto"/>
        </w:rPr>
        <w:t>CompetentAuthority</w:t>
      </w:r>
      <w:r>
        <w:t xml:space="preserve"> table and is a character string, </w:t>
      </w:r>
      <w:r w:rsidRPr="00FE7C70">
        <w:rPr>
          <w:bCs/>
        </w:rPr>
        <w:t>meaning it can be populated with numbers and letters.</w:t>
      </w:r>
      <w:r w:rsidR="00A373EA" w:rsidRPr="00A373EA">
        <w:rPr>
          <w:bCs/>
        </w:rPr>
        <w:t xml:space="preserve"> The field is limited to 256 characters in Reportnet 3.</w:t>
      </w:r>
    </w:p>
    <w:p w14:paraId="1FBAA7AD" w14:textId="77777777" w:rsidR="00B52DEF" w:rsidRPr="00D73EE7" w:rsidRDefault="00B52DEF" w:rsidP="00B52DEF">
      <w:pPr>
        <w:ind w:left="0"/>
      </w:pPr>
    </w:p>
    <w:p w14:paraId="4142EE95" w14:textId="77777777" w:rsidR="0079323D" w:rsidRPr="00D73EE7" w:rsidRDefault="0079323D" w:rsidP="0079323D">
      <w:pPr>
        <w:pStyle w:val="Heading3"/>
      </w:pPr>
      <w:bookmarkStart w:id="115" w:name="_Toc233226587"/>
      <w:r w:rsidRPr="00D73EE7">
        <w:t>PollutantRelease</w:t>
      </w:r>
      <w:bookmarkEnd w:id="115"/>
    </w:p>
    <w:p w14:paraId="71F98114" w14:textId="154A789A" w:rsidR="006D3415" w:rsidRDefault="0079323D" w:rsidP="006D3415">
      <w:pPr>
        <w:ind w:left="0"/>
      </w:pPr>
      <w:r w:rsidRPr="00D73EE7">
        <w:t xml:space="preserve">The </w:t>
      </w:r>
      <w:r w:rsidRPr="00317629">
        <w:rPr>
          <w:bCs/>
          <w:iCs/>
          <w:color w:val="002060"/>
        </w:rPr>
        <w:t xml:space="preserve">PollutantRelease </w:t>
      </w:r>
      <w:r>
        <w:rPr>
          <w:bCs/>
          <w:iCs/>
        </w:rPr>
        <w:t>table</w:t>
      </w:r>
      <w:r w:rsidRPr="00D73EE7">
        <w:rPr>
          <w:bCs/>
          <w:iCs/>
        </w:rPr>
        <w:t xml:space="preserve"> </w:t>
      </w:r>
      <w:r w:rsidR="00AA259E">
        <w:rPr>
          <w:bCs/>
          <w:iCs/>
        </w:rPr>
        <w:t xml:space="preserve">is designed to </w:t>
      </w:r>
      <w:r w:rsidR="005C207D">
        <w:rPr>
          <w:bCs/>
          <w:iCs/>
        </w:rPr>
        <w:t>enable the reporting of</w:t>
      </w:r>
      <w:r w:rsidR="00AA259E">
        <w:rPr>
          <w:bCs/>
          <w:iCs/>
        </w:rPr>
        <w:t xml:space="preserve"> releases of pollutants to different mediums by installations</w:t>
      </w:r>
      <w:r w:rsidR="005C207D">
        <w:rPr>
          <w:bCs/>
          <w:iCs/>
        </w:rPr>
        <w:t>, as required under point (a) of Article 6(1) of the IEPR</w:t>
      </w:r>
      <w:r w:rsidRPr="00D73EE7">
        <w:rPr>
          <w:bCs/>
          <w:iCs/>
        </w:rPr>
        <w:t xml:space="preserve">. </w:t>
      </w:r>
      <w:r w:rsidR="006D3415">
        <w:t>The table is</w:t>
      </w:r>
      <w:r w:rsidR="006D3415" w:rsidRPr="00D73EE7">
        <w:t xml:space="preserve"> linked to the </w:t>
      </w:r>
      <w:r w:rsidR="006D3415" w:rsidRPr="00165591">
        <w:rPr>
          <w:color w:val="002060"/>
        </w:rPr>
        <w:t>ProductionInstallationReport</w:t>
      </w:r>
      <w:r w:rsidR="006D3415" w:rsidRPr="00D73EE7">
        <w:t xml:space="preserve"> </w:t>
      </w:r>
      <w:r w:rsidR="006D3415">
        <w:t>table</w:t>
      </w:r>
      <w:r w:rsidR="006D3415" w:rsidRPr="00D73EE7">
        <w:t xml:space="preserve"> </w:t>
      </w:r>
      <w:r w:rsidR="006D3415">
        <w:t xml:space="preserve">through </w:t>
      </w:r>
      <w:r w:rsidR="006D3415" w:rsidRPr="00D73EE7">
        <w:t>a multiplicity of [</w:t>
      </w:r>
      <w:r w:rsidR="006D3415">
        <w:t>0</w:t>
      </w:r>
      <w:r w:rsidR="006D3415" w:rsidRPr="00D73EE7">
        <w:t>..</w:t>
      </w:r>
      <w:r w:rsidR="006D3415">
        <w:t>*</w:t>
      </w:r>
      <w:r w:rsidR="006D3415" w:rsidRPr="00D73EE7">
        <w:t>]</w:t>
      </w:r>
      <w:r w:rsidR="006D3415">
        <w:t xml:space="preserve">, </w:t>
      </w:r>
      <w:r w:rsidR="006D3415" w:rsidRPr="00D73EE7">
        <w:t xml:space="preserve">meaning if no </w:t>
      </w:r>
      <w:r w:rsidR="006D3415">
        <w:t>releases</w:t>
      </w:r>
      <w:r w:rsidR="006D3415" w:rsidRPr="00D73EE7">
        <w:t xml:space="preserve"> are to be reported, no </w:t>
      </w:r>
      <w:r w:rsidR="006D3415">
        <w:t xml:space="preserve">releases </w:t>
      </w:r>
      <w:r w:rsidR="006D3415" w:rsidRPr="00D73EE7">
        <w:t xml:space="preserve">are required to be reported by the e-reporting platform. However, typically all Member States have </w:t>
      </w:r>
      <w:r w:rsidR="006D3415">
        <w:t>installations with releases to be reported.</w:t>
      </w:r>
    </w:p>
    <w:p w14:paraId="3FC7AC0F" w14:textId="0B7D5D7C" w:rsidR="0079323D" w:rsidRDefault="0079323D" w:rsidP="006D3415">
      <w:pPr>
        <w:ind w:left="0"/>
      </w:pPr>
      <w:r w:rsidRPr="00D73EE7">
        <w:rPr>
          <w:bCs/>
          <w:iCs/>
        </w:rPr>
        <w:t>It contains the following</w:t>
      </w:r>
      <w:r w:rsidRPr="00D73EE7">
        <w:t xml:space="preserve"> </w:t>
      </w:r>
      <w:r w:rsidR="006D3415">
        <w:t>fields</w:t>
      </w:r>
      <w:r w:rsidRPr="00D73EE7">
        <w:t xml:space="preserve">:  </w:t>
      </w:r>
    </w:p>
    <w:p w14:paraId="742D6974" w14:textId="053356E8" w:rsidR="00BE553C" w:rsidRPr="00BE553C" w:rsidRDefault="006D3415" w:rsidP="003E6CA6">
      <w:pPr>
        <w:pStyle w:val="ListParagraph"/>
        <w:numPr>
          <w:ilvl w:val="0"/>
          <w:numId w:val="37"/>
        </w:numPr>
        <w:shd w:val="clear" w:color="auto" w:fill="FFFFFF" w:themeFill="background1"/>
      </w:pPr>
      <w:r w:rsidRPr="007E0AAC">
        <w:rPr>
          <w:color w:val="002060"/>
        </w:rPr>
        <w:t>InstallationInspireId</w:t>
      </w:r>
      <w:r w:rsidRPr="00D73EE7">
        <w:t xml:space="preserve">: This field is populated with an INSPIRE compliant identifier referring to the specific </w:t>
      </w:r>
      <w:r>
        <w:t>installation</w:t>
      </w:r>
      <w:r w:rsidRPr="00D73EE7">
        <w:t xml:space="preserve"> reported. The identifiers populated in the </w:t>
      </w:r>
      <w:r w:rsidR="00317629" w:rsidRPr="00317629">
        <w:rPr>
          <w:bCs/>
          <w:iCs/>
          <w:color w:val="002060"/>
        </w:rPr>
        <w:t xml:space="preserve">PollutantRelease </w:t>
      </w:r>
      <w:r w:rsidRPr="00D73EE7">
        <w:t xml:space="preserve">table must be an identifier that is already in use for an installation that is also reported in </w:t>
      </w:r>
      <w:r w:rsidRPr="00D73EE7">
        <w:rPr>
          <w:bCs/>
          <w:color w:val="002060"/>
        </w:rPr>
        <w:t>ProductionInstallationReport</w:t>
      </w:r>
      <w:r w:rsidRPr="00D73EE7">
        <w:t xml:space="preserve">. The field is a required field for every entry in </w:t>
      </w:r>
      <w:r w:rsidR="00317629" w:rsidRPr="00317629">
        <w:rPr>
          <w:bCs/>
          <w:iCs/>
          <w:color w:val="002060"/>
        </w:rPr>
        <w:t xml:space="preserve">PollutantRelease </w:t>
      </w:r>
      <w:r w:rsidRPr="00D73EE7">
        <w:t xml:space="preserve">and will </w:t>
      </w:r>
      <w:r w:rsidRPr="00D73EE7">
        <w:rPr>
          <w:bCs/>
        </w:rPr>
        <w:t>be checked for uniqueness</w:t>
      </w:r>
      <w:r w:rsidR="008F7F1A">
        <w:rPr>
          <w:bCs/>
        </w:rPr>
        <w:t xml:space="preserve"> in combination with the</w:t>
      </w:r>
      <w:r w:rsidR="008F7F1A" w:rsidRPr="00BC0C97">
        <w:rPr>
          <w:bCs/>
          <w:color w:val="002060"/>
        </w:rPr>
        <w:t xml:space="preserve"> </w:t>
      </w:r>
      <w:r w:rsidR="00BC0C97" w:rsidRPr="00BC0C97">
        <w:rPr>
          <w:bCs/>
          <w:color w:val="002060"/>
        </w:rPr>
        <w:t xml:space="preserve">pollutant </w:t>
      </w:r>
      <w:r w:rsidR="00BC0C97">
        <w:rPr>
          <w:bCs/>
        </w:rPr>
        <w:t xml:space="preserve">and </w:t>
      </w:r>
      <w:r w:rsidR="00BC0C97" w:rsidRPr="00BC0C97">
        <w:rPr>
          <w:bCs/>
          <w:color w:val="002060"/>
        </w:rPr>
        <w:t>mediumCode</w:t>
      </w:r>
      <w:r w:rsidR="00BC0C97">
        <w:rPr>
          <w:bCs/>
        </w:rPr>
        <w:t xml:space="preserve"> fields</w:t>
      </w:r>
      <w:r w:rsidRPr="00D73EE7">
        <w:rPr>
          <w:bCs/>
        </w:rPr>
        <w:t xml:space="preserve">, meaning multiple entries for </w:t>
      </w:r>
      <w:r w:rsidR="00BC0C97">
        <w:rPr>
          <w:bCs/>
        </w:rPr>
        <w:t>the same combination of</w:t>
      </w:r>
      <w:r w:rsidRPr="00D73EE7">
        <w:rPr>
          <w:bCs/>
        </w:rPr>
        <w:t xml:space="preserve"> </w:t>
      </w:r>
      <w:r>
        <w:rPr>
          <w:bCs/>
        </w:rPr>
        <w:t>installation</w:t>
      </w:r>
      <w:r w:rsidR="00BC0C97">
        <w:rPr>
          <w:bCs/>
        </w:rPr>
        <w:t>, pollutant and medium,</w:t>
      </w:r>
      <w:r w:rsidRPr="00D73EE7">
        <w:rPr>
          <w:bCs/>
        </w:rPr>
        <w:t xml:space="preserve"> should not be added. The field is a character string, meaning it can be populated with numbers and letters.</w:t>
      </w:r>
    </w:p>
    <w:p w14:paraId="0897BDDD" w14:textId="77777777" w:rsidR="00BE553C" w:rsidRPr="00BE553C" w:rsidRDefault="00BE553C" w:rsidP="00BE553C">
      <w:pPr>
        <w:pStyle w:val="ListParagraph"/>
        <w:shd w:val="clear" w:color="auto" w:fill="FFFFFF" w:themeFill="background1"/>
        <w:ind w:left="428"/>
      </w:pPr>
    </w:p>
    <w:p w14:paraId="67D238BC" w14:textId="78C90C0E" w:rsidR="00B42C01" w:rsidRPr="00B42C01" w:rsidRDefault="0079323D" w:rsidP="003E6CA6">
      <w:pPr>
        <w:pStyle w:val="ListParagraph"/>
        <w:numPr>
          <w:ilvl w:val="0"/>
          <w:numId w:val="37"/>
        </w:numPr>
        <w:shd w:val="clear" w:color="auto" w:fill="FFFFFF" w:themeFill="background1"/>
      </w:pPr>
      <w:r w:rsidRPr="00BE553C">
        <w:rPr>
          <w:color w:val="002060"/>
        </w:rPr>
        <w:t xml:space="preserve">pollutant: </w:t>
      </w:r>
      <w:r w:rsidR="00001B5B">
        <w:t>This field</w:t>
      </w:r>
      <w:r w:rsidRPr="00D73EE7">
        <w:t xml:space="preserve"> is</w:t>
      </w:r>
      <w:r w:rsidR="00001B5B">
        <w:t xml:space="preserve"> to be</w:t>
      </w:r>
      <w:r w:rsidRPr="00D73EE7">
        <w:t xml:space="preserve"> populated with values in the </w:t>
      </w:r>
      <w:hyperlink r:id="rId89" w:history="1">
        <w:r w:rsidR="00D02296" w:rsidRPr="00A6170C">
          <w:rPr>
            <w:rStyle w:val="Hyperlink"/>
            <w:rFonts w:asciiTheme="minorHAnsi" w:hAnsiTheme="minorHAnsi"/>
            <w:sz w:val="22"/>
          </w:rPr>
          <w:t>IEPRPollutantCodeValue</w:t>
        </w:r>
      </w:hyperlink>
      <w:r w:rsidR="00D02296" w:rsidRPr="00D73EE7">
        <w:t xml:space="preserve"> </w:t>
      </w:r>
      <w:r w:rsidR="00363A56">
        <w:t>codelist</w:t>
      </w:r>
      <w:r w:rsidRPr="00D73EE7">
        <w:t xml:space="preserve">. This corresponds to the pollutants listed in Annex II of the IEPR. </w:t>
      </w:r>
      <w:r w:rsidR="00682559" w:rsidRPr="00D73EE7">
        <w:t xml:space="preserve">The field is a required field for every entry in </w:t>
      </w:r>
      <w:r w:rsidR="00682559" w:rsidRPr="00317629">
        <w:rPr>
          <w:bCs/>
          <w:iCs/>
          <w:color w:val="002060"/>
        </w:rPr>
        <w:t xml:space="preserve">PollutantRelease </w:t>
      </w:r>
      <w:r w:rsidR="00682559" w:rsidRPr="00D73EE7">
        <w:t xml:space="preserve">and will </w:t>
      </w:r>
      <w:r w:rsidR="00682559" w:rsidRPr="00D73EE7">
        <w:rPr>
          <w:bCs/>
        </w:rPr>
        <w:t>be checked for uniqueness</w:t>
      </w:r>
      <w:r w:rsidR="00BC0C97" w:rsidRPr="00BC0C97">
        <w:rPr>
          <w:bCs/>
        </w:rPr>
        <w:t xml:space="preserve"> </w:t>
      </w:r>
      <w:r w:rsidR="00BC0C97">
        <w:rPr>
          <w:bCs/>
        </w:rPr>
        <w:t>in combination with the</w:t>
      </w:r>
      <w:r w:rsidR="00BC0C97" w:rsidRPr="00BC0C97">
        <w:rPr>
          <w:bCs/>
          <w:color w:val="002060"/>
        </w:rPr>
        <w:t xml:space="preserve"> </w:t>
      </w:r>
      <w:r w:rsidR="00BC0C97" w:rsidRPr="007E0AAC">
        <w:rPr>
          <w:color w:val="002060"/>
        </w:rPr>
        <w:t>InstallationInspireId</w:t>
      </w:r>
      <w:r w:rsidR="00BC0C97" w:rsidRPr="00BC0C97">
        <w:rPr>
          <w:bCs/>
          <w:color w:val="002060"/>
        </w:rPr>
        <w:t xml:space="preserve"> </w:t>
      </w:r>
      <w:r w:rsidR="00BC0C97">
        <w:rPr>
          <w:bCs/>
        </w:rPr>
        <w:t xml:space="preserve">and </w:t>
      </w:r>
      <w:r w:rsidR="00BC0C97" w:rsidRPr="00BC0C97">
        <w:rPr>
          <w:bCs/>
          <w:color w:val="002060"/>
        </w:rPr>
        <w:t>mediumCode</w:t>
      </w:r>
      <w:r w:rsidR="00BC0C97">
        <w:rPr>
          <w:bCs/>
        </w:rPr>
        <w:t xml:space="preserve"> fields</w:t>
      </w:r>
      <w:r w:rsidR="00682559" w:rsidRPr="00D73EE7">
        <w:rPr>
          <w:bCs/>
        </w:rPr>
        <w:t xml:space="preserve">, meaning multiple entries for </w:t>
      </w:r>
      <w:r w:rsidR="00BC0C97">
        <w:rPr>
          <w:bCs/>
        </w:rPr>
        <w:t>the same combination of</w:t>
      </w:r>
      <w:r w:rsidR="00BC0C97" w:rsidRPr="00D73EE7">
        <w:rPr>
          <w:bCs/>
        </w:rPr>
        <w:t xml:space="preserve"> </w:t>
      </w:r>
      <w:r w:rsidR="00BC0C97">
        <w:rPr>
          <w:bCs/>
        </w:rPr>
        <w:t>installation,</w:t>
      </w:r>
      <w:r w:rsidR="00682559" w:rsidRPr="00D73EE7">
        <w:rPr>
          <w:bCs/>
        </w:rPr>
        <w:t xml:space="preserve"> </w:t>
      </w:r>
      <w:r w:rsidR="00B42C01">
        <w:rPr>
          <w:bCs/>
        </w:rPr>
        <w:t xml:space="preserve">pollutant and </w:t>
      </w:r>
      <w:r w:rsidR="00BC0C97">
        <w:rPr>
          <w:bCs/>
        </w:rPr>
        <w:t>medium,</w:t>
      </w:r>
      <w:r w:rsidR="00BC0C97" w:rsidRPr="00D73EE7">
        <w:rPr>
          <w:bCs/>
        </w:rPr>
        <w:t xml:space="preserve"> should</w:t>
      </w:r>
      <w:r w:rsidR="003D38D4" w:rsidRPr="00D73EE7">
        <w:rPr>
          <w:bCs/>
        </w:rPr>
        <w:t xml:space="preserve"> </w:t>
      </w:r>
      <w:r w:rsidR="00682559" w:rsidRPr="00D73EE7">
        <w:rPr>
          <w:bCs/>
        </w:rPr>
        <w:t>not be added.</w:t>
      </w:r>
    </w:p>
    <w:p w14:paraId="015F0ECA" w14:textId="022A85D1" w:rsidR="00B42C01" w:rsidRDefault="00B42C01" w:rsidP="00B42C01">
      <w:pPr>
        <w:pStyle w:val="ListParagraph"/>
      </w:pPr>
    </w:p>
    <w:p w14:paraId="360388CF" w14:textId="66145D36" w:rsidR="00BE553C" w:rsidRDefault="0079323D" w:rsidP="003E6CA6">
      <w:pPr>
        <w:pStyle w:val="ListParagraph"/>
        <w:numPr>
          <w:ilvl w:val="0"/>
          <w:numId w:val="37"/>
        </w:numPr>
        <w:shd w:val="clear" w:color="auto" w:fill="FFFFFF" w:themeFill="background1"/>
      </w:pPr>
      <w:r w:rsidRPr="00B42C01">
        <w:rPr>
          <w:color w:val="002060"/>
        </w:rPr>
        <w:t>pollutantConfidentiality</w:t>
      </w:r>
      <w:r w:rsidRPr="00D73EE7">
        <w:t xml:space="preserve">: </w:t>
      </w:r>
      <w:r w:rsidR="00DC1291" w:rsidRPr="00D73EE7">
        <w:t xml:space="preserve">This </w:t>
      </w:r>
      <w:r w:rsidR="00DC1291">
        <w:t>field</w:t>
      </w:r>
      <w:r w:rsidR="00DC1291" w:rsidRPr="00D73EE7">
        <w:t xml:space="preserve"> should be populated with </w:t>
      </w:r>
      <w:r w:rsidR="00DC1291">
        <w:t xml:space="preserve">a </w:t>
      </w:r>
      <w:r w:rsidR="00DC1291" w:rsidRPr="00D73EE7">
        <w:t>value from the</w:t>
      </w:r>
      <w:r w:rsidR="00DC1291" w:rsidRPr="00816D9A">
        <w:rPr>
          <w:color w:val="002060"/>
        </w:rPr>
        <w:t xml:space="preserve"> </w:t>
      </w:r>
      <w:hyperlink r:id="rId90" w:history="1">
        <w:r w:rsidR="00DC1291" w:rsidRPr="001F5757">
          <w:rPr>
            <w:rStyle w:val="Hyperlink"/>
            <w:rFonts w:asciiTheme="minorHAnsi" w:hAnsiTheme="minorHAnsi"/>
            <w:sz w:val="22"/>
          </w:rPr>
          <w:t>ReasonValue</w:t>
        </w:r>
      </w:hyperlink>
      <w:r w:rsidR="00DC1291" w:rsidRPr="00816D9A">
        <w:rPr>
          <w:color w:val="002060"/>
        </w:rPr>
        <w:t xml:space="preserve"> </w:t>
      </w:r>
      <w:r w:rsidR="00363A56">
        <w:t>codelist</w:t>
      </w:r>
      <w:r w:rsidR="00DC1291" w:rsidRPr="00D73EE7">
        <w:t xml:space="preserve">, which contains a list of reasons to protect environmental information from public disclosure, originating from Directive 2003/4/EC on public access to environmental information. If this </w:t>
      </w:r>
      <w:r w:rsidR="00DC1291">
        <w:t xml:space="preserve">field </w:t>
      </w:r>
      <w:r w:rsidR="00DC1291" w:rsidRPr="00D73EE7">
        <w:t xml:space="preserve">is populated, then the data contained in the </w:t>
      </w:r>
      <w:r w:rsidR="00DC1291">
        <w:rPr>
          <w:color w:val="002060"/>
        </w:rPr>
        <w:t xml:space="preserve">pollutant </w:t>
      </w:r>
      <w:r w:rsidR="00DC1291">
        <w:t xml:space="preserve">field </w:t>
      </w:r>
      <w:r w:rsidR="00DC1291" w:rsidRPr="00D73EE7">
        <w:t xml:space="preserve">will not be published by the EEA in public data products. The field has [0..1] multiplicity, meaning it is not a required field and does not need </w:t>
      </w:r>
      <w:r w:rsidR="007B7049">
        <w:t xml:space="preserve">to </w:t>
      </w:r>
      <w:r w:rsidR="00DC1291" w:rsidRPr="00D73EE7">
        <w:t>be populated in order to submit to the dataflow.</w:t>
      </w:r>
    </w:p>
    <w:p w14:paraId="66C1B835" w14:textId="77777777" w:rsidR="00A06275" w:rsidRDefault="00A06275" w:rsidP="00A06275">
      <w:pPr>
        <w:pStyle w:val="ListParagraph"/>
      </w:pPr>
    </w:p>
    <w:p w14:paraId="48B73D74" w14:textId="2413D367" w:rsidR="00BC0C97" w:rsidRPr="00414840" w:rsidRDefault="00A06275" w:rsidP="003E6CA6">
      <w:pPr>
        <w:pStyle w:val="ListParagraph"/>
        <w:numPr>
          <w:ilvl w:val="0"/>
          <w:numId w:val="37"/>
        </w:numPr>
        <w:shd w:val="clear" w:color="auto" w:fill="FFFFFF" w:themeFill="background1"/>
      </w:pPr>
      <w:r w:rsidRPr="00A06275">
        <w:rPr>
          <w:color w:val="002060"/>
        </w:rPr>
        <w:t>mediumCode</w:t>
      </w:r>
      <w:r w:rsidRPr="00D73EE7">
        <w:t xml:space="preserve">: </w:t>
      </w:r>
      <w:r>
        <w:t xml:space="preserve">This field is to be </w:t>
      </w:r>
      <w:r w:rsidRPr="00D73EE7">
        <w:t xml:space="preserve">populated with </w:t>
      </w:r>
      <w:r>
        <w:t xml:space="preserve">a </w:t>
      </w:r>
      <w:r w:rsidRPr="00D73EE7">
        <w:t xml:space="preserve">value </w:t>
      </w:r>
      <w:r>
        <w:t>from</w:t>
      </w:r>
      <w:r w:rsidRPr="00D73EE7">
        <w:t xml:space="preserve"> the </w:t>
      </w:r>
      <w:hyperlink r:id="rId91" w:history="1">
        <w:r w:rsidRPr="00666F0B">
          <w:rPr>
            <w:rStyle w:val="Hyperlink"/>
            <w:rFonts w:asciiTheme="minorHAnsi" w:hAnsiTheme="minorHAnsi"/>
            <w:sz w:val="22"/>
          </w:rPr>
          <w:t>MediumCodeValue</w:t>
        </w:r>
      </w:hyperlink>
      <w:r w:rsidRPr="00D73EE7">
        <w:t xml:space="preserve"> </w:t>
      </w:r>
      <w:r w:rsidR="00363A56">
        <w:t>codelist</w:t>
      </w:r>
      <w:r w:rsidRPr="00D73EE7">
        <w:t xml:space="preserve">, </w:t>
      </w:r>
      <w:r>
        <w:t>referring to the medium for the pollutant specified in the pollutant field.</w:t>
      </w:r>
      <w:r w:rsidRPr="00D73EE7">
        <w:t xml:space="preserve"> </w:t>
      </w:r>
      <w:r w:rsidR="00414840" w:rsidRPr="00D73EE7">
        <w:t xml:space="preserve">The field is a required field for every entry in </w:t>
      </w:r>
      <w:r w:rsidR="00414840" w:rsidRPr="00317629">
        <w:rPr>
          <w:bCs/>
          <w:iCs/>
          <w:color w:val="002060"/>
        </w:rPr>
        <w:t>PollutantRelease</w:t>
      </w:r>
      <w:r w:rsidR="00BC0C97">
        <w:rPr>
          <w:bCs/>
          <w:iCs/>
          <w:color w:val="002060"/>
        </w:rPr>
        <w:t xml:space="preserve"> </w:t>
      </w:r>
      <w:r w:rsidR="00BC0C97" w:rsidRPr="00D73EE7">
        <w:t xml:space="preserve">and will </w:t>
      </w:r>
      <w:r w:rsidR="00BC0C97" w:rsidRPr="00D73EE7">
        <w:rPr>
          <w:bCs/>
        </w:rPr>
        <w:t>be checked for uniqueness</w:t>
      </w:r>
      <w:r w:rsidR="00BC0C97" w:rsidRPr="00BC0C97">
        <w:rPr>
          <w:bCs/>
        </w:rPr>
        <w:t xml:space="preserve"> </w:t>
      </w:r>
      <w:r w:rsidR="00BC0C97">
        <w:rPr>
          <w:bCs/>
        </w:rPr>
        <w:t>in combination with the</w:t>
      </w:r>
      <w:r w:rsidR="00BC0C97" w:rsidRPr="00BC0C97">
        <w:rPr>
          <w:bCs/>
          <w:color w:val="002060"/>
        </w:rPr>
        <w:t xml:space="preserve"> </w:t>
      </w:r>
      <w:r w:rsidR="00BC0C97" w:rsidRPr="007E0AAC">
        <w:rPr>
          <w:color w:val="002060"/>
        </w:rPr>
        <w:t>InstallationInspireId</w:t>
      </w:r>
      <w:r w:rsidR="00BC0C97" w:rsidRPr="00BC0C97">
        <w:rPr>
          <w:bCs/>
          <w:color w:val="002060"/>
        </w:rPr>
        <w:t xml:space="preserve"> </w:t>
      </w:r>
      <w:r w:rsidR="00BC0C97">
        <w:rPr>
          <w:bCs/>
        </w:rPr>
        <w:t xml:space="preserve">and </w:t>
      </w:r>
      <w:r w:rsidR="00BC0C97">
        <w:rPr>
          <w:bCs/>
          <w:color w:val="002060"/>
        </w:rPr>
        <w:t>pollutant</w:t>
      </w:r>
      <w:r w:rsidR="00BC0C97">
        <w:rPr>
          <w:bCs/>
        </w:rPr>
        <w:t xml:space="preserve"> fields</w:t>
      </w:r>
      <w:r w:rsidR="00BC0C97" w:rsidRPr="00D73EE7">
        <w:rPr>
          <w:bCs/>
        </w:rPr>
        <w:t xml:space="preserve">, meaning multiple entries for </w:t>
      </w:r>
      <w:r w:rsidR="00BC0C97">
        <w:rPr>
          <w:bCs/>
        </w:rPr>
        <w:t>the same combination of</w:t>
      </w:r>
      <w:r w:rsidR="00BC0C97" w:rsidRPr="00D73EE7">
        <w:rPr>
          <w:bCs/>
        </w:rPr>
        <w:t xml:space="preserve"> </w:t>
      </w:r>
      <w:r w:rsidR="00BC0C97">
        <w:rPr>
          <w:bCs/>
        </w:rPr>
        <w:t>installation, pollutant and medium,</w:t>
      </w:r>
      <w:r w:rsidR="00BC0C97" w:rsidRPr="00D73EE7">
        <w:rPr>
          <w:bCs/>
        </w:rPr>
        <w:t xml:space="preserve"> should not be added.</w:t>
      </w:r>
    </w:p>
    <w:p w14:paraId="5195A088" w14:textId="77777777" w:rsidR="00414840" w:rsidRDefault="00414840" w:rsidP="00414840">
      <w:pPr>
        <w:pStyle w:val="ListParagraph"/>
      </w:pPr>
    </w:p>
    <w:p w14:paraId="5D94CDA3" w14:textId="0990D0E7" w:rsidR="00591F69" w:rsidRDefault="00A06275" w:rsidP="003E6CA6">
      <w:pPr>
        <w:pStyle w:val="ListParagraph"/>
        <w:numPr>
          <w:ilvl w:val="0"/>
          <w:numId w:val="37"/>
        </w:numPr>
        <w:shd w:val="clear" w:color="auto" w:fill="FFFFFF" w:themeFill="background1"/>
      </w:pPr>
      <w:r w:rsidRPr="00414840">
        <w:rPr>
          <w:color w:val="002060"/>
        </w:rPr>
        <w:t>mediumCodeConfidentiality</w:t>
      </w:r>
      <w:r w:rsidRPr="00D73EE7">
        <w:t xml:space="preserve">: </w:t>
      </w:r>
      <w:r w:rsidR="00414840" w:rsidRPr="00D73EE7">
        <w:t xml:space="preserve">This </w:t>
      </w:r>
      <w:r w:rsidR="00414840">
        <w:t>field</w:t>
      </w:r>
      <w:r w:rsidR="00414840" w:rsidRPr="00D73EE7">
        <w:t xml:space="preserve"> should be populated with </w:t>
      </w:r>
      <w:r w:rsidR="00414840">
        <w:t xml:space="preserve">a </w:t>
      </w:r>
      <w:r w:rsidR="00414840" w:rsidRPr="00D73EE7">
        <w:t>value from the</w:t>
      </w:r>
      <w:r w:rsidR="00414840" w:rsidRPr="00816D9A">
        <w:rPr>
          <w:color w:val="002060"/>
        </w:rPr>
        <w:t xml:space="preserve"> </w:t>
      </w:r>
      <w:hyperlink r:id="rId92" w:history="1">
        <w:r w:rsidR="00414840" w:rsidRPr="006E1CD5">
          <w:rPr>
            <w:rStyle w:val="Hyperlink"/>
            <w:rFonts w:asciiTheme="minorHAnsi" w:hAnsiTheme="minorHAnsi"/>
            <w:sz w:val="22"/>
          </w:rPr>
          <w:t>ReasonValue</w:t>
        </w:r>
      </w:hyperlink>
      <w:r w:rsidR="00414840" w:rsidRPr="00816D9A">
        <w:rPr>
          <w:color w:val="002060"/>
        </w:rPr>
        <w:t xml:space="preserve"> </w:t>
      </w:r>
      <w:r w:rsidR="00363A56">
        <w:t>codelist</w:t>
      </w:r>
      <w:r w:rsidR="00414840" w:rsidRPr="00D73EE7">
        <w:t xml:space="preserve">, which contains a list of reasons to protect environmental information from public disclosure, originating from Directive 2003/4/EC on public access to environmental information. If this </w:t>
      </w:r>
      <w:r w:rsidR="00414840">
        <w:t xml:space="preserve">field </w:t>
      </w:r>
      <w:r w:rsidR="00414840" w:rsidRPr="00D73EE7">
        <w:t xml:space="preserve">is populated, then the data contained in the </w:t>
      </w:r>
      <w:r w:rsidR="00414840">
        <w:rPr>
          <w:color w:val="002060"/>
        </w:rPr>
        <w:t xml:space="preserve">mediumCode </w:t>
      </w:r>
      <w:r w:rsidR="00414840">
        <w:t xml:space="preserve">field </w:t>
      </w:r>
      <w:r w:rsidR="00414840" w:rsidRPr="00D73EE7">
        <w:t xml:space="preserve">will not be published by the EEA in public data products. The field has [0..1] multiplicity, meaning it is not a required field and does not need </w:t>
      </w:r>
      <w:r w:rsidR="007B7049">
        <w:t>to</w:t>
      </w:r>
      <w:r w:rsidR="00414840" w:rsidRPr="00D73EE7">
        <w:t xml:space="preserve"> be populated in order to submit to the dataflow.</w:t>
      </w:r>
    </w:p>
    <w:p w14:paraId="273C5FA2" w14:textId="77777777" w:rsidR="00591F69" w:rsidRPr="00591F69" w:rsidRDefault="00591F69" w:rsidP="00591F69">
      <w:pPr>
        <w:pStyle w:val="ListParagraph"/>
        <w:rPr>
          <w:color w:val="002060"/>
        </w:rPr>
      </w:pPr>
    </w:p>
    <w:p w14:paraId="2A5B281B" w14:textId="34AEEC23" w:rsidR="00591F69" w:rsidRDefault="0079323D" w:rsidP="003E6CA6">
      <w:pPr>
        <w:pStyle w:val="ListParagraph"/>
        <w:numPr>
          <w:ilvl w:val="0"/>
          <w:numId w:val="37"/>
        </w:numPr>
        <w:shd w:val="clear" w:color="auto" w:fill="FFFFFF" w:themeFill="background1"/>
      </w:pPr>
      <w:r w:rsidRPr="00591F69">
        <w:rPr>
          <w:color w:val="002060"/>
        </w:rPr>
        <w:lastRenderedPageBreak/>
        <w:t>belowReportingThreshold</w:t>
      </w:r>
      <w:r w:rsidRPr="00D73EE7">
        <w:t xml:space="preserve">: </w:t>
      </w:r>
      <w:r w:rsidR="00513785" w:rsidRPr="00D73EE7">
        <w:t xml:space="preserve">This </w:t>
      </w:r>
      <w:r w:rsidR="00513785">
        <w:t>field</w:t>
      </w:r>
      <w:r w:rsidR="00513785" w:rsidRPr="00D73EE7">
        <w:t xml:space="preserve"> </w:t>
      </w:r>
      <w:r w:rsidR="00513785">
        <w:t xml:space="preserve">should be used </w:t>
      </w:r>
      <w:r w:rsidRPr="00D73EE7">
        <w:t xml:space="preserve">to indicate if a release of a given pollutant is </w:t>
      </w:r>
      <w:r w:rsidR="00513785">
        <w:t>below the applicable threshold for the medium</w:t>
      </w:r>
      <w:r w:rsidRPr="00D73EE7">
        <w:t>.</w:t>
      </w:r>
      <w:r w:rsidR="00C93297">
        <w:t xml:space="preserve"> This corresponds to the need within Article6(2) of the IEPR</w:t>
      </w:r>
      <w:r w:rsidR="00291DB0">
        <w:t>, to ‘</w:t>
      </w:r>
      <w:r w:rsidR="00291DB0" w:rsidRPr="00291DB0">
        <w:t>declare</w:t>
      </w:r>
      <w:r w:rsidR="00291DB0">
        <w:t>…</w:t>
      </w:r>
      <w:r w:rsidR="00291DB0" w:rsidRPr="00291DB0">
        <w:t>that the release of pollutants or off-site transfers of pollutants or waste are below those thresholds</w:t>
      </w:r>
      <w:r w:rsidR="00291DB0">
        <w:t>’.</w:t>
      </w:r>
      <w:r w:rsidR="00513785">
        <w:t xml:space="preserve"> </w:t>
      </w:r>
      <w:r w:rsidR="0058736F">
        <w:t xml:space="preserve">In the case of pollutant releases, this applies to the applicable thresholds in Annex II of the IEPR. </w:t>
      </w:r>
      <w:r w:rsidR="00513785">
        <w:t xml:space="preserve">The </w:t>
      </w:r>
      <w:r w:rsidR="00921D30">
        <w:t xml:space="preserve">field is </w:t>
      </w:r>
      <w:r w:rsidR="00F727E3">
        <w:t xml:space="preserve">populated using </w:t>
      </w:r>
      <w:r w:rsidR="003948C3">
        <w:t>a</w:t>
      </w:r>
      <w:r w:rsidR="00F727E3">
        <w:t xml:space="preserve"> </w:t>
      </w:r>
      <w:r w:rsidR="00F727E3">
        <w:rPr>
          <w:color w:val="002060"/>
        </w:rPr>
        <w:t>Boolean</w:t>
      </w:r>
      <w:r w:rsidR="00BC0C97">
        <w:rPr>
          <w:color w:val="002060"/>
        </w:rPr>
        <w:t>Value,</w:t>
      </w:r>
      <w:r w:rsidR="00BC0C97" w:rsidRPr="00BC0C97">
        <w:t xml:space="preserve"> </w:t>
      </w:r>
      <w:r w:rsidR="00BC0C97" w:rsidRPr="00CA633B">
        <w:t>that is 1 for true, 0 for false</w:t>
      </w:r>
      <w:r w:rsidR="00C93297">
        <w:t xml:space="preserve">. </w:t>
      </w:r>
      <w:r w:rsidRPr="00D73EE7">
        <w:t>In th</w:t>
      </w:r>
      <w:r w:rsidR="0058736F">
        <w:t>e</w:t>
      </w:r>
      <w:r w:rsidRPr="00D73EE7">
        <w:t xml:space="preserve"> case </w:t>
      </w:r>
      <w:r w:rsidR="00A617A6">
        <w:t xml:space="preserve">that a </w:t>
      </w:r>
      <w:r w:rsidR="00A617A6" w:rsidRPr="00D73EE7">
        <w:t xml:space="preserve">release of a given pollutant is </w:t>
      </w:r>
      <w:r w:rsidR="00A617A6">
        <w:t xml:space="preserve">below the applicable threshold for the medium, </w:t>
      </w:r>
      <w:r w:rsidRPr="00D73EE7">
        <w:t>they should report the pollutant, the medium, and</w:t>
      </w:r>
      <w:r w:rsidRPr="00D73EE7">
        <w:t xml:space="preserve"> </w:t>
      </w:r>
      <w:r w:rsidR="00DC5DA9">
        <w:t>populate this field with a value of 1 for true</w:t>
      </w:r>
      <w:r w:rsidRPr="00D73EE7">
        <w:t xml:space="preserve">. In this case the </w:t>
      </w:r>
      <w:r w:rsidR="006B2647">
        <w:t>field</w:t>
      </w:r>
      <w:r w:rsidRPr="006B2647">
        <w:rPr>
          <w:color w:val="002060"/>
        </w:rPr>
        <w:t xml:space="preserve"> totalReleaseMassKg </w:t>
      </w:r>
      <w:r w:rsidRPr="00D73EE7">
        <w:t>is allowed to be</w:t>
      </w:r>
      <w:r w:rsidR="0058736F">
        <w:t xml:space="preserve"> empty</w:t>
      </w:r>
      <w:r w:rsidR="00382190">
        <w:t xml:space="preserve">. </w:t>
      </w:r>
      <w:r w:rsidR="00382190">
        <w:t>Quality checks</w:t>
      </w:r>
      <w:r w:rsidR="007E2573">
        <w:t xml:space="preserve"> at the point of submission</w:t>
      </w:r>
      <w:r w:rsidR="00382190">
        <w:t xml:space="preserve">, however, </w:t>
      </w:r>
      <w:r w:rsidR="00AA294C">
        <w:t>ensure that</w:t>
      </w:r>
      <w:r w:rsidR="00AA294C">
        <w:t xml:space="preserve">, when not </w:t>
      </w:r>
      <w:r w:rsidR="0028333F">
        <w:t xml:space="preserve">populated, or populated with a </w:t>
      </w:r>
      <w:r w:rsidR="007E2573">
        <w:t>value of 0 for false</w:t>
      </w:r>
      <w:r w:rsidR="00AA294C">
        <w:t xml:space="preserve">, the </w:t>
      </w:r>
      <w:r w:rsidR="00AA294C" w:rsidRPr="00591F69">
        <w:rPr>
          <w:color w:val="002060"/>
        </w:rPr>
        <w:t>totalReleaseMassK</w:t>
      </w:r>
      <w:r w:rsidR="00AA294C">
        <w:rPr>
          <w:color w:val="002060"/>
        </w:rPr>
        <w:t xml:space="preserve">g </w:t>
      </w:r>
      <w:r w:rsidR="00AA294C" w:rsidRPr="00AA294C">
        <w:t>field is populated.</w:t>
      </w:r>
    </w:p>
    <w:p w14:paraId="4E696B4B" w14:textId="77777777" w:rsidR="00591F69" w:rsidRDefault="00591F69" w:rsidP="00591F69">
      <w:pPr>
        <w:pStyle w:val="ListParagraph"/>
      </w:pPr>
    </w:p>
    <w:p w14:paraId="17DD8006" w14:textId="2A4C5367" w:rsidR="000D0B1C" w:rsidRDefault="0079323D" w:rsidP="003E6CA6">
      <w:pPr>
        <w:pStyle w:val="ListParagraph"/>
        <w:numPr>
          <w:ilvl w:val="0"/>
          <w:numId w:val="37"/>
        </w:numPr>
        <w:shd w:val="clear" w:color="auto" w:fill="FFFFFF" w:themeFill="background1"/>
      </w:pPr>
      <w:r w:rsidRPr="00591F69">
        <w:rPr>
          <w:color w:val="002060"/>
        </w:rPr>
        <w:t>totalReleaseMassKg</w:t>
      </w:r>
      <w:r w:rsidR="00591F69">
        <w:t xml:space="preserve">: </w:t>
      </w:r>
      <w:r w:rsidR="00591F69" w:rsidRPr="00D73EE7">
        <w:t xml:space="preserve">This </w:t>
      </w:r>
      <w:r w:rsidR="00591F69">
        <w:t>field</w:t>
      </w:r>
      <w:r w:rsidR="00591F69" w:rsidRPr="00D73EE7">
        <w:t xml:space="preserve"> </w:t>
      </w:r>
      <w:r w:rsidR="00591F69">
        <w:t xml:space="preserve">should be populated with </w:t>
      </w:r>
      <w:r w:rsidRPr="00D73EE7">
        <w:t>the total mass, in kilograms per year (kg/year), of the pollutant released.</w:t>
      </w:r>
      <w:r w:rsidR="00591F69">
        <w:t xml:space="preserve"> This is the total of all </w:t>
      </w:r>
      <w:r w:rsidR="000D0B1C" w:rsidRPr="000D0B1C">
        <w:t>deliberate, accidental, routine and non-routine activitie</w:t>
      </w:r>
      <w:r w:rsidR="000D0B1C">
        <w:t>s.</w:t>
      </w:r>
      <w:r w:rsidRPr="00D73EE7">
        <w:t xml:space="preserve"> </w:t>
      </w:r>
      <w:r w:rsidR="000D0B1C" w:rsidRPr="00D73EE7">
        <w:rPr>
          <w:bCs/>
        </w:rPr>
        <w:t>The field is a double data type, meaning the field can store numbers with decimal points.</w:t>
      </w:r>
      <w:r w:rsidR="000D0B1C">
        <w:rPr>
          <w:bCs/>
        </w:rPr>
        <w:t xml:space="preserve"> </w:t>
      </w:r>
      <w:r w:rsidR="000D0B1C" w:rsidRPr="00D73EE7">
        <w:t>The field has [0..1] multiplicity</w:t>
      </w:r>
      <w:r w:rsidR="0053611C">
        <w:t>;</w:t>
      </w:r>
      <w:r w:rsidR="007E2573" w:rsidRPr="007E2573">
        <w:t xml:space="preserve"> </w:t>
      </w:r>
      <w:r w:rsidR="0053611C">
        <w:t>q</w:t>
      </w:r>
      <w:r w:rsidR="007E2573">
        <w:t xml:space="preserve">uality checks at the point of submission, however, ensure that, when the </w:t>
      </w:r>
      <w:r w:rsidR="007E2573" w:rsidRPr="00591F69">
        <w:rPr>
          <w:color w:val="002060"/>
        </w:rPr>
        <w:t>belowReportingThreshold</w:t>
      </w:r>
      <w:r w:rsidR="007E2573">
        <w:rPr>
          <w:color w:val="002060"/>
        </w:rPr>
        <w:t xml:space="preserve"> </w:t>
      </w:r>
      <w:r w:rsidR="007E2573" w:rsidRPr="007E2573">
        <w:t>field is</w:t>
      </w:r>
      <w:r w:rsidR="003920A9">
        <w:t xml:space="preserve"> </w:t>
      </w:r>
      <w:r w:rsidR="007E2573">
        <w:t xml:space="preserve">populated with a value of 0 for false, the </w:t>
      </w:r>
      <w:r w:rsidR="007E2573" w:rsidRPr="00591F69">
        <w:rPr>
          <w:color w:val="002060"/>
        </w:rPr>
        <w:t>totalReleaseMassK</w:t>
      </w:r>
      <w:r w:rsidR="007E2573">
        <w:rPr>
          <w:color w:val="002060"/>
        </w:rPr>
        <w:t xml:space="preserve">g </w:t>
      </w:r>
      <w:r w:rsidR="007E2573" w:rsidRPr="00AA294C">
        <w:t>field is populated.</w:t>
      </w:r>
      <w:r w:rsidR="000039E7">
        <w:t xml:space="preserve"> The field is limited to 40 characters in </w:t>
      </w:r>
      <w:r w:rsidR="00E22A75">
        <w:t>Reportnet 3.</w:t>
      </w:r>
    </w:p>
    <w:p w14:paraId="588294E3" w14:textId="77777777" w:rsidR="000D0B1C" w:rsidRPr="000D0B1C" w:rsidRDefault="000D0B1C" w:rsidP="000D0B1C">
      <w:pPr>
        <w:pStyle w:val="ListParagraph"/>
        <w:rPr>
          <w:color w:val="002060"/>
        </w:rPr>
      </w:pPr>
    </w:p>
    <w:p w14:paraId="1EB7227E" w14:textId="1F813B40" w:rsidR="00317629" w:rsidRDefault="0079323D" w:rsidP="003E6CA6">
      <w:pPr>
        <w:pStyle w:val="ListParagraph"/>
        <w:numPr>
          <w:ilvl w:val="0"/>
          <w:numId w:val="37"/>
        </w:numPr>
        <w:shd w:val="clear" w:color="auto" w:fill="FFFFFF" w:themeFill="background1"/>
      </w:pPr>
      <w:r w:rsidRPr="000D0B1C">
        <w:rPr>
          <w:color w:val="002060"/>
        </w:rPr>
        <w:t>totalReleaseMassKgConfidentiality</w:t>
      </w:r>
      <w:r w:rsidRPr="00D73EE7">
        <w:t xml:space="preserve">: </w:t>
      </w:r>
      <w:r w:rsidR="000D0B1C" w:rsidRPr="00D73EE7">
        <w:t xml:space="preserve">This </w:t>
      </w:r>
      <w:r w:rsidR="000D0B1C">
        <w:t>field</w:t>
      </w:r>
      <w:r w:rsidR="000D0B1C" w:rsidRPr="00D73EE7">
        <w:t xml:space="preserve"> should be populated with </w:t>
      </w:r>
      <w:r w:rsidR="000D0B1C">
        <w:t xml:space="preserve">a </w:t>
      </w:r>
      <w:r w:rsidR="000D0B1C" w:rsidRPr="00D73EE7">
        <w:t>value from the</w:t>
      </w:r>
      <w:r w:rsidR="000D0B1C" w:rsidRPr="000D0B1C">
        <w:rPr>
          <w:color w:val="002060"/>
        </w:rPr>
        <w:t xml:space="preserve"> </w:t>
      </w:r>
      <w:hyperlink r:id="rId93" w:history="1">
        <w:r w:rsidR="000D0B1C" w:rsidRPr="006E1CD5">
          <w:rPr>
            <w:rStyle w:val="Hyperlink"/>
            <w:rFonts w:asciiTheme="minorHAnsi" w:hAnsiTheme="minorHAnsi"/>
            <w:sz w:val="22"/>
          </w:rPr>
          <w:t>ReasonValue</w:t>
        </w:r>
      </w:hyperlink>
      <w:r w:rsidR="000D0B1C" w:rsidRPr="000D0B1C">
        <w:rPr>
          <w:color w:val="002060"/>
        </w:rPr>
        <w:t xml:space="preserve"> </w:t>
      </w:r>
      <w:r w:rsidR="00363A56">
        <w:t>codelist</w:t>
      </w:r>
      <w:r w:rsidR="000D0B1C" w:rsidRPr="00D73EE7">
        <w:t xml:space="preserve">, which contains a list of reasons to protect environmental information from public disclosure, originating from Directive 2003/4/EC on public access to environmental information. If this </w:t>
      </w:r>
      <w:r w:rsidR="000D0B1C">
        <w:t xml:space="preserve">field </w:t>
      </w:r>
      <w:r w:rsidR="000D0B1C" w:rsidRPr="00D73EE7">
        <w:t xml:space="preserve">is populated, then the data contained in the </w:t>
      </w:r>
      <w:r w:rsidR="000D0B1C" w:rsidRPr="000D0B1C">
        <w:rPr>
          <w:color w:val="002060"/>
        </w:rPr>
        <w:t xml:space="preserve">totalReleaseMassKg </w:t>
      </w:r>
      <w:r w:rsidR="000D0B1C">
        <w:t xml:space="preserve">field </w:t>
      </w:r>
      <w:r w:rsidR="000D0B1C" w:rsidRPr="00D73EE7">
        <w:t xml:space="preserve">will not be published by the EEA in public data products. The field has [0..1] multiplicity, meaning it is not a required field and does not need </w:t>
      </w:r>
      <w:r w:rsidR="007B7049">
        <w:t xml:space="preserve">to </w:t>
      </w:r>
      <w:r w:rsidR="000D0B1C" w:rsidRPr="00D73EE7">
        <w:t>be populated in order to submit to the dataflow.</w:t>
      </w:r>
    </w:p>
    <w:p w14:paraId="59DC685C" w14:textId="6E797BB0" w:rsidR="0079323D" w:rsidRPr="00D73EE7" w:rsidRDefault="0079323D" w:rsidP="0053611C">
      <w:pPr>
        <w:pStyle w:val="ListParagraph"/>
        <w:shd w:val="clear" w:color="auto" w:fill="FFFFFF" w:themeFill="background1"/>
        <w:ind w:left="428" w:firstLine="45"/>
      </w:pPr>
    </w:p>
    <w:p w14:paraId="779C65DD" w14:textId="52D888F9" w:rsidR="009A612D" w:rsidRDefault="0079323D" w:rsidP="003E6CA6">
      <w:pPr>
        <w:pStyle w:val="ListParagraph"/>
        <w:numPr>
          <w:ilvl w:val="0"/>
          <w:numId w:val="37"/>
        </w:numPr>
        <w:shd w:val="clear" w:color="auto" w:fill="FFFFFF" w:themeFill="background1"/>
      </w:pPr>
      <w:r w:rsidRPr="006B5C98">
        <w:rPr>
          <w:color w:val="002060"/>
        </w:rPr>
        <w:t>accidentalReleaseMassKg</w:t>
      </w:r>
      <w:r w:rsidR="000D0B1C">
        <w:t xml:space="preserve">: </w:t>
      </w:r>
      <w:r w:rsidR="006B5C98">
        <w:t xml:space="preserve">This fields should be populated with the </w:t>
      </w:r>
      <w:r w:rsidR="006B5C98" w:rsidRPr="00D73EE7">
        <w:t xml:space="preserve">total mass, in kilograms per year (kg/year), of the pollutant </w:t>
      </w:r>
      <w:r w:rsidR="006B5C98">
        <w:t xml:space="preserve">accidentally </w:t>
      </w:r>
      <w:r w:rsidR="006B5C98" w:rsidRPr="00D73EE7">
        <w:t>released</w:t>
      </w:r>
      <w:r w:rsidR="006B5C98">
        <w:t>.</w:t>
      </w:r>
      <w:r w:rsidR="006B5C98" w:rsidRPr="00D73EE7">
        <w:t xml:space="preserve"> </w:t>
      </w:r>
      <w:r w:rsidRPr="00D73EE7">
        <w:t xml:space="preserve">This value </w:t>
      </w:r>
      <w:r w:rsidR="007A03A1">
        <w:t xml:space="preserve">must </w:t>
      </w:r>
      <w:r w:rsidR="006B5C98">
        <w:t>not exceed</w:t>
      </w:r>
      <w:r w:rsidRPr="00D73EE7">
        <w:t xml:space="preserve"> the total value supplied in the </w:t>
      </w:r>
      <w:r w:rsidRPr="006B5C98">
        <w:rPr>
          <w:color w:val="002060"/>
        </w:rPr>
        <w:t>totalReleaseMassKg</w:t>
      </w:r>
      <w:r w:rsidRPr="00D73EE7">
        <w:t xml:space="preserve"> </w:t>
      </w:r>
      <w:r w:rsidR="006B5C98">
        <w:t>field</w:t>
      </w:r>
      <w:r w:rsidRPr="00D73EE7">
        <w:t xml:space="preserve">. </w:t>
      </w:r>
      <w:r w:rsidR="006B5C98" w:rsidRPr="00D73EE7">
        <w:rPr>
          <w:bCs/>
        </w:rPr>
        <w:t>The field is a double data type, meaning the field can store numbers with decimal points.</w:t>
      </w:r>
      <w:r w:rsidR="006B5C98">
        <w:rPr>
          <w:bCs/>
        </w:rPr>
        <w:t xml:space="preserve"> </w:t>
      </w:r>
      <w:r w:rsidR="006B5C98" w:rsidRPr="00D73EE7">
        <w:t xml:space="preserve">The field has [0..1] multiplicity, meaning it is not a required field and does not need </w:t>
      </w:r>
      <w:r w:rsidR="007B7049">
        <w:t>to</w:t>
      </w:r>
      <w:r w:rsidR="006B5C98" w:rsidRPr="00D73EE7">
        <w:t xml:space="preserve"> be populated in order to submit to the dataflow.</w:t>
      </w:r>
      <w:r w:rsidR="00DE1A4A">
        <w:t xml:space="preserve"> It can be left empty if no accidental releases occurred for the installation reported in that reporting year. It should be populated, however, if accidental releases did occur with the </w:t>
      </w:r>
      <w:r w:rsidR="00DE1A4A" w:rsidRPr="00D73EE7">
        <w:t>total mass</w:t>
      </w:r>
      <w:r w:rsidR="00DE1A4A">
        <w:t xml:space="preserve"> of these releases. </w:t>
      </w:r>
      <w:r w:rsidR="00E22A75">
        <w:t>The field is limited to 40 characters in Reportnet 3.</w:t>
      </w:r>
    </w:p>
    <w:p w14:paraId="450BFB12" w14:textId="77777777" w:rsidR="009A612D" w:rsidRDefault="009A612D" w:rsidP="009A612D">
      <w:pPr>
        <w:pStyle w:val="ListParagraph"/>
      </w:pPr>
    </w:p>
    <w:p w14:paraId="7F11A456" w14:textId="6ED31D3E" w:rsidR="000D0B1C" w:rsidRDefault="0079323D" w:rsidP="003E6CA6">
      <w:pPr>
        <w:pStyle w:val="ListParagraph"/>
        <w:numPr>
          <w:ilvl w:val="0"/>
          <w:numId w:val="37"/>
        </w:numPr>
        <w:shd w:val="clear" w:color="auto" w:fill="FFFFFF" w:themeFill="background1"/>
      </w:pPr>
      <w:r w:rsidRPr="00CD45EA">
        <w:rPr>
          <w:color w:val="002060"/>
        </w:rPr>
        <w:t>accidentalReleaseMassKgConfidentiality</w:t>
      </w:r>
      <w:r w:rsidRPr="00D73EE7">
        <w:t xml:space="preserve">: </w:t>
      </w:r>
      <w:r w:rsidR="000D0B1C" w:rsidRPr="00D73EE7">
        <w:t xml:space="preserve">This </w:t>
      </w:r>
      <w:r w:rsidR="000D0B1C">
        <w:t>field</w:t>
      </w:r>
      <w:r w:rsidR="000D0B1C" w:rsidRPr="00D73EE7">
        <w:t xml:space="preserve"> should be populated with </w:t>
      </w:r>
      <w:r w:rsidR="000D0B1C">
        <w:t xml:space="preserve">a </w:t>
      </w:r>
      <w:r w:rsidR="000D0B1C" w:rsidRPr="00D73EE7">
        <w:t>value from the</w:t>
      </w:r>
      <w:r w:rsidR="000D0B1C" w:rsidRPr="009A612D">
        <w:rPr>
          <w:color w:val="002060"/>
        </w:rPr>
        <w:t xml:space="preserve"> </w:t>
      </w:r>
      <w:hyperlink r:id="rId94" w:history="1">
        <w:r w:rsidR="000D0B1C" w:rsidRPr="006E1CD5">
          <w:rPr>
            <w:rStyle w:val="Hyperlink"/>
            <w:rFonts w:asciiTheme="minorHAnsi" w:hAnsiTheme="minorHAnsi"/>
            <w:sz w:val="22"/>
          </w:rPr>
          <w:t>ReasonValue</w:t>
        </w:r>
      </w:hyperlink>
      <w:r w:rsidR="000D0B1C" w:rsidRPr="009A612D">
        <w:rPr>
          <w:color w:val="002060"/>
        </w:rPr>
        <w:t xml:space="preserve"> </w:t>
      </w:r>
      <w:r w:rsidR="00363A56">
        <w:t>codelist</w:t>
      </w:r>
      <w:r w:rsidR="000D0B1C" w:rsidRPr="00D73EE7">
        <w:t xml:space="preserve">, which contains a list of reasons to protect environmental information from public disclosure, originating from Directive 2003/4/EC on public access to environmental information. If this </w:t>
      </w:r>
      <w:r w:rsidR="000D0B1C">
        <w:t xml:space="preserve">field </w:t>
      </w:r>
      <w:r w:rsidR="000D0B1C" w:rsidRPr="00D73EE7">
        <w:t xml:space="preserve">is populated, then the data contained in the </w:t>
      </w:r>
      <w:r w:rsidR="000D0B1C" w:rsidRPr="009A612D">
        <w:rPr>
          <w:color w:val="002060"/>
        </w:rPr>
        <w:t xml:space="preserve">accidentalReleaseMassKg </w:t>
      </w:r>
      <w:r w:rsidR="000D0B1C">
        <w:t xml:space="preserve">field </w:t>
      </w:r>
      <w:r w:rsidR="000D0B1C" w:rsidRPr="00D73EE7">
        <w:t>will not be published by the EEA in public data products</w:t>
      </w:r>
      <w:r w:rsidR="000D0B1C" w:rsidRPr="00D73EE7">
        <w:t xml:space="preserve">. </w:t>
      </w:r>
      <w:r w:rsidR="000D0B1C" w:rsidRPr="00D73EE7">
        <w:t xml:space="preserve">The field has [0..1] multiplicity, meaning it is not a required field and does not need </w:t>
      </w:r>
      <w:r w:rsidR="007B7049">
        <w:t xml:space="preserve">to </w:t>
      </w:r>
      <w:r w:rsidR="000D0B1C" w:rsidRPr="00D73EE7">
        <w:t>be populated in order to submit to the dataflow.</w:t>
      </w:r>
    </w:p>
    <w:p w14:paraId="703F42E8" w14:textId="77777777" w:rsidR="00317629" w:rsidRPr="00D73EE7" w:rsidRDefault="00317629" w:rsidP="006B5C98">
      <w:pPr>
        <w:pStyle w:val="ListParagraph"/>
        <w:shd w:val="clear" w:color="auto" w:fill="FFFFFF" w:themeFill="background1"/>
        <w:ind w:left="428"/>
      </w:pPr>
    </w:p>
    <w:p w14:paraId="2AA3062D" w14:textId="35FC75C0" w:rsidR="00CD45EA" w:rsidRPr="00CD45EA" w:rsidRDefault="0079323D" w:rsidP="003E6CA6">
      <w:pPr>
        <w:pStyle w:val="ListParagraph"/>
        <w:numPr>
          <w:ilvl w:val="0"/>
          <w:numId w:val="37"/>
        </w:numPr>
        <w:shd w:val="clear" w:color="auto" w:fill="FFFFFF" w:themeFill="background1"/>
      </w:pPr>
      <w:r w:rsidRPr="00CD45EA">
        <w:rPr>
          <w:color w:val="002060"/>
        </w:rPr>
        <w:t>accidentalReleaseReason</w:t>
      </w:r>
      <w:r w:rsidR="00CD45EA">
        <w:t xml:space="preserve">: This field can be used </w:t>
      </w:r>
      <w:r w:rsidRPr="00D73EE7">
        <w:t xml:space="preserve">to provide the reason for the reported accidental release. </w:t>
      </w:r>
      <w:r w:rsidR="00CD45EA" w:rsidRPr="00D73EE7">
        <w:t xml:space="preserve">The field has [0..1] multiplicity, meaning it is not a required field and does not need </w:t>
      </w:r>
      <w:r w:rsidR="007B7049">
        <w:t>to</w:t>
      </w:r>
      <w:r w:rsidR="00CD45EA" w:rsidRPr="00D73EE7">
        <w:t xml:space="preserve"> be populated in order to submit to the dataflow.</w:t>
      </w:r>
      <w:r w:rsidR="00CD45EA">
        <w:t xml:space="preserve"> The field is a character string, </w:t>
      </w:r>
      <w:r w:rsidR="00CD45EA" w:rsidRPr="00FE7C70">
        <w:rPr>
          <w:bCs/>
        </w:rPr>
        <w:t>meaning it can be populated with numbers and letters.</w:t>
      </w:r>
    </w:p>
    <w:p w14:paraId="4B30AE6F" w14:textId="77777777" w:rsidR="00CD45EA" w:rsidRPr="00CD45EA" w:rsidRDefault="00CD45EA" w:rsidP="00CD45EA">
      <w:pPr>
        <w:pStyle w:val="ListParagraph"/>
        <w:rPr>
          <w:color w:val="002060"/>
        </w:rPr>
      </w:pPr>
    </w:p>
    <w:p w14:paraId="7ECFDD0C" w14:textId="44097CA9" w:rsidR="001613EF" w:rsidRDefault="0079323D" w:rsidP="003E6CA6">
      <w:pPr>
        <w:pStyle w:val="ListParagraph"/>
        <w:numPr>
          <w:ilvl w:val="0"/>
          <w:numId w:val="37"/>
        </w:numPr>
        <w:shd w:val="clear" w:color="auto" w:fill="FFFFFF" w:themeFill="background1"/>
      </w:pPr>
      <w:r w:rsidRPr="00CD45EA">
        <w:rPr>
          <w:color w:val="002060"/>
        </w:rPr>
        <w:t>accidentalReleaseReasonConfidentiality</w:t>
      </w:r>
      <w:r w:rsidRPr="00D73EE7">
        <w:t xml:space="preserve">: </w:t>
      </w:r>
      <w:r w:rsidR="006B5C98" w:rsidRPr="00D73EE7">
        <w:t xml:space="preserve">This </w:t>
      </w:r>
      <w:r w:rsidR="006B5C98">
        <w:t>field</w:t>
      </w:r>
      <w:r w:rsidR="006B5C98" w:rsidRPr="00D73EE7">
        <w:t xml:space="preserve"> should be populated with </w:t>
      </w:r>
      <w:r w:rsidR="006B5C98">
        <w:t xml:space="preserve">a </w:t>
      </w:r>
      <w:r w:rsidR="006B5C98" w:rsidRPr="00D73EE7">
        <w:t>value from the</w:t>
      </w:r>
      <w:r w:rsidR="006B5C98" w:rsidRPr="00CD45EA">
        <w:rPr>
          <w:color w:val="002060"/>
        </w:rPr>
        <w:t xml:space="preserve"> </w:t>
      </w:r>
      <w:hyperlink r:id="rId95" w:history="1">
        <w:r w:rsidR="006B5C98" w:rsidRPr="006E1CD5">
          <w:rPr>
            <w:rStyle w:val="Hyperlink"/>
            <w:rFonts w:asciiTheme="minorHAnsi" w:hAnsiTheme="minorHAnsi"/>
            <w:sz w:val="22"/>
          </w:rPr>
          <w:t>ReasonValue</w:t>
        </w:r>
      </w:hyperlink>
      <w:r w:rsidR="006B5C98" w:rsidRPr="00CD45EA">
        <w:rPr>
          <w:color w:val="002060"/>
        </w:rPr>
        <w:t xml:space="preserve"> </w:t>
      </w:r>
      <w:r w:rsidR="00363A56">
        <w:t>codelist</w:t>
      </w:r>
      <w:r w:rsidR="006B5C98" w:rsidRPr="00D73EE7">
        <w:t xml:space="preserve">, which contains a list of reasons to protect environmental information from public disclosure, originating from Directive 2003/4/EC on public access to environmental information. If this </w:t>
      </w:r>
      <w:r w:rsidR="006B5C98">
        <w:t xml:space="preserve">field </w:t>
      </w:r>
      <w:r w:rsidR="006B5C98" w:rsidRPr="00D73EE7">
        <w:t xml:space="preserve">is populated, then the data contained in the </w:t>
      </w:r>
      <w:r w:rsidR="006B5C98" w:rsidRPr="00CD45EA">
        <w:rPr>
          <w:color w:val="002060"/>
        </w:rPr>
        <w:t xml:space="preserve">accidentalReleaseReason </w:t>
      </w:r>
      <w:r w:rsidR="006B5C98">
        <w:t xml:space="preserve">field </w:t>
      </w:r>
      <w:r w:rsidR="006B5C98" w:rsidRPr="00D73EE7">
        <w:t xml:space="preserve">will not be published by the EEA in public data products. The field has [0..1] multiplicity, meaning it is not a required field and does not need </w:t>
      </w:r>
      <w:r w:rsidR="007B7049">
        <w:t xml:space="preserve">to </w:t>
      </w:r>
      <w:r w:rsidR="006B5C98" w:rsidRPr="00D73EE7">
        <w:t>be populated in order to submit to the dataflow.</w:t>
      </w:r>
    </w:p>
    <w:p w14:paraId="108792CF" w14:textId="77777777" w:rsidR="001613EF" w:rsidRDefault="001613EF" w:rsidP="001613EF">
      <w:pPr>
        <w:pStyle w:val="ListParagraph"/>
      </w:pPr>
    </w:p>
    <w:p w14:paraId="0CBA8A83" w14:textId="4957F232" w:rsidR="000C4EA4" w:rsidRDefault="001613EF" w:rsidP="003E6CA6">
      <w:pPr>
        <w:pStyle w:val="ListParagraph"/>
        <w:numPr>
          <w:ilvl w:val="0"/>
          <w:numId w:val="37"/>
        </w:numPr>
      </w:pPr>
      <w:r w:rsidRPr="007615D6">
        <w:rPr>
          <w:rStyle w:val="Attribute"/>
          <w:b w:val="0"/>
          <w:bCs/>
          <w:i w:val="0"/>
          <w:iCs/>
          <w:color w:val="002060"/>
          <w:shd w:val="clear" w:color="auto" w:fill="auto"/>
        </w:rPr>
        <w:lastRenderedPageBreak/>
        <w:t>methodCode</w:t>
      </w:r>
      <w:r w:rsidRPr="007615D6">
        <w:rPr>
          <w:rStyle w:val="Attribute"/>
          <w:b w:val="0"/>
          <w:bCs/>
          <w:i w:val="0"/>
          <w:iCs/>
          <w:shd w:val="clear" w:color="auto" w:fill="auto"/>
        </w:rPr>
        <w:t>:</w:t>
      </w:r>
      <w:r w:rsidRPr="00D73EE7">
        <w:t xml:space="preserve"> </w:t>
      </w:r>
      <w:r w:rsidR="007615D6">
        <w:t>This field is to be</w:t>
      </w:r>
      <w:r w:rsidRPr="00D73EE7">
        <w:t xml:space="preserve"> populated with </w:t>
      </w:r>
      <w:r w:rsidR="000C4EA4">
        <w:t>a value from</w:t>
      </w:r>
      <w:r w:rsidRPr="00D73EE7">
        <w:t xml:space="preserve"> the </w:t>
      </w:r>
      <w:hyperlink r:id="rId96" w:history="1">
        <w:r w:rsidRPr="00EF6EC0">
          <w:rPr>
            <w:rStyle w:val="Hyperlink"/>
            <w:rFonts w:asciiTheme="minorHAnsi" w:hAnsiTheme="minorHAnsi"/>
            <w:bCs/>
            <w:iCs/>
            <w:sz w:val="22"/>
          </w:rPr>
          <w:t>MethodCodeValue</w:t>
        </w:r>
      </w:hyperlink>
      <w:r w:rsidRPr="007615D6">
        <w:rPr>
          <w:b/>
          <w:bCs/>
          <w:i/>
          <w:iCs/>
          <w:color w:val="002060"/>
        </w:rPr>
        <w:t xml:space="preserve"> </w:t>
      </w:r>
      <w:r w:rsidR="00363A56">
        <w:t>codelist</w:t>
      </w:r>
      <w:r w:rsidRPr="00D73EE7">
        <w:t xml:space="preserve">. </w:t>
      </w:r>
      <w:r w:rsidR="007615D6">
        <w:t xml:space="preserve">This </w:t>
      </w:r>
      <w:r w:rsidR="00363A56">
        <w:t>codelist</w:t>
      </w:r>
      <w:r w:rsidR="007615D6">
        <w:t xml:space="preserve"> refers to </w:t>
      </w:r>
      <w:r w:rsidR="001F7037">
        <w:t xml:space="preserve">whether the release was ‘estimated’ (E), ‘calculated’ (C), or ‘measured’ (M). </w:t>
      </w:r>
      <w:r w:rsidR="001F7037" w:rsidRPr="00D73EE7">
        <w:t>The field has [0..1] multiplicity, meaning it is not a required field</w:t>
      </w:r>
      <w:r w:rsidR="00B5110B">
        <w:t xml:space="preserve">. However, quality checks </w:t>
      </w:r>
      <w:r w:rsidR="00440A7B">
        <w:t>at the point of submission will</w:t>
      </w:r>
      <w:r w:rsidR="00B5110B">
        <w:t xml:space="preserve"> ensure this field is populated if the</w:t>
      </w:r>
      <w:r w:rsidR="005E1FCF">
        <w:t xml:space="preserve"> </w:t>
      </w:r>
      <w:r w:rsidR="005E1FCF" w:rsidRPr="00591F69">
        <w:rPr>
          <w:color w:val="002060"/>
        </w:rPr>
        <w:t>totalReleaseMassK</w:t>
      </w:r>
      <w:r w:rsidR="005E1FCF">
        <w:rPr>
          <w:color w:val="002060"/>
        </w:rPr>
        <w:t xml:space="preserve">g </w:t>
      </w:r>
      <w:r w:rsidR="005E1FCF" w:rsidRPr="005E1FCF">
        <w:t>field is populated.</w:t>
      </w:r>
      <w:r w:rsidR="001F7037" w:rsidRPr="005E1FCF">
        <w:t xml:space="preserve"> </w:t>
      </w:r>
      <w:r w:rsidR="005E1FCF">
        <w:t xml:space="preserve">In </w:t>
      </w:r>
      <w:r w:rsidR="003E4AE9">
        <w:t xml:space="preserve">cases where the </w:t>
      </w:r>
      <w:r w:rsidR="00AA556A" w:rsidRPr="00591F69">
        <w:rPr>
          <w:color w:val="002060"/>
        </w:rPr>
        <w:t>belowReportingThreshold</w:t>
      </w:r>
      <w:r w:rsidR="00AA556A" w:rsidRPr="00D73EE7">
        <w:t xml:space="preserve"> </w:t>
      </w:r>
      <w:r w:rsidR="003E4AE9">
        <w:t xml:space="preserve">field is </w:t>
      </w:r>
      <w:r w:rsidR="00440A7B">
        <w:t xml:space="preserve">populated with a value of 0 for false, </w:t>
      </w:r>
      <w:r w:rsidR="00A77DB1">
        <w:t>the field can be left empty</w:t>
      </w:r>
      <w:r w:rsidR="001F7037" w:rsidRPr="00D73EE7">
        <w:t>.</w:t>
      </w:r>
    </w:p>
    <w:p w14:paraId="6B607FE8" w14:textId="77777777" w:rsidR="000C4EA4" w:rsidRDefault="000C4EA4" w:rsidP="000C4EA4">
      <w:pPr>
        <w:pStyle w:val="ListParagraph"/>
        <w:rPr>
          <w:rStyle w:val="Attribute"/>
        </w:rPr>
      </w:pPr>
    </w:p>
    <w:p w14:paraId="09708B7E" w14:textId="4C3527A9" w:rsidR="001F22A7" w:rsidRDefault="001613EF" w:rsidP="003E6CA6">
      <w:pPr>
        <w:pStyle w:val="ListParagraph"/>
        <w:numPr>
          <w:ilvl w:val="0"/>
          <w:numId w:val="37"/>
        </w:numPr>
      </w:pPr>
      <w:r w:rsidRPr="000C4EA4">
        <w:rPr>
          <w:rStyle w:val="Attribute"/>
          <w:b w:val="0"/>
          <w:bCs/>
          <w:i w:val="0"/>
          <w:iCs/>
          <w:color w:val="002060"/>
          <w:shd w:val="clear" w:color="auto" w:fill="auto"/>
        </w:rPr>
        <w:t>methodClassification</w:t>
      </w:r>
      <w:r w:rsidRPr="00D73EE7">
        <w:t xml:space="preserve">: </w:t>
      </w:r>
      <w:r w:rsidR="000C4EA4">
        <w:t>This field is to be</w:t>
      </w:r>
      <w:r w:rsidR="000C4EA4" w:rsidRPr="00D73EE7">
        <w:t xml:space="preserve"> populated with </w:t>
      </w:r>
      <w:r w:rsidR="000C4EA4">
        <w:t>a value from</w:t>
      </w:r>
      <w:r w:rsidR="000C4EA4" w:rsidRPr="00D73EE7">
        <w:t xml:space="preserve"> </w:t>
      </w:r>
      <w:r w:rsidRPr="00D73EE7">
        <w:t xml:space="preserve">the </w:t>
      </w:r>
      <w:hyperlink r:id="rId97" w:history="1">
        <w:r w:rsidRPr="00EF6EC0">
          <w:rPr>
            <w:rStyle w:val="Hyperlink"/>
            <w:rFonts w:asciiTheme="minorHAnsi" w:hAnsiTheme="minorHAnsi"/>
            <w:bCs/>
            <w:iCs/>
            <w:sz w:val="22"/>
          </w:rPr>
          <w:t>MethodClassificationValue</w:t>
        </w:r>
      </w:hyperlink>
      <w:r w:rsidRPr="000C4EA4">
        <w:rPr>
          <w:b/>
          <w:bCs/>
          <w:i/>
          <w:iCs/>
          <w:color w:val="002060"/>
        </w:rPr>
        <w:t xml:space="preserve"> </w:t>
      </w:r>
      <w:r w:rsidR="00363A56">
        <w:t>codelist</w:t>
      </w:r>
      <w:r w:rsidR="000C4EA4">
        <w:t xml:space="preserve">, </w:t>
      </w:r>
      <w:r w:rsidRPr="00D73EE7">
        <w:t>which provide</w:t>
      </w:r>
      <w:r w:rsidR="00ED5B53">
        <w:t>s</w:t>
      </w:r>
      <w:r w:rsidRPr="00D73EE7">
        <w:t xml:space="preserve"> more detail</w:t>
      </w:r>
      <w:r w:rsidR="000C4EA4">
        <w:t xml:space="preserve"> on</w:t>
      </w:r>
      <w:r w:rsidRPr="00D73EE7">
        <w:t xml:space="preserve"> the</w:t>
      </w:r>
      <w:r w:rsidRPr="00394829">
        <w:rPr>
          <w:color w:val="002060"/>
        </w:rPr>
        <w:t xml:space="preserve"> methodCode </w:t>
      </w:r>
      <w:r w:rsidR="000C4EA4">
        <w:t>field</w:t>
      </w:r>
      <w:r w:rsidR="001A2A81">
        <w:t>, such as, if measured, the CEN or ISO standard of the monitoring method used to determine the total release</w:t>
      </w:r>
      <w:r w:rsidRPr="00D73EE7">
        <w:t xml:space="preserve">. This </w:t>
      </w:r>
      <w:r w:rsidR="00BD002E">
        <w:t>field</w:t>
      </w:r>
      <w:r w:rsidRPr="00D73EE7">
        <w:t xml:space="preserve"> has a multiplicity of [0..</w:t>
      </w:r>
      <w:r w:rsidR="001F48FC">
        <w:t>1</w:t>
      </w:r>
      <w:r w:rsidRPr="00D73EE7">
        <w:t xml:space="preserve">] but must be populated if the reported </w:t>
      </w:r>
      <w:r w:rsidRPr="00394829">
        <w:rPr>
          <w:color w:val="002060"/>
        </w:rPr>
        <w:t>methodCode</w:t>
      </w:r>
      <w:r w:rsidRPr="00D73EE7">
        <w:t xml:space="preserve"> value is ‘Measured’ or ‘Calculated’</w:t>
      </w:r>
      <w:r w:rsidR="008A5B6D">
        <w:t xml:space="preserve">, as per the provisions of Article 6(4) of the IEPR. </w:t>
      </w:r>
      <w:r w:rsidR="00CF2E76">
        <w:t>Quality checks at the point of submission will ensure this field is populated in these cases.</w:t>
      </w:r>
    </w:p>
    <w:p w14:paraId="08B26BD9" w14:textId="77777777" w:rsidR="00D53C8B" w:rsidRDefault="00D53C8B" w:rsidP="00D53C8B">
      <w:pPr>
        <w:pStyle w:val="ListParagraph"/>
      </w:pPr>
    </w:p>
    <w:p w14:paraId="46B38923" w14:textId="7E8A4083" w:rsidR="00407552" w:rsidRDefault="00D53C8B" w:rsidP="003E6CA6">
      <w:pPr>
        <w:pStyle w:val="ListParagraph"/>
        <w:numPr>
          <w:ilvl w:val="0"/>
          <w:numId w:val="37"/>
        </w:numPr>
      </w:pPr>
      <w:r w:rsidRPr="00394829">
        <w:rPr>
          <w:color w:val="002060"/>
        </w:rPr>
        <w:t>secondaryMethodCode</w:t>
      </w:r>
      <w:r w:rsidR="00E907F3">
        <w:t>: This field is to be</w:t>
      </w:r>
      <w:r w:rsidR="00E907F3" w:rsidRPr="00D73EE7">
        <w:t xml:space="preserve"> populated with </w:t>
      </w:r>
      <w:r w:rsidR="00E907F3">
        <w:t>a value from</w:t>
      </w:r>
      <w:r w:rsidR="00E907F3" w:rsidRPr="00D73EE7">
        <w:t xml:space="preserve"> the </w:t>
      </w:r>
      <w:hyperlink r:id="rId98" w:history="1">
        <w:r w:rsidR="00EF6EC0" w:rsidRPr="00EF6EC0">
          <w:rPr>
            <w:rStyle w:val="Hyperlink"/>
            <w:rFonts w:asciiTheme="minorHAnsi" w:hAnsiTheme="minorHAnsi"/>
            <w:bCs/>
            <w:iCs/>
            <w:sz w:val="22"/>
          </w:rPr>
          <w:t>MethodCodeValue</w:t>
        </w:r>
      </w:hyperlink>
      <w:r w:rsidR="00EF6EC0">
        <w:rPr>
          <w:rStyle w:val="Codelist"/>
          <w:b w:val="0"/>
          <w:bCs/>
          <w:i w:val="0"/>
          <w:iCs/>
          <w:color w:val="002060"/>
          <w:shd w:val="clear" w:color="auto" w:fill="auto"/>
        </w:rPr>
        <w:t xml:space="preserve"> </w:t>
      </w:r>
      <w:r w:rsidR="00363A56">
        <w:t>codelist</w:t>
      </w:r>
      <w:r w:rsidR="00407552">
        <w:t xml:space="preserve">, as to any additional method used to determine the value populated for </w:t>
      </w:r>
      <w:r w:rsidR="00407552" w:rsidRPr="00591F69">
        <w:rPr>
          <w:color w:val="002060"/>
        </w:rPr>
        <w:t>totalReleaseMassKg</w:t>
      </w:r>
      <w:r w:rsidR="00E907F3" w:rsidRPr="00D73EE7">
        <w:t xml:space="preserve">. </w:t>
      </w:r>
      <w:r w:rsidR="00407552">
        <w:t xml:space="preserve">This can apply when the value is a combined total from multiple sources requiring different methods. </w:t>
      </w:r>
      <w:r w:rsidR="00E907F3">
        <w:t xml:space="preserve">This </w:t>
      </w:r>
      <w:r w:rsidR="00363A56">
        <w:t>codelist</w:t>
      </w:r>
      <w:r w:rsidR="00E907F3">
        <w:t xml:space="preserve"> refers to whether the release was ‘estimated’ (E), ‘calculated’ (C), or ‘measured’ (M). </w:t>
      </w:r>
      <w:r w:rsidR="00E907F3" w:rsidRPr="00D73EE7">
        <w:t>The field has [0..1] multiplicity, meaning it is not a required field</w:t>
      </w:r>
      <w:r w:rsidR="00E907F3">
        <w:t xml:space="preserve">. </w:t>
      </w:r>
    </w:p>
    <w:p w14:paraId="1AF04581" w14:textId="77777777" w:rsidR="00407552" w:rsidRPr="00407552" w:rsidRDefault="00407552" w:rsidP="00407552">
      <w:pPr>
        <w:pStyle w:val="ListParagraph"/>
        <w:rPr>
          <w:color w:val="002060"/>
        </w:rPr>
      </w:pPr>
    </w:p>
    <w:p w14:paraId="17CF59BD" w14:textId="773137AA" w:rsidR="00D53C8B" w:rsidRDefault="00D53C8B" w:rsidP="003E6CA6">
      <w:pPr>
        <w:pStyle w:val="ListParagraph"/>
        <w:numPr>
          <w:ilvl w:val="0"/>
          <w:numId w:val="37"/>
        </w:numPr>
      </w:pPr>
      <w:r w:rsidRPr="00407552">
        <w:rPr>
          <w:color w:val="002060"/>
        </w:rPr>
        <w:t>secondaryMethodClassification</w:t>
      </w:r>
      <w:r w:rsidR="00394829">
        <w:t>: This field is to be</w:t>
      </w:r>
      <w:r w:rsidR="00394829" w:rsidRPr="00D73EE7">
        <w:t xml:space="preserve"> populated with </w:t>
      </w:r>
      <w:r w:rsidR="00394829">
        <w:t>a value from</w:t>
      </w:r>
      <w:r w:rsidR="00394829" w:rsidRPr="00D73EE7">
        <w:t xml:space="preserve"> the </w:t>
      </w:r>
      <w:hyperlink r:id="rId99" w:history="1">
        <w:r w:rsidR="00EF6EC0" w:rsidRPr="00EF6EC0">
          <w:rPr>
            <w:rStyle w:val="Hyperlink"/>
            <w:rFonts w:asciiTheme="minorHAnsi" w:hAnsiTheme="minorHAnsi"/>
            <w:bCs/>
            <w:iCs/>
            <w:sz w:val="22"/>
          </w:rPr>
          <w:t>MethodClassificationValue</w:t>
        </w:r>
      </w:hyperlink>
      <w:r w:rsidR="00EF6EC0">
        <w:rPr>
          <w:rStyle w:val="Codelist"/>
          <w:b w:val="0"/>
          <w:bCs/>
          <w:i w:val="0"/>
          <w:iCs/>
          <w:color w:val="002060"/>
          <w:shd w:val="clear" w:color="auto" w:fill="auto"/>
        </w:rPr>
        <w:t xml:space="preserve"> </w:t>
      </w:r>
      <w:r w:rsidR="00363A56">
        <w:t>codelist</w:t>
      </w:r>
      <w:r w:rsidR="00394829">
        <w:t xml:space="preserve">, </w:t>
      </w:r>
      <w:r w:rsidR="00394829" w:rsidRPr="00D73EE7">
        <w:t>which provide more detail</w:t>
      </w:r>
      <w:r w:rsidR="00394829">
        <w:t xml:space="preserve"> on</w:t>
      </w:r>
      <w:r w:rsidR="00394829" w:rsidRPr="00D73EE7">
        <w:t xml:space="preserve"> the </w:t>
      </w:r>
      <w:r w:rsidR="00394829" w:rsidRPr="00407552">
        <w:rPr>
          <w:color w:val="002060"/>
        </w:rPr>
        <w:t>methodCode</w:t>
      </w:r>
      <w:r w:rsidR="00394829" w:rsidRPr="00D73EE7">
        <w:t xml:space="preserve"> </w:t>
      </w:r>
      <w:r w:rsidR="00394829">
        <w:t xml:space="preserve">field, such as, if measured, the CEN or ISO standard of the </w:t>
      </w:r>
      <w:r w:rsidR="00BB2DF9">
        <w:t xml:space="preserve">secondary </w:t>
      </w:r>
      <w:r w:rsidR="00394829">
        <w:t>monitoring metho</w:t>
      </w:r>
      <w:r w:rsidR="00BB2DF9">
        <w:t>d, if applicable,</w:t>
      </w:r>
      <w:r w:rsidR="00394829">
        <w:t xml:space="preserve"> used to determine the total release</w:t>
      </w:r>
      <w:r w:rsidR="00394829" w:rsidRPr="00D73EE7">
        <w:t xml:space="preserve">. This </w:t>
      </w:r>
      <w:r w:rsidR="00394829">
        <w:t>field</w:t>
      </w:r>
      <w:r w:rsidR="00394829" w:rsidRPr="00D73EE7">
        <w:t xml:space="preserve"> has a multiplicity of [0..</w:t>
      </w:r>
      <w:r w:rsidR="00394829">
        <w:t>1</w:t>
      </w:r>
      <w:r w:rsidR="00394829" w:rsidRPr="00D73EE7">
        <w:t xml:space="preserve">] but must be populated if the reported </w:t>
      </w:r>
      <w:r w:rsidR="00394829" w:rsidRPr="00407552">
        <w:rPr>
          <w:color w:val="002060"/>
        </w:rPr>
        <w:t>secondaryMethodCode</w:t>
      </w:r>
      <w:r w:rsidR="00394829" w:rsidRPr="00D73EE7">
        <w:t xml:space="preserve"> value is ‘Measured’ or ‘Calculated’</w:t>
      </w:r>
      <w:r w:rsidR="00394829">
        <w:t>, as per the provisions of Article 6(4) of the IEPR.</w:t>
      </w:r>
    </w:p>
    <w:p w14:paraId="3DA41BE4" w14:textId="77777777" w:rsidR="001F22A7" w:rsidRPr="001F22A7" w:rsidRDefault="001F22A7" w:rsidP="001F22A7">
      <w:pPr>
        <w:pStyle w:val="ListParagraph"/>
        <w:rPr>
          <w:rStyle w:val="Attribute"/>
          <w:b w:val="0"/>
          <w:bCs/>
          <w:i w:val="0"/>
          <w:iCs/>
          <w:color w:val="002060"/>
          <w:shd w:val="clear" w:color="auto" w:fill="auto"/>
        </w:rPr>
      </w:pPr>
    </w:p>
    <w:p w14:paraId="6A042283" w14:textId="531DBC7D" w:rsidR="001613EF" w:rsidRPr="00D73EE7" w:rsidRDefault="00A50225" w:rsidP="003E6CA6">
      <w:pPr>
        <w:pStyle w:val="ListParagraph"/>
        <w:numPr>
          <w:ilvl w:val="0"/>
          <w:numId w:val="37"/>
        </w:numPr>
      </w:pPr>
      <w:r w:rsidRPr="001F22A7">
        <w:rPr>
          <w:rStyle w:val="Attribute"/>
          <w:b w:val="0"/>
          <w:bCs/>
          <w:i w:val="0"/>
          <w:iCs/>
          <w:color w:val="002060"/>
          <w:shd w:val="clear" w:color="auto" w:fill="auto"/>
        </w:rPr>
        <w:t>method</w:t>
      </w:r>
      <w:r>
        <w:rPr>
          <w:rStyle w:val="Attribute"/>
          <w:b w:val="0"/>
          <w:bCs/>
          <w:i w:val="0"/>
          <w:iCs/>
          <w:color w:val="002060"/>
          <w:shd w:val="clear" w:color="auto" w:fill="auto"/>
        </w:rPr>
        <w:t>Remarks</w:t>
      </w:r>
      <w:r w:rsidR="000C4EA4" w:rsidRPr="001F22A7">
        <w:t xml:space="preserve">: </w:t>
      </w:r>
      <w:r w:rsidR="007A1402">
        <w:t>This field can be used to</w:t>
      </w:r>
      <w:r w:rsidR="001613EF" w:rsidRPr="00D73EE7">
        <w:t xml:space="preserve"> provide a statement expanding on the </w:t>
      </w:r>
      <w:r w:rsidR="001613EF" w:rsidRPr="007A1402">
        <w:rPr>
          <w:color w:val="002060"/>
        </w:rPr>
        <w:t xml:space="preserve">methodCode </w:t>
      </w:r>
      <w:r w:rsidR="001613EF" w:rsidRPr="00D73EE7">
        <w:t xml:space="preserve">and/or </w:t>
      </w:r>
      <w:r w:rsidR="001613EF" w:rsidRPr="007A1402">
        <w:rPr>
          <w:color w:val="002060"/>
        </w:rPr>
        <w:t xml:space="preserve">methodClassification </w:t>
      </w:r>
      <w:r w:rsidR="007A1402">
        <w:t>fields</w:t>
      </w:r>
      <w:r w:rsidR="001613EF" w:rsidRPr="00D73EE7">
        <w:t xml:space="preserve">. </w:t>
      </w:r>
      <w:r w:rsidR="007A1402">
        <w:t xml:space="preserve">For example, continuing with the example stated for the </w:t>
      </w:r>
      <w:r w:rsidR="007A1402" w:rsidRPr="000C4EA4">
        <w:rPr>
          <w:rStyle w:val="Attribute"/>
          <w:b w:val="0"/>
          <w:bCs/>
          <w:i w:val="0"/>
          <w:iCs/>
          <w:color w:val="002060"/>
          <w:shd w:val="clear" w:color="auto" w:fill="auto"/>
        </w:rPr>
        <w:t>methodClassificatio</w:t>
      </w:r>
      <w:r w:rsidR="007A1402">
        <w:rPr>
          <w:rStyle w:val="Attribute"/>
          <w:b w:val="0"/>
          <w:bCs/>
          <w:i w:val="0"/>
          <w:iCs/>
          <w:color w:val="002060"/>
          <w:shd w:val="clear" w:color="auto" w:fill="auto"/>
        </w:rPr>
        <w:t xml:space="preserve">n </w:t>
      </w:r>
      <w:r w:rsidR="007A1402" w:rsidRPr="007A1402">
        <w:rPr>
          <w:rStyle w:val="Attribute"/>
          <w:b w:val="0"/>
          <w:bCs/>
          <w:i w:val="0"/>
          <w:iCs/>
          <w:shd w:val="clear" w:color="auto" w:fill="auto"/>
        </w:rPr>
        <w:t>field, the specific name of the ISO or CEN standard used</w:t>
      </w:r>
      <w:r w:rsidR="007A1402">
        <w:rPr>
          <w:rStyle w:val="Attribute"/>
          <w:b w:val="0"/>
          <w:bCs/>
          <w:i w:val="0"/>
          <w:iCs/>
          <w:color w:val="002060"/>
          <w:shd w:val="clear" w:color="auto" w:fill="auto"/>
        </w:rPr>
        <w:t xml:space="preserve">. </w:t>
      </w:r>
      <w:r w:rsidR="007A1402" w:rsidRPr="00D73EE7">
        <w:t xml:space="preserve">The field has [0..1] multiplicity, meaning it is not a required field and does not need </w:t>
      </w:r>
      <w:r w:rsidR="007B7049">
        <w:t xml:space="preserve">to </w:t>
      </w:r>
      <w:r w:rsidR="007A1402" w:rsidRPr="00D73EE7">
        <w:t>be populated in order to submit to the dataflow.</w:t>
      </w:r>
      <w:r w:rsidR="007A1402">
        <w:t xml:space="preserve"> The field is a character string, </w:t>
      </w:r>
      <w:r w:rsidR="007A1402" w:rsidRPr="00FE7C70">
        <w:rPr>
          <w:bCs/>
        </w:rPr>
        <w:t>meaning it can be populated with numbers and letters.</w:t>
      </w:r>
    </w:p>
    <w:p w14:paraId="29327A39" w14:textId="77777777" w:rsidR="009A612D" w:rsidRDefault="009A612D" w:rsidP="001F22A7">
      <w:pPr>
        <w:pStyle w:val="ListParagraph"/>
        <w:shd w:val="clear" w:color="auto" w:fill="FFFFFF" w:themeFill="background1"/>
        <w:ind w:left="428"/>
      </w:pPr>
    </w:p>
    <w:p w14:paraId="695ADBF4" w14:textId="77777777" w:rsidR="004357A3" w:rsidRPr="00D73EE7" w:rsidRDefault="004357A3" w:rsidP="001F22A7">
      <w:pPr>
        <w:pStyle w:val="ListParagraph"/>
        <w:shd w:val="clear" w:color="auto" w:fill="FFFFFF" w:themeFill="background1"/>
        <w:ind w:left="428"/>
      </w:pPr>
    </w:p>
    <w:p w14:paraId="7E7D7546" w14:textId="77777777" w:rsidR="0079323D" w:rsidRPr="00D73EE7" w:rsidRDefault="0079323D" w:rsidP="0079323D">
      <w:pPr>
        <w:spacing w:after="0"/>
        <w:ind w:left="0"/>
        <w:jc w:val="left"/>
      </w:pPr>
      <w:r w:rsidRPr="00D73EE7">
        <w:br w:type="page"/>
      </w:r>
    </w:p>
    <w:p w14:paraId="2E3C6903" w14:textId="77777777" w:rsidR="0079323D" w:rsidRPr="00D73EE7" w:rsidRDefault="0079323D" w:rsidP="0079323D">
      <w:pPr>
        <w:pStyle w:val="Heading3"/>
      </w:pPr>
      <w:bookmarkStart w:id="116" w:name="_Toc233226588"/>
      <w:r w:rsidRPr="00D73EE7">
        <w:lastRenderedPageBreak/>
        <w:t>OffsitePollutantTransfer</w:t>
      </w:r>
      <w:bookmarkEnd w:id="116"/>
      <w:r w:rsidRPr="00D73EE7">
        <w:t xml:space="preserve">  </w:t>
      </w:r>
    </w:p>
    <w:p w14:paraId="537EAF70" w14:textId="18029AF6" w:rsidR="00620DA3" w:rsidRDefault="00620DA3" w:rsidP="00620DA3">
      <w:pPr>
        <w:ind w:left="0"/>
      </w:pPr>
      <w:r w:rsidRPr="00D73EE7">
        <w:t xml:space="preserve">The </w:t>
      </w:r>
      <w:r w:rsidRPr="00620DA3">
        <w:rPr>
          <w:bCs/>
          <w:iCs/>
          <w:color w:val="002060"/>
        </w:rPr>
        <w:t xml:space="preserve">OffsitePollutantTransfer </w:t>
      </w:r>
      <w:r>
        <w:rPr>
          <w:bCs/>
          <w:iCs/>
        </w:rPr>
        <w:t>table</w:t>
      </w:r>
      <w:r w:rsidRPr="00D73EE7">
        <w:rPr>
          <w:bCs/>
          <w:iCs/>
        </w:rPr>
        <w:t xml:space="preserve"> </w:t>
      </w:r>
      <w:r>
        <w:rPr>
          <w:bCs/>
          <w:iCs/>
        </w:rPr>
        <w:t xml:space="preserve">is designed to enable the reporting of </w:t>
      </w:r>
      <w:r w:rsidR="009C0D2B">
        <w:rPr>
          <w:bCs/>
          <w:iCs/>
        </w:rPr>
        <w:t>off-site transfers of pollutants in waste water</w:t>
      </w:r>
      <w:r>
        <w:rPr>
          <w:bCs/>
          <w:iCs/>
        </w:rPr>
        <w:t xml:space="preserve"> </w:t>
      </w:r>
      <w:r w:rsidR="009C0D2B">
        <w:rPr>
          <w:bCs/>
          <w:iCs/>
        </w:rPr>
        <w:t xml:space="preserve">by </w:t>
      </w:r>
      <w:r>
        <w:rPr>
          <w:bCs/>
          <w:iCs/>
        </w:rPr>
        <w:t>installations, as required under point (</w:t>
      </w:r>
      <w:r w:rsidR="00450F40">
        <w:rPr>
          <w:bCs/>
          <w:iCs/>
        </w:rPr>
        <w:t>c</w:t>
      </w:r>
      <w:r>
        <w:rPr>
          <w:bCs/>
          <w:iCs/>
        </w:rPr>
        <w:t>) of Article 6(1) of the IEPR</w:t>
      </w:r>
      <w:r w:rsidRPr="00D73EE7">
        <w:rPr>
          <w:bCs/>
          <w:iCs/>
        </w:rPr>
        <w:t xml:space="preserve">. </w:t>
      </w:r>
      <w:r>
        <w:t>The table is</w:t>
      </w:r>
      <w:r w:rsidRPr="00D73EE7">
        <w:t xml:space="preserve"> linked to the </w:t>
      </w:r>
      <w:r w:rsidRPr="00165591">
        <w:rPr>
          <w:color w:val="002060"/>
        </w:rPr>
        <w:t>ProductionInstallationReport</w:t>
      </w:r>
      <w:r w:rsidRPr="00D73EE7">
        <w:t xml:space="preserve"> </w:t>
      </w:r>
      <w:r>
        <w:t>table</w:t>
      </w:r>
      <w:r w:rsidRPr="00D73EE7">
        <w:t xml:space="preserve"> </w:t>
      </w:r>
      <w:r>
        <w:t xml:space="preserve">through </w:t>
      </w:r>
      <w:r w:rsidRPr="00D73EE7">
        <w:t>a multiplicity of [</w:t>
      </w:r>
      <w:r>
        <w:t>0</w:t>
      </w:r>
      <w:r w:rsidRPr="00D73EE7">
        <w:t>..</w:t>
      </w:r>
      <w:r>
        <w:t>*</w:t>
      </w:r>
      <w:r w:rsidRPr="00D73EE7">
        <w:t>]</w:t>
      </w:r>
      <w:r>
        <w:t xml:space="preserve">, </w:t>
      </w:r>
      <w:r w:rsidRPr="00D73EE7">
        <w:t xml:space="preserve">meaning if no </w:t>
      </w:r>
      <w:r w:rsidR="006E6585">
        <w:rPr>
          <w:bCs/>
          <w:iCs/>
        </w:rPr>
        <w:t>off-site transfers</w:t>
      </w:r>
      <w:r w:rsidRPr="00D73EE7">
        <w:t xml:space="preserve"> are to be reported, no </w:t>
      </w:r>
      <w:r w:rsidR="00841A67">
        <w:t>transfers</w:t>
      </w:r>
      <w:r>
        <w:t xml:space="preserve"> </w:t>
      </w:r>
      <w:r w:rsidRPr="00D73EE7">
        <w:t xml:space="preserve">are required to be reported by the e-reporting platform. However, typically all Member States have </w:t>
      </w:r>
      <w:r>
        <w:t xml:space="preserve">installations with </w:t>
      </w:r>
      <w:r w:rsidR="006E6585">
        <w:rPr>
          <w:bCs/>
          <w:iCs/>
        </w:rPr>
        <w:t>off-site transfers</w:t>
      </w:r>
      <w:r>
        <w:t xml:space="preserve"> to be reported.</w:t>
      </w:r>
    </w:p>
    <w:p w14:paraId="3E1D475C" w14:textId="77777777" w:rsidR="00620DA3" w:rsidRDefault="00620DA3" w:rsidP="00620DA3">
      <w:pPr>
        <w:ind w:left="0"/>
      </w:pPr>
      <w:r w:rsidRPr="00D73EE7">
        <w:rPr>
          <w:bCs/>
          <w:iCs/>
        </w:rPr>
        <w:t>It contains the following</w:t>
      </w:r>
      <w:r w:rsidRPr="00D73EE7">
        <w:t xml:space="preserve"> </w:t>
      </w:r>
      <w:r>
        <w:t>fields</w:t>
      </w:r>
      <w:r w:rsidRPr="00D73EE7">
        <w:t xml:space="preserve">:  </w:t>
      </w:r>
    </w:p>
    <w:p w14:paraId="6C36EA94" w14:textId="31045A5B" w:rsidR="00BC7B35" w:rsidRPr="00BC7B35" w:rsidRDefault="00E768E9" w:rsidP="003E6CA6">
      <w:pPr>
        <w:pStyle w:val="ListParagraph"/>
        <w:numPr>
          <w:ilvl w:val="0"/>
          <w:numId w:val="38"/>
        </w:numPr>
        <w:shd w:val="clear" w:color="auto" w:fill="FFFFFF" w:themeFill="background1"/>
      </w:pPr>
      <w:r w:rsidRPr="007E0AAC">
        <w:rPr>
          <w:color w:val="002060"/>
        </w:rPr>
        <w:t>InstallationInspireId</w:t>
      </w:r>
      <w:r w:rsidRPr="00D73EE7">
        <w:t xml:space="preserve">: This field is populated with an INSPIRE compliant identifier referring to the specific </w:t>
      </w:r>
      <w:r>
        <w:t>installation</w:t>
      </w:r>
      <w:r w:rsidRPr="00D73EE7">
        <w:t xml:space="preserve"> reported. The identifiers populated in the </w:t>
      </w:r>
      <w:r w:rsidR="006E6585" w:rsidRPr="00620DA3">
        <w:rPr>
          <w:bCs/>
          <w:iCs/>
          <w:color w:val="002060"/>
        </w:rPr>
        <w:t>OffsitePollutantTransfer</w:t>
      </w:r>
      <w:r w:rsidRPr="00317629">
        <w:rPr>
          <w:bCs/>
          <w:iCs/>
          <w:color w:val="002060"/>
        </w:rPr>
        <w:t xml:space="preserve"> </w:t>
      </w:r>
      <w:r w:rsidRPr="00D73EE7">
        <w:t xml:space="preserve">table must be an identifier that is already in use for an installation that is also reported in </w:t>
      </w:r>
      <w:r w:rsidRPr="00D73EE7">
        <w:rPr>
          <w:bCs/>
          <w:color w:val="002060"/>
        </w:rPr>
        <w:t>ProductionInstallationReport</w:t>
      </w:r>
      <w:r w:rsidRPr="00D73EE7">
        <w:t xml:space="preserve">. The field is a required field for every entry in </w:t>
      </w:r>
      <w:r w:rsidR="00DB41C6" w:rsidRPr="00620DA3">
        <w:rPr>
          <w:bCs/>
          <w:iCs/>
          <w:color w:val="002060"/>
        </w:rPr>
        <w:t>OffsitePollutantTransfer</w:t>
      </w:r>
      <w:r w:rsidRPr="00317629">
        <w:rPr>
          <w:bCs/>
          <w:iCs/>
          <w:color w:val="002060"/>
        </w:rPr>
        <w:t xml:space="preserve"> </w:t>
      </w:r>
      <w:r w:rsidRPr="00D73EE7">
        <w:t xml:space="preserve">and will </w:t>
      </w:r>
      <w:r w:rsidRPr="00D73EE7">
        <w:rPr>
          <w:bCs/>
        </w:rPr>
        <w:t>be checked for uniqueness</w:t>
      </w:r>
      <w:r w:rsidR="00CF2E76">
        <w:rPr>
          <w:bCs/>
        </w:rPr>
        <w:t xml:space="preserve"> in combination with the </w:t>
      </w:r>
      <w:r w:rsidR="00CF2E76" w:rsidRPr="00CF2E76">
        <w:rPr>
          <w:bCs/>
          <w:color w:val="002060"/>
        </w:rPr>
        <w:t>pollutant</w:t>
      </w:r>
      <w:r w:rsidR="00CF2E76">
        <w:rPr>
          <w:bCs/>
        </w:rPr>
        <w:t xml:space="preserve"> field</w:t>
      </w:r>
      <w:r w:rsidRPr="00D73EE7">
        <w:rPr>
          <w:bCs/>
        </w:rPr>
        <w:t xml:space="preserve">, meaning multiple entries for </w:t>
      </w:r>
      <w:r w:rsidR="00CF2E76">
        <w:rPr>
          <w:bCs/>
        </w:rPr>
        <w:t>the same pollutant and</w:t>
      </w:r>
      <w:r w:rsidRPr="00D73EE7">
        <w:rPr>
          <w:bCs/>
        </w:rPr>
        <w:t xml:space="preserve"> </w:t>
      </w:r>
      <w:r>
        <w:rPr>
          <w:bCs/>
        </w:rPr>
        <w:t>installation</w:t>
      </w:r>
      <w:r w:rsidRPr="00D73EE7">
        <w:rPr>
          <w:bCs/>
        </w:rPr>
        <w:t xml:space="preserve"> should not be added. The field is a character string, meaning it can be populated with numbers and letters.</w:t>
      </w:r>
    </w:p>
    <w:p w14:paraId="5D57209C" w14:textId="77777777" w:rsidR="00BC7B35" w:rsidRPr="00BC7B35" w:rsidRDefault="00BC7B35" w:rsidP="00BC7B35">
      <w:pPr>
        <w:pStyle w:val="ListParagraph"/>
        <w:shd w:val="clear" w:color="auto" w:fill="FFFFFF" w:themeFill="background1"/>
        <w:ind w:left="428"/>
      </w:pPr>
    </w:p>
    <w:p w14:paraId="06A7CF3F" w14:textId="1FA092E0" w:rsidR="00CF2E76" w:rsidRPr="00CF2E76" w:rsidRDefault="00BC7B35" w:rsidP="003E6CA6">
      <w:pPr>
        <w:pStyle w:val="ListParagraph"/>
        <w:numPr>
          <w:ilvl w:val="0"/>
          <w:numId w:val="38"/>
        </w:numPr>
        <w:shd w:val="clear" w:color="auto" w:fill="FFFFFF" w:themeFill="background1"/>
        <w:rPr>
          <w:bCs/>
          <w:iCs/>
        </w:rPr>
      </w:pPr>
      <w:r w:rsidRPr="00BE553C">
        <w:rPr>
          <w:color w:val="002060"/>
        </w:rPr>
        <w:t xml:space="preserve">pollutant: </w:t>
      </w:r>
      <w:r>
        <w:t>This field</w:t>
      </w:r>
      <w:r w:rsidRPr="00D73EE7">
        <w:t xml:space="preserve"> is</w:t>
      </w:r>
      <w:r>
        <w:t xml:space="preserve"> to be</w:t>
      </w:r>
      <w:r w:rsidRPr="00D73EE7">
        <w:t xml:space="preserve"> populated with values in the </w:t>
      </w:r>
      <w:hyperlink r:id="rId100" w:history="1">
        <w:r w:rsidR="00156359" w:rsidRPr="00156359">
          <w:rPr>
            <w:rStyle w:val="Hyperlink"/>
            <w:rFonts w:asciiTheme="minorHAnsi" w:hAnsiTheme="minorHAnsi"/>
            <w:sz w:val="22"/>
          </w:rPr>
          <w:t>IEPR</w:t>
        </w:r>
        <w:r w:rsidRPr="00156359">
          <w:rPr>
            <w:rStyle w:val="Hyperlink"/>
            <w:rFonts w:asciiTheme="minorHAnsi" w:hAnsiTheme="minorHAnsi"/>
            <w:sz w:val="22"/>
          </w:rPr>
          <w:t>PollutantCodeValue</w:t>
        </w:r>
      </w:hyperlink>
      <w:r w:rsidRPr="00D73EE7">
        <w:t xml:space="preserve"> </w:t>
      </w:r>
      <w:r w:rsidR="00363A56">
        <w:t>codelist</w:t>
      </w:r>
      <w:r w:rsidRPr="00D73EE7">
        <w:t xml:space="preserve">. This corresponds to the pollutants listed in Annex II of the IEPR. The field is a required field for every entry in </w:t>
      </w:r>
      <w:r w:rsidR="00EF0D74" w:rsidRPr="00CF2E76">
        <w:rPr>
          <w:bCs/>
          <w:iCs/>
          <w:color w:val="002060"/>
        </w:rPr>
        <w:t>OffsitePollutantTransfer</w:t>
      </w:r>
      <w:r w:rsidR="00EF0D74" w:rsidRPr="00D73EE7">
        <w:t xml:space="preserve"> </w:t>
      </w:r>
      <w:r w:rsidRPr="00D73EE7">
        <w:t xml:space="preserve">and will </w:t>
      </w:r>
      <w:r w:rsidRPr="00CF2E76">
        <w:rPr>
          <w:bCs/>
        </w:rPr>
        <w:t>be checked for uniqueness</w:t>
      </w:r>
      <w:r w:rsidR="00CF2E76" w:rsidRPr="00CF2E76">
        <w:rPr>
          <w:bCs/>
        </w:rPr>
        <w:t xml:space="preserve"> </w:t>
      </w:r>
      <w:r w:rsidR="00CF2E76">
        <w:rPr>
          <w:bCs/>
        </w:rPr>
        <w:t xml:space="preserve">in combination with the </w:t>
      </w:r>
      <w:r w:rsidR="00CF2E76" w:rsidRPr="007E0AAC">
        <w:rPr>
          <w:color w:val="002060"/>
        </w:rPr>
        <w:t>InstallationInspireId</w:t>
      </w:r>
      <w:r w:rsidR="00CF2E76">
        <w:rPr>
          <w:bCs/>
        </w:rPr>
        <w:t xml:space="preserve"> field</w:t>
      </w:r>
      <w:r w:rsidR="00CF2E76" w:rsidRPr="00D73EE7">
        <w:rPr>
          <w:bCs/>
        </w:rPr>
        <w:t xml:space="preserve">, meaning multiple entries for </w:t>
      </w:r>
      <w:r w:rsidR="00CF2E76">
        <w:rPr>
          <w:bCs/>
        </w:rPr>
        <w:t>the same pollutant and</w:t>
      </w:r>
      <w:r w:rsidR="00CF2E76" w:rsidRPr="00D73EE7">
        <w:rPr>
          <w:bCs/>
        </w:rPr>
        <w:t xml:space="preserve"> </w:t>
      </w:r>
      <w:r w:rsidR="00CF2E76">
        <w:rPr>
          <w:bCs/>
        </w:rPr>
        <w:t>installation</w:t>
      </w:r>
      <w:r w:rsidR="00CF2E76" w:rsidRPr="00D73EE7">
        <w:rPr>
          <w:bCs/>
        </w:rPr>
        <w:t xml:space="preserve"> should not be added.</w:t>
      </w:r>
    </w:p>
    <w:p w14:paraId="553E3331" w14:textId="77777777" w:rsidR="009A5D77" w:rsidRPr="00CF2E76" w:rsidRDefault="009A5D77" w:rsidP="009A5D77">
      <w:pPr>
        <w:pStyle w:val="ListParagraph"/>
        <w:rPr>
          <w:color w:val="002060"/>
        </w:rPr>
      </w:pPr>
    </w:p>
    <w:p w14:paraId="6BD8C0C4" w14:textId="2BCAC683" w:rsidR="003A3A5D" w:rsidRDefault="003A3A5D" w:rsidP="003E6CA6">
      <w:pPr>
        <w:pStyle w:val="ListParagraph"/>
        <w:numPr>
          <w:ilvl w:val="0"/>
          <w:numId w:val="38"/>
        </w:numPr>
        <w:shd w:val="clear" w:color="auto" w:fill="FFFFFF" w:themeFill="background1"/>
      </w:pPr>
      <w:r w:rsidRPr="00B42C01">
        <w:rPr>
          <w:color w:val="002060"/>
        </w:rPr>
        <w:t>pollutantConfidentiality</w:t>
      </w:r>
      <w:r w:rsidRPr="00D73EE7">
        <w:t xml:space="preserve">: This </w:t>
      </w:r>
      <w:r>
        <w:t>field</w:t>
      </w:r>
      <w:r w:rsidRPr="00D73EE7">
        <w:t xml:space="preserve"> should be populated with </w:t>
      </w:r>
      <w:r>
        <w:t xml:space="preserve">a </w:t>
      </w:r>
      <w:r w:rsidRPr="00D73EE7">
        <w:t>value from the</w:t>
      </w:r>
      <w:r w:rsidRPr="00816D9A">
        <w:rPr>
          <w:color w:val="002060"/>
        </w:rPr>
        <w:t xml:space="preserve"> </w:t>
      </w:r>
      <w:hyperlink r:id="rId101" w:history="1">
        <w:r w:rsidRPr="00B14518">
          <w:rPr>
            <w:rStyle w:val="Hyperlink"/>
            <w:rFonts w:asciiTheme="minorHAnsi" w:hAnsiTheme="minorHAnsi"/>
            <w:sz w:val="22"/>
          </w:rPr>
          <w:t>ReasonValue</w:t>
        </w:r>
      </w:hyperlink>
      <w:r w:rsidRPr="00816D9A">
        <w:rPr>
          <w:color w:val="002060"/>
        </w:rPr>
        <w:t xml:space="preserve"> </w:t>
      </w:r>
      <w:r w:rsidR="00363A56">
        <w:t>codelist</w:t>
      </w:r>
      <w:r w:rsidRPr="00D73EE7">
        <w:t xml:space="preserve">, which contains a list of reasons to protect environmental information from public disclosure, originating from Directive 2003/4/EC on public access to environmental information. If this </w:t>
      </w:r>
      <w:r>
        <w:t xml:space="preserve">field </w:t>
      </w:r>
      <w:r w:rsidRPr="00D73EE7">
        <w:t xml:space="preserve">is populated, then the data contained in the </w:t>
      </w:r>
      <w:r>
        <w:rPr>
          <w:color w:val="002060"/>
        </w:rPr>
        <w:t xml:space="preserve">pollutant </w:t>
      </w:r>
      <w:r>
        <w:t xml:space="preserve">field </w:t>
      </w:r>
      <w:r w:rsidRPr="00D73EE7">
        <w:t xml:space="preserve">will not be published by the EEA in public data products.. The field has [0..1] multiplicity, meaning it is not a required field and does not need </w:t>
      </w:r>
      <w:r w:rsidR="007B7049">
        <w:t>to</w:t>
      </w:r>
      <w:r w:rsidRPr="00D73EE7">
        <w:t xml:space="preserve"> be populated in order to submit to the dataflow.</w:t>
      </w:r>
    </w:p>
    <w:p w14:paraId="386ADAF3" w14:textId="77777777" w:rsidR="00B52022" w:rsidRDefault="00B52022" w:rsidP="00B52022">
      <w:pPr>
        <w:pStyle w:val="ListParagraph"/>
      </w:pPr>
    </w:p>
    <w:p w14:paraId="2FE18B50" w14:textId="67A49408" w:rsidR="00F22819" w:rsidRDefault="00B52022" w:rsidP="003E6CA6">
      <w:pPr>
        <w:pStyle w:val="ListParagraph"/>
        <w:numPr>
          <w:ilvl w:val="0"/>
          <w:numId w:val="38"/>
        </w:numPr>
        <w:shd w:val="clear" w:color="auto" w:fill="FFFFFF" w:themeFill="background1"/>
      </w:pPr>
      <w:r w:rsidRPr="00591F69">
        <w:rPr>
          <w:color w:val="002060"/>
        </w:rPr>
        <w:t>belowReportingThreshold</w:t>
      </w:r>
      <w:r w:rsidRPr="00D73EE7">
        <w:t xml:space="preserve">: This </w:t>
      </w:r>
      <w:r>
        <w:t>field</w:t>
      </w:r>
      <w:r w:rsidRPr="00D73EE7">
        <w:t xml:space="preserve"> </w:t>
      </w:r>
      <w:r>
        <w:t xml:space="preserve">should be used </w:t>
      </w:r>
      <w:r w:rsidRPr="00D73EE7">
        <w:t xml:space="preserve">to indicate if a release of a given pollutant is </w:t>
      </w:r>
      <w:r>
        <w:t>below the applicable threshold</w:t>
      </w:r>
      <w:r w:rsidRPr="00D73EE7">
        <w:t>.</w:t>
      </w:r>
      <w:r>
        <w:t xml:space="preserve"> This corresponds to the need within Article6(2) of the IEPR, to ‘</w:t>
      </w:r>
      <w:r w:rsidRPr="00291DB0">
        <w:t>declare</w:t>
      </w:r>
      <w:r>
        <w:t>…</w:t>
      </w:r>
      <w:r w:rsidRPr="00291DB0">
        <w:t>that the release of pollutants or off-site transfers of pollutants or waste are below those thresholds</w:t>
      </w:r>
      <w:r>
        <w:t xml:space="preserve">’. In the case of </w:t>
      </w:r>
      <w:r w:rsidR="00E858F5">
        <w:t>off-site transfers of pollutants in waste water</w:t>
      </w:r>
      <w:r>
        <w:t>, this applies to the applicable thresholds in</w:t>
      </w:r>
      <w:r w:rsidR="00E858F5">
        <w:t xml:space="preserve"> column </w:t>
      </w:r>
      <w:r w:rsidR="009A1D8B">
        <w:t>1b of</w:t>
      </w:r>
      <w:r>
        <w:t xml:space="preserve"> Annex II of the IEPR. </w:t>
      </w:r>
      <w:r w:rsidR="00F22819">
        <w:t xml:space="preserve">The field is populated </w:t>
      </w:r>
      <w:r w:rsidR="003948C3">
        <w:t>using a</w:t>
      </w:r>
      <w:r w:rsidR="00F22819">
        <w:t xml:space="preserve"> </w:t>
      </w:r>
      <w:r w:rsidR="00F22819">
        <w:rPr>
          <w:color w:val="002060"/>
        </w:rPr>
        <w:t>Boolean</w:t>
      </w:r>
      <w:r w:rsidR="00426951">
        <w:rPr>
          <w:color w:val="002060"/>
        </w:rPr>
        <w:t>Value</w:t>
      </w:r>
      <w:r w:rsidR="00CF2E76" w:rsidRPr="00BC0C97">
        <w:t xml:space="preserve"> </w:t>
      </w:r>
      <w:r w:rsidR="00CF2E76" w:rsidRPr="00CA633B">
        <w:t>that is 1 for true, 0 for false</w:t>
      </w:r>
      <w:r w:rsidR="00CF2E76">
        <w:t>.</w:t>
      </w:r>
      <w:r w:rsidRPr="00D73EE7">
        <w:t xml:space="preserve"> </w:t>
      </w:r>
      <w:r w:rsidR="005368BF" w:rsidRPr="00D73EE7">
        <w:t>In th</w:t>
      </w:r>
      <w:r w:rsidR="005368BF">
        <w:t>e</w:t>
      </w:r>
      <w:r w:rsidR="005368BF" w:rsidRPr="00D73EE7">
        <w:t xml:space="preserve"> case </w:t>
      </w:r>
      <w:r w:rsidR="005368BF">
        <w:t xml:space="preserve">that </w:t>
      </w:r>
      <w:r w:rsidR="00CF2E76">
        <w:t>a</w:t>
      </w:r>
      <w:r w:rsidR="00F2163A">
        <w:t xml:space="preserve"> transfer</w:t>
      </w:r>
      <w:r w:rsidR="005368BF" w:rsidRPr="00D73EE7">
        <w:t xml:space="preserve"> of a given pollutant is </w:t>
      </w:r>
      <w:r w:rsidR="005368BF">
        <w:t xml:space="preserve">below the applicable threshold, </w:t>
      </w:r>
      <w:r w:rsidR="005368BF" w:rsidRPr="00D73EE7">
        <w:t xml:space="preserve">they should report the </w:t>
      </w:r>
      <w:r w:rsidR="005368BF">
        <w:t xml:space="preserve">pollutant </w:t>
      </w:r>
      <w:r w:rsidR="005368BF" w:rsidRPr="00D73EE7">
        <w:t xml:space="preserve">and </w:t>
      </w:r>
      <w:r w:rsidR="00CF2E76">
        <w:t>populate this field with a value of 1 for true</w:t>
      </w:r>
      <w:r w:rsidR="00CF2E76" w:rsidRPr="00D73EE7">
        <w:t>.</w:t>
      </w:r>
      <w:r w:rsidRPr="00D73EE7">
        <w:t xml:space="preserve"> </w:t>
      </w:r>
      <w:r w:rsidR="00F22819" w:rsidRPr="00D73EE7">
        <w:t xml:space="preserve">In this case the </w:t>
      </w:r>
      <w:r w:rsidR="00F22819">
        <w:t>field</w:t>
      </w:r>
      <w:r w:rsidR="00F22819" w:rsidRPr="006B2647">
        <w:rPr>
          <w:color w:val="002060"/>
        </w:rPr>
        <w:t xml:space="preserve"> total</w:t>
      </w:r>
      <w:r w:rsidR="00F2163A">
        <w:rPr>
          <w:color w:val="002060"/>
        </w:rPr>
        <w:t>Transfer</w:t>
      </w:r>
      <w:r w:rsidR="00F22819" w:rsidRPr="006B2647">
        <w:rPr>
          <w:color w:val="002060"/>
        </w:rPr>
        <w:t xml:space="preserve">MassKg </w:t>
      </w:r>
      <w:r w:rsidR="00F22819" w:rsidRPr="00D73EE7">
        <w:t>is allowed to be</w:t>
      </w:r>
      <w:r w:rsidR="00F22819">
        <w:t xml:space="preserve"> empty</w:t>
      </w:r>
      <w:r w:rsidR="00F22819" w:rsidRPr="00D73EE7">
        <w:t>.</w:t>
      </w:r>
      <w:r w:rsidR="0070244D">
        <w:t xml:space="preserve"> </w:t>
      </w:r>
      <w:r w:rsidR="00F22819">
        <w:t>Quality checks</w:t>
      </w:r>
      <w:r w:rsidR="00CF2E76">
        <w:t xml:space="preserve"> at the point of submission</w:t>
      </w:r>
      <w:r w:rsidR="00F22819">
        <w:t xml:space="preserve">, however, ensure that, when not </w:t>
      </w:r>
      <w:r w:rsidR="00CF2E76">
        <w:t>populated, or populated with a value of 0 for false</w:t>
      </w:r>
      <w:r w:rsidR="00F22819">
        <w:t xml:space="preserve">, the </w:t>
      </w:r>
      <w:r w:rsidR="00F22819" w:rsidRPr="00591F69">
        <w:rPr>
          <w:color w:val="002060"/>
        </w:rPr>
        <w:t>total</w:t>
      </w:r>
      <w:r w:rsidR="00F2163A">
        <w:rPr>
          <w:color w:val="002060"/>
        </w:rPr>
        <w:t>Transfer</w:t>
      </w:r>
      <w:r w:rsidR="00F22819" w:rsidRPr="00591F69">
        <w:rPr>
          <w:color w:val="002060"/>
        </w:rPr>
        <w:t>MassK</w:t>
      </w:r>
      <w:r w:rsidR="00F22819">
        <w:rPr>
          <w:color w:val="002060"/>
        </w:rPr>
        <w:t xml:space="preserve">g </w:t>
      </w:r>
      <w:r w:rsidR="00F22819" w:rsidRPr="00AA294C">
        <w:t>field is populated.</w:t>
      </w:r>
    </w:p>
    <w:p w14:paraId="6D113ADA" w14:textId="77777777" w:rsidR="00F22819" w:rsidRDefault="00F22819" w:rsidP="00F22819">
      <w:pPr>
        <w:pStyle w:val="ListParagraph"/>
        <w:shd w:val="clear" w:color="auto" w:fill="FFFFFF" w:themeFill="background1"/>
        <w:ind w:left="428"/>
      </w:pPr>
    </w:p>
    <w:p w14:paraId="4027C3B4" w14:textId="232B8019" w:rsidR="00742BDD" w:rsidRDefault="00B52022" w:rsidP="003E6CA6">
      <w:pPr>
        <w:pStyle w:val="ListParagraph"/>
        <w:numPr>
          <w:ilvl w:val="0"/>
          <w:numId w:val="38"/>
        </w:numPr>
        <w:shd w:val="clear" w:color="auto" w:fill="FFFFFF" w:themeFill="background1"/>
      </w:pPr>
      <w:r w:rsidRPr="00591F69">
        <w:rPr>
          <w:color w:val="002060"/>
        </w:rPr>
        <w:t>total</w:t>
      </w:r>
      <w:r w:rsidR="00F1498A">
        <w:rPr>
          <w:color w:val="002060"/>
        </w:rPr>
        <w:t>Transfer</w:t>
      </w:r>
      <w:r w:rsidRPr="00591F69">
        <w:rPr>
          <w:color w:val="002060"/>
        </w:rPr>
        <w:t>MassKg</w:t>
      </w:r>
      <w:r>
        <w:t xml:space="preserve">: </w:t>
      </w:r>
      <w:r w:rsidRPr="00D73EE7">
        <w:t xml:space="preserve">This </w:t>
      </w:r>
      <w:r>
        <w:t>field</w:t>
      </w:r>
      <w:r w:rsidRPr="00D73EE7">
        <w:t xml:space="preserve"> </w:t>
      </w:r>
      <w:r>
        <w:t xml:space="preserve">should be populated with </w:t>
      </w:r>
      <w:r w:rsidRPr="00D73EE7">
        <w:t xml:space="preserve">the total mass, in kilograms per year (kg/year), of the pollutant </w:t>
      </w:r>
      <w:r w:rsidR="00F1498A">
        <w:t>transferred in waste water</w:t>
      </w:r>
      <w:r w:rsidRPr="00D73EE7">
        <w:t>.</w:t>
      </w:r>
      <w:r>
        <w:t xml:space="preserve"> </w:t>
      </w:r>
      <w:r w:rsidRPr="00D73EE7">
        <w:rPr>
          <w:bCs/>
        </w:rPr>
        <w:t>The field is a double data type, meaning the field can store numbers with decimal points.</w:t>
      </w:r>
      <w:r>
        <w:rPr>
          <w:bCs/>
        </w:rPr>
        <w:t xml:space="preserve"> </w:t>
      </w:r>
      <w:r w:rsidRPr="00D73EE7">
        <w:t>The field has [0..1] multiplicity</w:t>
      </w:r>
      <w:r w:rsidR="0070244D">
        <w:t>;</w:t>
      </w:r>
      <w:r w:rsidR="00631F22">
        <w:t xml:space="preserve"> </w:t>
      </w:r>
      <w:r w:rsidR="0070244D">
        <w:t>q</w:t>
      </w:r>
      <w:r w:rsidR="00631F22">
        <w:t xml:space="preserve">uality checks at the point of submission, however, ensure that, when the </w:t>
      </w:r>
      <w:r w:rsidR="00631F22" w:rsidRPr="00591F69">
        <w:rPr>
          <w:color w:val="002060"/>
        </w:rPr>
        <w:t>belowReportingThreshold</w:t>
      </w:r>
      <w:r w:rsidR="00631F22">
        <w:rPr>
          <w:color w:val="002060"/>
        </w:rPr>
        <w:t xml:space="preserve"> </w:t>
      </w:r>
      <w:r w:rsidR="00631F22" w:rsidRPr="007E2573">
        <w:t xml:space="preserve">field is </w:t>
      </w:r>
      <w:r w:rsidR="00631F22">
        <w:t xml:space="preserve">not populated, or populated with a value of 0 for false, the </w:t>
      </w:r>
      <w:r w:rsidR="00631F22" w:rsidRPr="00591F69">
        <w:rPr>
          <w:color w:val="002060"/>
        </w:rPr>
        <w:t>total</w:t>
      </w:r>
      <w:r w:rsidR="00631F22">
        <w:rPr>
          <w:color w:val="002060"/>
        </w:rPr>
        <w:t>Transfer</w:t>
      </w:r>
      <w:r w:rsidR="00631F22" w:rsidRPr="00591F69">
        <w:rPr>
          <w:color w:val="002060"/>
        </w:rPr>
        <w:t>MassKg</w:t>
      </w:r>
      <w:r w:rsidR="00631F22">
        <w:rPr>
          <w:color w:val="002060"/>
        </w:rPr>
        <w:t xml:space="preserve"> </w:t>
      </w:r>
      <w:r w:rsidR="00631F22" w:rsidRPr="00AA294C">
        <w:t>field is populated.</w:t>
      </w:r>
      <w:r w:rsidR="0080342F">
        <w:t xml:space="preserve"> </w:t>
      </w:r>
      <w:r w:rsidR="0080342F" w:rsidRPr="0080342F">
        <w:t>The field is limited to 40 characters in Reportnet 3.</w:t>
      </w:r>
    </w:p>
    <w:p w14:paraId="508B97DF" w14:textId="77777777" w:rsidR="00742BDD" w:rsidRPr="00742BDD" w:rsidRDefault="00742BDD" w:rsidP="00742BDD">
      <w:pPr>
        <w:pStyle w:val="ListParagraph"/>
        <w:rPr>
          <w:bCs/>
          <w:iCs/>
          <w:color w:val="002060"/>
        </w:rPr>
      </w:pPr>
    </w:p>
    <w:p w14:paraId="23B084C8" w14:textId="13A46B48" w:rsidR="0079323D" w:rsidRDefault="0079323D" w:rsidP="003E6CA6">
      <w:pPr>
        <w:pStyle w:val="ListParagraph"/>
        <w:numPr>
          <w:ilvl w:val="0"/>
          <w:numId w:val="38"/>
        </w:numPr>
        <w:shd w:val="clear" w:color="auto" w:fill="FFFFFF" w:themeFill="background1"/>
      </w:pPr>
      <w:r w:rsidRPr="00742BDD">
        <w:rPr>
          <w:bCs/>
          <w:iCs/>
          <w:color w:val="002060"/>
        </w:rPr>
        <w:t>totalTransferMassConfidentiality</w:t>
      </w:r>
      <w:r w:rsidRPr="00742BDD">
        <w:rPr>
          <w:bCs/>
          <w:iCs/>
        </w:rPr>
        <w:t xml:space="preserve">: This </w:t>
      </w:r>
      <w:r w:rsidR="00742BDD" w:rsidRPr="00742BDD">
        <w:rPr>
          <w:bCs/>
          <w:iCs/>
        </w:rPr>
        <w:t>field</w:t>
      </w:r>
      <w:r w:rsidRPr="00742BDD">
        <w:rPr>
          <w:bCs/>
          <w:iCs/>
        </w:rPr>
        <w:t xml:space="preserve"> should be populated with values from the </w:t>
      </w:r>
      <w:hyperlink r:id="rId102" w:history="1">
        <w:r w:rsidRPr="00B14518">
          <w:rPr>
            <w:rStyle w:val="Hyperlink"/>
            <w:rFonts w:asciiTheme="minorHAnsi" w:hAnsiTheme="minorHAnsi"/>
            <w:bCs/>
            <w:iCs/>
            <w:sz w:val="22"/>
          </w:rPr>
          <w:t>ReasonValue</w:t>
        </w:r>
      </w:hyperlink>
      <w:r w:rsidRPr="00742BDD">
        <w:rPr>
          <w:bCs/>
          <w:iCs/>
        </w:rPr>
        <w:t xml:space="preserve"> </w:t>
      </w:r>
      <w:r w:rsidR="00363A56">
        <w:rPr>
          <w:bCs/>
          <w:iCs/>
        </w:rPr>
        <w:t>codelist</w:t>
      </w:r>
      <w:r w:rsidRPr="00742BDD">
        <w:rPr>
          <w:bCs/>
          <w:iCs/>
        </w:rPr>
        <w:t xml:space="preserve">, which contains a list of reasons to protect environmental information from public disclosure, originating from Directive 2003/4/EC on public access to environmental information. If this </w:t>
      </w:r>
      <w:r w:rsidR="00244D5E">
        <w:rPr>
          <w:bCs/>
          <w:iCs/>
        </w:rPr>
        <w:t>field</w:t>
      </w:r>
      <w:r w:rsidRPr="00742BDD">
        <w:rPr>
          <w:bCs/>
          <w:iCs/>
        </w:rPr>
        <w:t xml:space="preserve"> is populated, then the data contained in the </w:t>
      </w:r>
      <w:r w:rsidRPr="00742BDD">
        <w:rPr>
          <w:bCs/>
          <w:iCs/>
          <w:color w:val="002060"/>
        </w:rPr>
        <w:t xml:space="preserve">totalTransferMassKg </w:t>
      </w:r>
      <w:r w:rsidR="00742BDD">
        <w:rPr>
          <w:bCs/>
          <w:iCs/>
        </w:rPr>
        <w:t>field</w:t>
      </w:r>
      <w:r w:rsidR="00631F22">
        <w:rPr>
          <w:bCs/>
          <w:iCs/>
        </w:rPr>
        <w:t xml:space="preserve"> </w:t>
      </w:r>
      <w:r w:rsidRPr="00742BDD">
        <w:rPr>
          <w:bCs/>
          <w:iCs/>
        </w:rPr>
        <w:t xml:space="preserve">will not be published by the EEA in public data products. </w:t>
      </w:r>
      <w:r w:rsidR="00742BDD" w:rsidRPr="00D73EE7">
        <w:t xml:space="preserve">The field has [0..1] multiplicity, meaning it is not a required field and does not need </w:t>
      </w:r>
      <w:r w:rsidR="007B7049">
        <w:t xml:space="preserve">to </w:t>
      </w:r>
      <w:r w:rsidR="00742BDD" w:rsidRPr="00D73EE7">
        <w:t>be populated in order to submit to the dataflow.</w:t>
      </w:r>
    </w:p>
    <w:p w14:paraId="123216F0" w14:textId="77777777" w:rsidR="006C219D" w:rsidRDefault="006C219D" w:rsidP="006C219D">
      <w:pPr>
        <w:pStyle w:val="ListParagraph"/>
      </w:pPr>
    </w:p>
    <w:p w14:paraId="62AB839B" w14:textId="2E8DDED2" w:rsidR="006C219D" w:rsidRDefault="006C219D" w:rsidP="003E6CA6">
      <w:pPr>
        <w:pStyle w:val="ListParagraph"/>
        <w:numPr>
          <w:ilvl w:val="0"/>
          <w:numId w:val="38"/>
        </w:numPr>
      </w:pPr>
      <w:r w:rsidRPr="007615D6">
        <w:rPr>
          <w:rStyle w:val="Attribute"/>
          <w:b w:val="0"/>
          <w:bCs/>
          <w:i w:val="0"/>
          <w:iCs/>
          <w:color w:val="002060"/>
          <w:shd w:val="clear" w:color="auto" w:fill="auto"/>
        </w:rPr>
        <w:lastRenderedPageBreak/>
        <w:t>methodCode</w:t>
      </w:r>
      <w:r w:rsidRPr="007615D6">
        <w:rPr>
          <w:rStyle w:val="Attribute"/>
          <w:b w:val="0"/>
          <w:bCs/>
          <w:i w:val="0"/>
          <w:iCs/>
          <w:shd w:val="clear" w:color="auto" w:fill="auto"/>
        </w:rPr>
        <w:t>:</w:t>
      </w:r>
      <w:r w:rsidRPr="00D73EE7">
        <w:t xml:space="preserve"> </w:t>
      </w:r>
      <w:r>
        <w:t>This field is to be</w:t>
      </w:r>
      <w:r w:rsidRPr="00D73EE7">
        <w:t xml:space="preserve"> populated with </w:t>
      </w:r>
      <w:r>
        <w:t>a value from</w:t>
      </w:r>
      <w:r w:rsidRPr="00D73EE7">
        <w:t xml:space="preserve"> the </w:t>
      </w:r>
      <w:hyperlink r:id="rId103" w:history="1">
        <w:r w:rsidRPr="00971EA8">
          <w:rPr>
            <w:rStyle w:val="Hyperlink"/>
            <w:rFonts w:asciiTheme="minorHAnsi" w:hAnsiTheme="minorHAnsi"/>
            <w:bCs/>
            <w:iCs/>
            <w:sz w:val="22"/>
          </w:rPr>
          <w:t>MethodCodeValue</w:t>
        </w:r>
      </w:hyperlink>
      <w:r w:rsidRPr="007615D6">
        <w:rPr>
          <w:b/>
          <w:bCs/>
          <w:i/>
          <w:iCs/>
          <w:color w:val="002060"/>
        </w:rPr>
        <w:t xml:space="preserve"> </w:t>
      </w:r>
      <w:r w:rsidR="00363A56">
        <w:t>codelist</w:t>
      </w:r>
      <w:r w:rsidRPr="00D73EE7">
        <w:t xml:space="preserve">. </w:t>
      </w:r>
      <w:r>
        <w:t xml:space="preserve">This </w:t>
      </w:r>
      <w:r w:rsidR="00363A56">
        <w:t>codelist</w:t>
      </w:r>
      <w:r>
        <w:t xml:space="preserve"> refers to whether the </w:t>
      </w:r>
      <w:r w:rsidR="000801BA">
        <w:t>transfer</w:t>
      </w:r>
      <w:r>
        <w:t xml:space="preserve"> was ‘estimated’ (E), ‘calculated’ (C), or ‘measured’ (M). </w:t>
      </w:r>
      <w:r w:rsidRPr="00D73EE7">
        <w:t>The field has [0..1] multiplicity, meaning it is not a required field</w:t>
      </w:r>
      <w:r w:rsidR="00D16114">
        <w:t xml:space="preserve">. However, quality checks </w:t>
      </w:r>
      <w:r w:rsidR="00EC7F54">
        <w:t xml:space="preserve">at the point of submission will </w:t>
      </w:r>
      <w:r w:rsidR="00D16114">
        <w:t xml:space="preserve">ensure this field is populated if the </w:t>
      </w:r>
      <w:r w:rsidR="00D16114" w:rsidRPr="00591F69">
        <w:rPr>
          <w:color w:val="002060"/>
        </w:rPr>
        <w:t>total</w:t>
      </w:r>
      <w:r w:rsidR="00D16114">
        <w:rPr>
          <w:color w:val="002060"/>
        </w:rPr>
        <w:t>Transfer</w:t>
      </w:r>
      <w:r w:rsidR="00D16114" w:rsidRPr="00591F69">
        <w:rPr>
          <w:color w:val="002060"/>
        </w:rPr>
        <w:t>MassK</w:t>
      </w:r>
      <w:r w:rsidR="00D16114">
        <w:rPr>
          <w:color w:val="002060"/>
        </w:rPr>
        <w:t xml:space="preserve">g </w:t>
      </w:r>
      <w:r w:rsidR="00D16114" w:rsidRPr="005E1FCF">
        <w:t xml:space="preserve">field is populated. </w:t>
      </w:r>
      <w:r w:rsidR="00D16114">
        <w:t xml:space="preserve">In cases where the </w:t>
      </w:r>
      <w:r w:rsidR="00D16114" w:rsidRPr="00591F69">
        <w:rPr>
          <w:color w:val="002060"/>
        </w:rPr>
        <w:t>belowReportingThreshold</w:t>
      </w:r>
      <w:r w:rsidR="00D16114" w:rsidRPr="00D73EE7">
        <w:t xml:space="preserve"> </w:t>
      </w:r>
      <w:r w:rsidR="00D16114">
        <w:t xml:space="preserve">field is not populated, </w:t>
      </w:r>
      <w:r w:rsidR="00EC7F54">
        <w:t>or populated with a value of 0,</w:t>
      </w:r>
      <w:r w:rsidR="00D16114">
        <w:t xml:space="preserve"> th</w:t>
      </w:r>
      <w:r w:rsidR="00EC7F54">
        <w:t>is</w:t>
      </w:r>
      <w:r w:rsidR="00D16114">
        <w:t xml:space="preserve"> field can be left empty</w:t>
      </w:r>
      <w:r w:rsidRPr="00D73EE7">
        <w:t>.</w:t>
      </w:r>
    </w:p>
    <w:p w14:paraId="68E4CD9D" w14:textId="77777777" w:rsidR="006C219D" w:rsidRDefault="006C219D" w:rsidP="006C219D">
      <w:pPr>
        <w:pStyle w:val="ListParagraph"/>
        <w:rPr>
          <w:rStyle w:val="Attribute"/>
        </w:rPr>
      </w:pPr>
    </w:p>
    <w:p w14:paraId="2CB0E6FD" w14:textId="7975E91B" w:rsidR="006C219D" w:rsidRDefault="006C219D" w:rsidP="003E6CA6">
      <w:pPr>
        <w:pStyle w:val="ListParagraph"/>
        <w:numPr>
          <w:ilvl w:val="0"/>
          <w:numId w:val="38"/>
        </w:numPr>
      </w:pPr>
      <w:r w:rsidRPr="000C4EA4">
        <w:rPr>
          <w:rStyle w:val="Attribute"/>
          <w:b w:val="0"/>
          <w:bCs/>
          <w:i w:val="0"/>
          <w:iCs/>
          <w:color w:val="002060"/>
          <w:shd w:val="clear" w:color="auto" w:fill="auto"/>
        </w:rPr>
        <w:t>methodClassification</w:t>
      </w:r>
      <w:r w:rsidRPr="00D73EE7">
        <w:t xml:space="preserve">: </w:t>
      </w:r>
      <w:r>
        <w:t>This field is to be</w:t>
      </w:r>
      <w:r w:rsidRPr="00D73EE7">
        <w:t xml:space="preserve"> populated with </w:t>
      </w:r>
      <w:r>
        <w:t>a value from</w:t>
      </w:r>
      <w:r w:rsidRPr="00D73EE7">
        <w:t xml:space="preserve"> the </w:t>
      </w:r>
      <w:hyperlink r:id="rId104" w:history="1">
        <w:r w:rsidRPr="00834465">
          <w:rPr>
            <w:rStyle w:val="Hyperlink"/>
            <w:rFonts w:asciiTheme="minorHAnsi" w:hAnsiTheme="minorHAnsi"/>
            <w:bCs/>
            <w:iCs/>
            <w:sz w:val="22"/>
          </w:rPr>
          <w:t>MethodClassificationValue</w:t>
        </w:r>
      </w:hyperlink>
      <w:r w:rsidRPr="000C4EA4">
        <w:rPr>
          <w:b/>
          <w:bCs/>
          <w:i/>
          <w:iCs/>
          <w:color w:val="002060"/>
        </w:rPr>
        <w:t xml:space="preserve"> </w:t>
      </w:r>
      <w:r w:rsidR="00363A56">
        <w:t>codelist</w:t>
      </w:r>
      <w:r>
        <w:t xml:space="preserve">, </w:t>
      </w:r>
      <w:r w:rsidRPr="00D73EE7">
        <w:t>which provide</w:t>
      </w:r>
      <w:r w:rsidR="00ED5B53">
        <w:t>s</w:t>
      </w:r>
      <w:r w:rsidRPr="00D73EE7">
        <w:t xml:space="preserve"> more detail</w:t>
      </w:r>
      <w:r>
        <w:t xml:space="preserve"> on</w:t>
      </w:r>
      <w:r w:rsidRPr="00D73EE7">
        <w:t xml:space="preserve"> the </w:t>
      </w:r>
      <w:r w:rsidRPr="000801BA">
        <w:rPr>
          <w:color w:val="002060"/>
        </w:rPr>
        <w:t xml:space="preserve">methodCode </w:t>
      </w:r>
      <w:r>
        <w:t>field, such as, if measured, the CEN or ISO standard of the monitoring method used to determine the total release</w:t>
      </w:r>
      <w:r w:rsidRPr="00D73EE7">
        <w:t xml:space="preserve">. This </w:t>
      </w:r>
      <w:r w:rsidR="00BD002E">
        <w:t xml:space="preserve">field </w:t>
      </w:r>
      <w:r w:rsidRPr="00D73EE7">
        <w:t>has a multiplicity of [0..</w:t>
      </w:r>
      <w:r>
        <w:t>1</w:t>
      </w:r>
      <w:r w:rsidRPr="00D73EE7">
        <w:t xml:space="preserve">] but must be populated if the reported </w:t>
      </w:r>
      <w:r w:rsidRPr="00756EDB">
        <w:rPr>
          <w:color w:val="002060"/>
        </w:rPr>
        <w:t>methodCode</w:t>
      </w:r>
      <w:r w:rsidRPr="00D73EE7">
        <w:t xml:space="preserve"> value is ‘Measured’ or ‘Calculated’</w:t>
      </w:r>
      <w:r>
        <w:t xml:space="preserve">, as per the provisions of Article 6(4) of the IEPR. </w:t>
      </w:r>
    </w:p>
    <w:p w14:paraId="5369B0C5" w14:textId="77777777" w:rsidR="009C795F" w:rsidRDefault="009C795F" w:rsidP="009C795F">
      <w:pPr>
        <w:pStyle w:val="ListParagraph"/>
      </w:pPr>
    </w:p>
    <w:p w14:paraId="4CF16332" w14:textId="7018232C" w:rsidR="009C795F" w:rsidRDefault="009C795F" w:rsidP="003E6CA6">
      <w:pPr>
        <w:pStyle w:val="ListParagraph"/>
        <w:numPr>
          <w:ilvl w:val="0"/>
          <w:numId w:val="38"/>
        </w:numPr>
      </w:pPr>
      <w:r w:rsidRPr="00394829">
        <w:rPr>
          <w:color w:val="002060"/>
        </w:rPr>
        <w:t>secondaryMethodCode</w:t>
      </w:r>
      <w:r>
        <w:t>: This field is to be</w:t>
      </w:r>
      <w:r w:rsidRPr="00D73EE7">
        <w:t xml:space="preserve"> populated with </w:t>
      </w:r>
      <w:r>
        <w:t>a value from</w:t>
      </w:r>
      <w:r w:rsidRPr="00D73EE7">
        <w:t xml:space="preserve"> the </w:t>
      </w:r>
      <w:hyperlink r:id="rId105" w:history="1">
        <w:r w:rsidR="00834465" w:rsidRPr="00971EA8">
          <w:rPr>
            <w:rStyle w:val="Hyperlink"/>
            <w:rFonts w:asciiTheme="minorHAnsi" w:hAnsiTheme="minorHAnsi"/>
            <w:bCs/>
            <w:iCs/>
            <w:sz w:val="22"/>
          </w:rPr>
          <w:t>MethodCodeValue</w:t>
        </w:r>
      </w:hyperlink>
      <w:r w:rsidR="00834465">
        <w:rPr>
          <w:rStyle w:val="Codelist"/>
          <w:b w:val="0"/>
          <w:bCs/>
          <w:i w:val="0"/>
          <w:iCs/>
          <w:color w:val="002060"/>
          <w:shd w:val="clear" w:color="auto" w:fill="auto"/>
        </w:rPr>
        <w:t xml:space="preserve"> </w:t>
      </w:r>
      <w:r w:rsidR="00363A56">
        <w:t>codelist</w:t>
      </w:r>
      <w:r>
        <w:t xml:space="preserve">, as to any additional method used to determine the value populated for </w:t>
      </w:r>
      <w:r w:rsidRPr="00591F69">
        <w:rPr>
          <w:color w:val="002060"/>
        </w:rPr>
        <w:t>total</w:t>
      </w:r>
      <w:r>
        <w:rPr>
          <w:color w:val="002060"/>
        </w:rPr>
        <w:t>Transfer</w:t>
      </w:r>
      <w:r w:rsidRPr="00591F69">
        <w:rPr>
          <w:color w:val="002060"/>
        </w:rPr>
        <w:t>MassKg</w:t>
      </w:r>
      <w:r w:rsidRPr="00D73EE7">
        <w:t xml:space="preserve">. </w:t>
      </w:r>
      <w:r>
        <w:t xml:space="preserve">This can apply when the value is a combined total from multiple sources requiring different methods. This </w:t>
      </w:r>
      <w:r w:rsidR="00363A56">
        <w:t>codelist</w:t>
      </w:r>
      <w:r>
        <w:t xml:space="preserve"> refers to whether the release was ‘estimated’ (E), ‘calculated’ (C), or ‘measured’ (M). </w:t>
      </w:r>
      <w:r w:rsidRPr="00D73EE7">
        <w:t>The field has [0..1] multiplicity, meaning it is not a required field</w:t>
      </w:r>
      <w:r>
        <w:t xml:space="preserve">. </w:t>
      </w:r>
    </w:p>
    <w:p w14:paraId="637750A6" w14:textId="77777777" w:rsidR="009C795F" w:rsidRPr="00407552" w:rsidRDefault="009C795F" w:rsidP="009C795F">
      <w:pPr>
        <w:pStyle w:val="ListParagraph"/>
        <w:rPr>
          <w:color w:val="002060"/>
        </w:rPr>
      </w:pPr>
    </w:p>
    <w:p w14:paraId="735DE830" w14:textId="4C364EA1" w:rsidR="009C795F" w:rsidRDefault="009C795F" w:rsidP="003E6CA6">
      <w:pPr>
        <w:pStyle w:val="ListParagraph"/>
        <w:numPr>
          <w:ilvl w:val="0"/>
          <w:numId w:val="38"/>
        </w:numPr>
      </w:pPr>
      <w:r w:rsidRPr="00407552">
        <w:rPr>
          <w:color w:val="002060"/>
        </w:rPr>
        <w:t>secondaryMethodClassification</w:t>
      </w:r>
      <w:r>
        <w:t>: This field is to be</w:t>
      </w:r>
      <w:r w:rsidRPr="00D73EE7">
        <w:t xml:space="preserve"> populated with </w:t>
      </w:r>
      <w:r>
        <w:t>a value from</w:t>
      </w:r>
      <w:r w:rsidRPr="00D73EE7">
        <w:t xml:space="preserve"> the </w:t>
      </w:r>
      <w:hyperlink r:id="rId106" w:history="1">
        <w:r w:rsidRPr="00834465">
          <w:rPr>
            <w:rStyle w:val="Hyperlink"/>
            <w:rFonts w:asciiTheme="minorHAnsi" w:hAnsiTheme="minorHAnsi"/>
            <w:bCs/>
            <w:iCs/>
            <w:sz w:val="22"/>
          </w:rPr>
          <w:t>MethodClassificationValue</w:t>
        </w:r>
      </w:hyperlink>
      <w:r w:rsidRPr="00407552">
        <w:rPr>
          <w:b/>
          <w:bCs/>
          <w:i/>
          <w:iCs/>
          <w:color w:val="002060"/>
        </w:rPr>
        <w:t xml:space="preserve"> </w:t>
      </w:r>
      <w:r w:rsidR="00363A56">
        <w:t>codelist</w:t>
      </w:r>
      <w:r>
        <w:t xml:space="preserve">, </w:t>
      </w:r>
      <w:r w:rsidRPr="00D73EE7">
        <w:t>which provide more detail</w:t>
      </w:r>
      <w:r>
        <w:t xml:space="preserve"> on</w:t>
      </w:r>
      <w:r w:rsidRPr="00D73EE7">
        <w:t xml:space="preserve"> the </w:t>
      </w:r>
      <w:r w:rsidRPr="00407552">
        <w:rPr>
          <w:color w:val="002060"/>
        </w:rPr>
        <w:t>methodCode</w:t>
      </w:r>
      <w:r w:rsidRPr="00D73EE7">
        <w:t xml:space="preserve"> </w:t>
      </w:r>
      <w:r>
        <w:t>field, such as, if measured, the CEN or ISO standard of the secondary monitoring method, if applicable, used to determine the total release</w:t>
      </w:r>
      <w:r w:rsidRPr="00D73EE7">
        <w:t xml:space="preserve">. This </w:t>
      </w:r>
      <w:r>
        <w:t>field</w:t>
      </w:r>
      <w:r w:rsidRPr="00D73EE7">
        <w:t xml:space="preserve"> has a multiplicity of [0..</w:t>
      </w:r>
      <w:r>
        <w:t>1</w:t>
      </w:r>
      <w:r w:rsidRPr="00D73EE7">
        <w:t xml:space="preserve">] but must be populated if the reported </w:t>
      </w:r>
      <w:r w:rsidRPr="00407552">
        <w:rPr>
          <w:color w:val="002060"/>
        </w:rPr>
        <w:t>secondaryMethodCode</w:t>
      </w:r>
      <w:r w:rsidRPr="00D73EE7">
        <w:t xml:space="preserve"> value is ‘Measured’ or ‘Calculated’</w:t>
      </w:r>
      <w:r>
        <w:t>, as per the provisions of Article 6(4) of the IEPR.</w:t>
      </w:r>
    </w:p>
    <w:p w14:paraId="78EDBC9C" w14:textId="77777777" w:rsidR="009C795F" w:rsidRDefault="009C795F" w:rsidP="009C795F">
      <w:pPr>
        <w:pStyle w:val="ListParagraph"/>
        <w:ind w:left="428"/>
      </w:pPr>
    </w:p>
    <w:p w14:paraId="0CE3975A" w14:textId="77777777" w:rsidR="006C219D" w:rsidRPr="00742BDD" w:rsidRDefault="006C219D" w:rsidP="006C219D">
      <w:pPr>
        <w:pStyle w:val="ListParagraph"/>
        <w:shd w:val="clear" w:color="auto" w:fill="FFFFFF" w:themeFill="background1"/>
        <w:ind w:left="428"/>
      </w:pPr>
    </w:p>
    <w:p w14:paraId="721B4ABF" w14:textId="77777777" w:rsidR="0079323D" w:rsidRPr="00D73EE7" w:rsidRDefault="0079323D" w:rsidP="0079323D">
      <w:pPr>
        <w:pStyle w:val="Heading3"/>
      </w:pPr>
      <w:bookmarkStart w:id="117" w:name="_Toc233226589"/>
      <w:r w:rsidRPr="00D73EE7">
        <w:t>OffsiteWasteTransfer</w:t>
      </w:r>
      <w:bookmarkEnd w:id="117"/>
    </w:p>
    <w:p w14:paraId="6F686364" w14:textId="73230CDE" w:rsidR="00BD002E" w:rsidRDefault="00BD002E" w:rsidP="00BD002E">
      <w:pPr>
        <w:ind w:left="0"/>
      </w:pPr>
      <w:r w:rsidRPr="00D73EE7">
        <w:t xml:space="preserve">The </w:t>
      </w:r>
      <w:r w:rsidRPr="00620DA3">
        <w:rPr>
          <w:bCs/>
          <w:iCs/>
          <w:color w:val="002060"/>
        </w:rPr>
        <w:t>Offsite</w:t>
      </w:r>
      <w:r>
        <w:rPr>
          <w:bCs/>
          <w:iCs/>
          <w:color w:val="002060"/>
        </w:rPr>
        <w:t>Waste</w:t>
      </w:r>
      <w:r w:rsidRPr="00620DA3">
        <w:rPr>
          <w:bCs/>
          <w:iCs/>
          <w:color w:val="002060"/>
        </w:rPr>
        <w:t xml:space="preserve">Transfer </w:t>
      </w:r>
      <w:r>
        <w:rPr>
          <w:bCs/>
          <w:iCs/>
        </w:rPr>
        <w:t>table</w:t>
      </w:r>
      <w:r w:rsidRPr="00D73EE7">
        <w:rPr>
          <w:bCs/>
          <w:iCs/>
        </w:rPr>
        <w:t xml:space="preserve"> </w:t>
      </w:r>
      <w:r>
        <w:rPr>
          <w:bCs/>
          <w:iCs/>
        </w:rPr>
        <w:t xml:space="preserve">is designed to enable the reporting of off-site transfers of </w:t>
      </w:r>
      <w:r w:rsidR="00841A67">
        <w:rPr>
          <w:bCs/>
          <w:iCs/>
        </w:rPr>
        <w:t>waste</w:t>
      </w:r>
      <w:r>
        <w:rPr>
          <w:bCs/>
          <w:iCs/>
        </w:rPr>
        <w:t>, as required under point (</w:t>
      </w:r>
      <w:r w:rsidR="00841A67">
        <w:rPr>
          <w:bCs/>
          <w:iCs/>
        </w:rPr>
        <w:t>b</w:t>
      </w:r>
      <w:r>
        <w:rPr>
          <w:bCs/>
          <w:iCs/>
        </w:rPr>
        <w:t>) of Article 6(1) of the IEPR</w:t>
      </w:r>
      <w:r w:rsidRPr="00D73EE7">
        <w:rPr>
          <w:bCs/>
          <w:iCs/>
        </w:rPr>
        <w:t xml:space="preserve">. </w:t>
      </w:r>
      <w:r>
        <w:t>The table is</w:t>
      </w:r>
      <w:r w:rsidRPr="00D73EE7">
        <w:t xml:space="preserve"> linked to the </w:t>
      </w:r>
      <w:r w:rsidRPr="00165591">
        <w:rPr>
          <w:color w:val="002060"/>
        </w:rPr>
        <w:t>ProductionInstallationReport</w:t>
      </w:r>
      <w:r w:rsidRPr="00D73EE7">
        <w:t xml:space="preserve"> </w:t>
      </w:r>
      <w:r>
        <w:t>table</w:t>
      </w:r>
      <w:r w:rsidRPr="00D73EE7">
        <w:t xml:space="preserve"> </w:t>
      </w:r>
      <w:r>
        <w:t xml:space="preserve">through </w:t>
      </w:r>
      <w:r w:rsidRPr="00D73EE7">
        <w:t>a multiplicity of [</w:t>
      </w:r>
      <w:r>
        <w:t>0</w:t>
      </w:r>
      <w:r w:rsidRPr="00D73EE7">
        <w:t>..</w:t>
      </w:r>
      <w:r>
        <w:t>*</w:t>
      </w:r>
      <w:r w:rsidRPr="00D73EE7">
        <w:t>]</w:t>
      </w:r>
      <w:r>
        <w:t xml:space="preserve">, </w:t>
      </w:r>
      <w:r w:rsidRPr="00D73EE7">
        <w:t xml:space="preserve">meaning if no </w:t>
      </w:r>
      <w:r>
        <w:rPr>
          <w:bCs/>
          <w:iCs/>
        </w:rPr>
        <w:t>off-site transfers</w:t>
      </w:r>
      <w:r w:rsidRPr="00D73EE7">
        <w:t xml:space="preserve"> are to be reported, no </w:t>
      </w:r>
      <w:r w:rsidR="00841A67">
        <w:t>transfers</w:t>
      </w:r>
      <w:r>
        <w:t xml:space="preserve"> </w:t>
      </w:r>
      <w:r w:rsidRPr="00D73EE7">
        <w:t xml:space="preserve">are required to be reported by the e-reporting platform. However, typically all Member States have </w:t>
      </w:r>
      <w:r>
        <w:t xml:space="preserve">installations with </w:t>
      </w:r>
      <w:r>
        <w:rPr>
          <w:bCs/>
          <w:iCs/>
        </w:rPr>
        <w:t>off-site transfers</w:t>
      </w:r>
      <w:r>
        <w:t xml:space="preserve"> to be reported.</w:t>
      </w:r>
    </w:p>
    <w:p w14:paraId="093B54F4" w14:textId="77777777" w:rsidR="004A799C" w:rsidRDefault="00BD002E" w:rsidP="00BD002E">
      <w:pPr>
        <w:ind w:left="0"/>
      </w:pPr>
      <w:r w:rsidRPr="00D73EE7">
        <w:rPr>
          <w:bCs/>
          <w:iCs/>
        </w:rPr>
        <w:t>It contains the following</w:t>
      </w:r>
      <w:r w:rsidRPr="00D73EE7">
        <w:t xml:space="preserve"> </w:t>
      </w:r>
      <w:r>
        <w:t>fields</w:t>
      </w:r>
      <w:r w:rsidRPr="00D73EE7">
        <w:t xml:space="preserve">: </w:t>
      </w:r>
    </w:p>
    <w:p w14:paraId="3DAEDDD2" w14:textId="76DB4AE9" w:rsidR="000838B0" w:rsidRPr="000838B0" w:rsidRDefault="004A799C" w:rsidP="003E6CA6">
      <w:pPr>
        <w:pStyle w:val="ListParagraph"/>
        <w:numPr>
          <w:ilvl w:val="0"/>
          <w:numId w:val="39"/>
        </w:numPr>
        <w:shd w:val="clear" w:color="auto" w:fill="FFFFFF" w:themeFill="background1"/>
      </w:pPr>
      <w:r w:rsidRPr="007E0AAC">
        <w:rPr>
          <w:color w:val="002060"/>
        </w:rPr>
        <w:t>InstallationInspireId</w:t>
      </w:r>
      <w:r w:rsidRPr="00D73EE7">
        <w:t xml:space="preserve">: This field is populated with an INSPIRE compliant identifier referring to the specific </w:t>
      </w:r>
      <w:r>
        <w:t>installation</w:t>
      </w:r>
      <w:r w:rsidRPr="00D73EE7">
        <w:t xml:space="preserve"> reported. The identifiers populated in the </w:t>
      </w:r>
      <w:r w:rsidRPr="00620DA3">
        <w:rPr>
          <w:bCs/>
          <w:iCs/>
          <w:color w:val="002060"/>
        </w:rPr>
        <w:t>Offsite</w:t>
      </w:r>
      <w:r>
        <w:rPr>
          <w:bCs/>
          <w:iCs/>
          <w:color w:val="002060"/>
        </w:rPr>
        <w:t>Waste</w:t>
      </w:r>
      <w:r w:rsidRPr="00620DA3">
        <w:rPr>
          <w:bCs/>
          <w:iCs/>
          <w:color w:val="002060"/>
        </w:rPr>
        <w:t>Transfer</w:t>
      </w:r>
      <w:r w:rsidRPr="00317629">
        <w:rPr>
          <w:bCs/>
          <w:iCs/>
          <w:color w:val="002060"/>
        </w:rPr>
        <w:t xml:space="preserve"> </w:t>
      </w:r>
      <w:r w:rsidRPr="00D73EE7">
        <w:t xml:space="preserve">table must be an identifier that is already in use for an installation that is also reported in </w:t>
      </w:r>
      <w:r w:rsidRPr="00D73EE7">
        <w:rPr>
          <w:bCs/>
          <w:color w:val="002060"/>
        </w:rPr>
        <w:t>ProductionInstallationReport</w:t>
      </w:r>
      <w:r w:rsidRPr="00D73EE7">
        <w:t xml:space="preserve">. The field is a required field for every entry in </w:t>
      </w:r>
      <w:r w:rsidRPr="00620DA3">
        <w:rPr>
          <w:bCs/>
          <w:iCs/>
          <w:color w:val="002060"/>
        </w:rPr>
        <w:t>Offsite</w:t>
      </w:r>
      <w:r w:rsidR="000838B0">
        <w:rPr>
          <w:bCs/>
          <w:iCs/>
          <w:color w:val="002060"/>
        </w:rPr>
        <w:t>Waste</w:t>
      </w:r>
      <w:r w:rsidRPr="00620DA3">
        <w:rPr>
          <w:bCs/>
          <w:iCs/>
          <w:color w:val="002060"/>
        </w:rPr>
        <w:t>Transfer</w:t>
      </w:r>
      <w:r w:rsidRPr="00317629">
        <w:rPr>
          <w:bCs/>
          <w:iCs/>
          <w:color w:val="002060"/>
        </w:rPr>
        <w:t xml:space="preserve"> </w:t>
      </w:r>
      <w:r w:rsidRPr="00D73EE7">
        <w:t xml:space="preserve">and </w:t>
      </w:r>
      <w:r w:rsidRPr="00D73EE7">
        <w:rPr>
          <w:bCs/>
        </w:rPr>
        <w:t>is a character string, meaning it can be populated with numbers and letters.</w:t>
      </w:r>
    </w:p>
    <w:p w14:paraId="6F078D7E" w14:textId="77777777" w:rsidR="000838B0" w:rsidRPr="000838B0" w:rsidRDefault="000838B0" w:rsidP="000838B0">
      <w:pPr>
        <w:pStyle w:val="ListParagraph"/>
        <w:shd w:val="clear" w:color="auto" w:fill="FFFFFF" w:themeFill="background1"/>
        <w:ind w:left="428"/>
      </w:pPr>
    </w:p>
    <w:p w14:paraId="431D53D1" w14:textId="14F19749" w:rsidR="000838B0" w:rsidRDefault="000838B0" w:rsidP="003E6CA6">
      <w:pPr>
        <w:pStyle w:val="ListParagraph"/>
        <w:numPr>
          <w:ilvl w:val="0"/>
          <w:numId w:val="39"/>
        </w:numPr>
        <w:shd w:val="clear" w:color="auto" w:fill="FFFFFF" w:themeFill="background1"/>
      </w:pPr>
      <w:r>
        <w:rPr>
          <w:color w:val="002060"/>
        </w:rPr>
        <w:t>wasteClassification</w:t>
      </w:r>
      <w:r w:rsidRPr="000838B0">
        <w:t xml:space="preserve">: </w:t>
      </w:r>
      <w:r w:rsidR="00CD3385">
        <w:t xml:space="preserve">This field is to be populated with a value from the </w:t>
      </w:r>
      <w:hyperlink r:id="rId107" w:history="1">
        <w:r w:rsidR="00CD3385" w:rsidRPr="00C31BD6">
          <w:rPr>
            <w:rStyle w:val="Hyperlink"/>
            <w:rFonts w:asciiTheme="minorHAnsi" w:hAnsiTheme="minorHAnsi"/>
            <w:sz w:val="22"/>
          </w:rPr>
          <w:t>WasteClassificationValue</w:t>
        </w:r>
      </w:hyperlink>
      <w:r w:rsidR="00CD3385" w:rsidRPr="00CD3385">
        <w:rPr>
          <w:color w:val="002060"/>
        </w:rPr>
        <w:t xml:space="preserve"> </w:t>
      </w:r>
      <w:r w:rsidR="00363A56">
        <w:t>codelist</w:t>
      </w:r>
      <w:r w:rsidR="008975A2">
        <w:t xml:space="preserve">, specifying whether the waste transferred is hazardous or non-hazardous waste. </w:t>
      </w:r>
      <w:r w:rsidR="00CD6952" w:rsidRPr="00D73EE7">
        <w:t xml:space="preserve">The field is a required field for every entry in </w:t>
      </w:r>
      <w:r w:rsidR="00CD6952" w:rsidRPr="00620DA3">
        <w:rPr>
          <w:bCs/>
          <w:iCs/>
          <w:color w:val="002060"/>
        </w:rPr>
        <w:t>Offsite</w:t>
      </w:r>
      <w:r w:rsidR="00CD6952">
        <w:rPr>
          <w:bCs/>
          <w:iCs/>
          <w:color w:val="002060"/>
        </w:rPr>
        <w:t>Waste</w:t>
      </w:r>
      <w:r w:rsidR="00CD6952" w:rsidRPr="00620DA3">
        <w:rPr>
          <w:bCs/>
          <w:iCs/>
          <w:color w:val="002060"/>
        </w:rPr>
        <w:t>Transfer</w:t>
      </w:r>
      <w:r w:rsidR="00581A9C" w:rsidRPr="00581A9C">
        <w:rPr>
          <w:bCs/>
          <w:iCs/>
        </w:rPr>
        <w:t>.</w:t>
      </w:r>
    </w:p>
    <w:p w14:paraId="1BF35EB9" w14:textId="77777777" w:rsidR="008C63B9" w:rsidRDefault="008C63B9" w:rsidP="008C63B9">
      <w:pPr>
        <w:pStyle w:val="ListParagraph"/>
      </w:pPr>
    </w:p>
    <w:p w14:paraId="71689F2C" w14:textId="6D819EA8" w:rsidR="008C63B9" w:rsidRDefault="008C63B9" w:rsidP="003E6CA6">
      <w:pPr>
        <w:pStyle w:val="ListParagraph"/>
        <w:numPr>
          <w:ilvl w:val="0"/>
          <w:numId w:val="39"/>
        </w:numPr>
        <w:shd w:val="clear" w:color="auto" w:fill="FFFFFF" w:themeFill="background1"/>
      </w:pPr>
      <w:r w:rsidRPr="009E42BC">
        <w:rPr>
          <w:color w:val="002060"/>
        </w:rPr>
        <w:t>wasteTreatment</w:t>
      </w:r>
      <w:r>
        <w:t>:</w:t>
      </w:r>
      <w:r w:rsidR="00AF2EB1" w:rsidRPr="00AF2EB1">
        <w:t xml:space="preserve"> </w:t>
      </w:r>
      <w:r w:rsidR="00AF2EB1">
        <w:t xml:space="preserve">This field is to be populated with a value from the </w:t>
      </w:r>
      <w:hyperlink r:id="rId108" w:history="1">
        <w:r w:rsidR="00AF2EB1" w:rsidRPr="00DC6C22">
          <w:rPr>
            <w:rStyle w:val="Hyperlink"/>
            <w:rFonts w:asciiTheme="minorHAnsi" w:hAnsiTheme="minorHAnsi"/>
            <w:sz w:val="22"/>
          </w:rPr>
          <w:t>WasteTreatmentValue</w:t>
        </w:r>
      </w:hyperlink>
      <w:r w:rsidR="00AF2EB1" w:rsidRPr="00CD3385">
        <w:rPr>
          <w:color w:val="002060"/>
        </w:rPr>
        <w:t xml:space="preserve"> </w:t>
      </w:r>
      <w:r w:rsidR="00363A56">
        <w:t>codelist</w:t>
      </w:r>
      <w:r w:rsidR="00AF2EB1">
        <w:t xml:space="preserve">, specifying whether the waste </w:t>
      </w:r>
      <w:r w:rsidR="005F029E">
        <w:t xml:space="preserve">is destined for </w:t>
      </w:r>
      <w:r w:rsidR="00527543" w:rsidRPr="00527543">
        <w:t>recovery or disposal operations</w:t>
      </w:r>
      <w:r w:rsidR="00AF2EB1">
        <w:t xml:space="preserve">. </w:t>
      </w:r>
      <w:r w:rsidR="00527543" w:rsidRPr="00D73EE7">
        <w:t xml:space="preserve">The field has [0..1] multiplicity, meaning it is not a required field and does not need </w:t>
      </w:r>
      <w:r w:rsidR="007B7049">
        <w:t xml:space="preserve">to </w:t>
      </w:r>
      <w:r w:rsidR="00527543" w:rsidRPr="00D73EE7">
        <w:t>be populated in order to submit to the dataflow.</w:t>
      </w:r>
      <w:r w:rsidR="00426951">
        <w:t xml:space="preserve"> Quality checks at the point of submission, however, ensure that, when the </w:t>
      </w:r>
      <w:r w:rsidR="00426951" w:rsidRPr="00591F69">
        <w:rPr>
          <w:color w:val="002060"/>
        </w:rPr>
        <w:t>belowReportingThreshold</w:t>
      </w:r>
      <w:r w:rsidR="00426951">
        <w:rPr>
          <w:color w:val="002060"/>
        </w:rPr>
        <w:t xml:space="preserve"> </w:t>
      </w:r>
      <w:r w:rsidR="00426951">
        <w:t>fi</w:t>
      </w:r>
      <w:r w:rsidR="00426951" w:rsidRPr="007E2573">
        <w:t xml:space="preserve">eld is </w:t>
      </w:r>
      <w:r w:rsidR="00426951">
        <w:t>not populated, or populated with a value of 0 for false, that this</w:t>
      </w:r>
      <w:r w:rsidR="00426951" w:rsidRPr="00AA294C">
        <w:t xml:space="preserve"> field is populated.</w:t>
      </w:r>
    </w:p>
    <w:p w14:paraId="55AF4708" w14:textId="77777777" w:rsidR="008C63B9" w:rsidRDefault="008C63B9" w:rsidP="008C63B9">
      <w:pPr>
        <w:pStyle w:val="ListParagraph"/>
      </w:pPr>
    </w:p>
    <w:p w14:paraId="1B569C0D" w14:textId="4A66A45B" w:rsidR="008C63B9" w:rsidRDefault="0079323D" w:rsidP="003E6CA6">
      <w:pPr>
        <w:pStyle w:val="ListParagraph"/>
        <w:numPr>
          <w:ilvl w:val="0"/>
          <w:numId w:val="39"/>
        </w:numPr>
        <w:shd w:val="clear" w:color="auto" w:fill="FFFFFF" w:themeFill="background1"/>
      </w:pPr>
      <w:r w:rsidRPr="009E42BC">
        <w:rPr>
          <w:color w:val="002060"/>
        </w:rPr>
        <w:lastRenderedPageBreak/>
        <w:t>totalWasteMassTNE</w:t>
      </w:r>
      <w:r w:rsidRPr="00D73EE7">
        <w:t xml:space="preserve">: </w:t>
      </w:r>
      <w:r w:rsidR="00FA0488">
        <w:t>This field is to be populated with</w:t>
      </w:r>
      <w:r w:rsidRPr="00D73EE7">
        <w:t xml:space="preserve"> the mass of waste transferred, reported in metric tonnes per year. </w:t>
      </w:r>
      <w:r w:rsidR="00FA0488" w:rsidRPr="00D73EE7">
        <w:t>The field has [0..1] multiplicity</w:t>
      </w:r>
      <w:r w:rsidR="004B1D3C">
        <w:t>; q</w:t>
      </w:r>
      <w:r w:rsidR="00C36496">
        <w:t xml:space="preserve">uality checks at the point of submission, however, ensure that, when the </w:t>
      </w:r>
      <w:r w:rsidR="00C36496" w:rsidRPr="00591F69">
        <w:rPr>
          <w:color w:val="002060"/>
        </w:rPr>
        <w:t>belowReportingThreshold</w:t>
      </w:r>
      <w:r w:rsidR="00C36496">
        <w:rPr>
          <w:color w:val="002060"/>
        </w:rPr>
        <w:t xml:space="preserve"> </w:t>
      </w:r>
      <w:r w:rsidR="00C36496">
        <w:t>fi</w:t>
      </w:r>
      <w:r w:rsidR="00C36496" w:rsidRPr="007E2573">
        <w:t xml:space="preserve">eld is </w:t>
      </w:r>
      <w:r w:rsidR="00C36496">
        <w:t xml:space="preserve">not populated, or populated with a value of 0 for false, the </w:t>
      </w:r>
      <w:r w:rsidR="00C36496" w:rsidRPr="009E42BC">
        <w:rPr>
          <w:color w:val="002060"/>
        </w:rPr>
        <w:t>totalWasteMassTNE</w:t>
      </w:r>
      <w:r w:rsidR="00C36496" w:rsidRPr="00AA294C">
        <w:t xml:space="preserve"> field is populated.</w:t>
      </w:r>
      <w:r w:rsidR="0080342F">
        <w:t xml:space="preserve"> </w:t>
      </w:r>
      <w:r w:rsidR="0080342F" w:rsidRPr="0080342F">
        <w:t>The field is limited to 40 characters in Reportnet 3.</w:t>
      </w:r>
    </w:p>
    <w:p w14:paraId="64AD6BD2" w14:textId="77777777" w:rsidR="008C63B9" w:rsidRDefault="008C63B9" w:rsidP="008C63B9">
      <w:pPr>
        <w:pStyle w:val="ListParagraph"/>
      </w:pPr>
    </w:p>
    <w:p w14:paraId="2F6FAD18" w14:textId="30FED744" w:rsidR="000E2CF1" w:rsidRDefault="0079323D" w:rsidP="003E6CA6">
      <w:pPr>
        <w:pStyle w:val="ListParagraph"/>
        <w:numPr>
          <w:ilvl w:val="0"/>
          <w:numId w:val="39"/>
        </w:numPr>
        <w:shd w:val="clear" w:color="auto" w:fill="FFFFFF" w:themeFill="background1"/>
      </w:pPr>
      <w:r w:rsidRPr="005669B9">
        <w:rPr>
          <w:color w:val="002060"/>
        </w:rPr>
        <w:t>totalWasteMassTNEConfidentiality</w:t>
      </w:r>
      <w:r w:rsidRPr="00D73EE7">
        <w:t xml:space="preserve">: This </w:t>
      </w:r>
      <w:r w:rsidR="00244D5E">
        <w:t>field</w:t>
      </w:r>
      <w:r w:rsidRPr="00D73EE7">
        <w:t xml:space="preserve"> should be populated with values from the </w:t>
      </w:r>
      <w:hyperlink r:id="rId109" w:history="1">
        <w:r w:rsidRPr="00A047F8">
          <w:rPr>
            <w:rStyle w:val="Hyperlink"/>
            <w:rFonts w:asciiTheme="minorHAnsi" w:hAnsiTheme="minorHAnsi"/>
            <w:sz w:val="22"/>
          </w:rPr>
          <w:t>ReasonValue</w:t>
        </w:r>
      </w:hyperlink>
      <w:r w:rsidRPr="00D73EE7">
        <w:t xml:space="preserve"> </w:t>
      </w:r>
      <w:r w:rsidR="00363A56">
        <w:t>codelist</w:t>
      </w:r>
      <w:r w:rsidRPr="00D73EE7">
        <w:t xml:space="preserve">, which contains a list of reasons to protect environmental information from public disclosure, originating from Directive 2003/4/EC on public access to environmental information. If this </w:t>
      </w:r>
      <w:r w:rsidR="00244D5E">
        <w:t>field</w:t>
      </w:r>
      <w:r w:rsidRPr="00D73EE7">
        <w:t xml:space="preserve"> is populated, then the data contained in the </w:t>
      </w:r>
      <w:r w:rsidRPr="005669B9">
        <w:rPr>
          <w:color w:val="002060"/>
        </w:rPr>
        <w:t>totalWasteMassTNE</w:t>
      </w:r>
      <w:r w:rsidRPr="00D73EE7">
        <w:t xml:space="preserve"> </w:t>
      </w:r>
      <w:r w:rsidR="000E2CF1">
        <w:t>field</w:t>
      </w:r>
      <w:r w:rsidRPr="00D73EE7">
        <w:t xml:space="preserve"> will not be published by the EEA in public data products. </w:t>
      </w:r>
      <w:r w:rsidR="000E2CF1" w:rsidRPr="00D73EE7">
        <w:t xml:space="preserve">The field has [0..1] multiplicity, meaning it is not a required field and does not need </w:t>
      </w:r>
      <w:r w:rsidR="007B7049">
        <w:t>to</w:t>
      </w:r>
      <w:r w:rsidR="000E2CF1" w:rsidRPr="00D73EE7">
        <w:t xml:space="preserve"> be populated in order to submit to the dataflow.</w:t>
      </w:r>
    </w:p>
    <w:p w14:paraId="6A50512D" w14:textId="77777777" w:rsidR="000E2CF1" w:rsidRPr="000E2CF1" w:rsidRDefault="000E2CF1" w:rsidP="000E2CF1">
      <w:pPr>
        <w:pStyle w:val="ListParagraph"/>
        <w:rPr>
          <w:color w:val="002060"/>
        </w:rPr>
      </w:pPr>
    </w:p>
    <w:p w14:paraId="792BB83F" w14:textId="2F6F6BD9" w:rsidR="00426951" w:rsidRDefault="00A12198" w:rsidP="003E6CA6">
      <w:pPr>
        <w:pStyle w:val="ListParagraph"/>
        <w:numPr>
          <w:ilvl w:val="0"/>
          <w:numId w:val="39"/>
        </w:numPr>
        <w:shd w:val="clear" w:color="auto" w:fill="FFFFFF" w:themeFill="background1"/>
      </w:pPr>
      <w:r w:rsidRPr="000E2CF1">
        <w:rPr>
          <w:color w:val="002060"/>
        </w:rPr>
        <w:t>belowReportingThreshold</w:t>
      </w:r>
      <w:r w:rsidRPr="00D73EE7">
        <w:t xml:space="preserve">: This </w:t>
      </w:r>
      <w:r>
        <w:t>field</w:t>
      </w:r>
      <w:r w:rsidRPr="00D73EE7">
        <w:t xml:space="preserve"> </w:t>
      </w:r>
      <w:r>
        <w:t xml:space="preserve">should be used </w:t>
      </w:r>
      <w:r w:rsidRPr="00D73EE7">
        <w:t xml:space="preserve">to indicate if a release of a given pollutant is </w:t>
      </w:r>
      <w:r>
        <w:t>below the applicable threshold</w:t>
      </w:r>
      <w:r w:rsidRPr="00D73EE7">
        <w:t>.</w:t>
      </w:r>
      <w:r>
        <w:t xml:space="preserve"> This corresponds to the need within Article6(2) of the IEPR, to ‘</w:t>
      </w:r>
      <w:r w:rsidRPr="00291DB0">
        <w:t>declare</w:t>
      </w:r>
      <w:r>
        <w:t>…</w:t>
      </w:r>
      <w:r w:rsidRPr="00291DB0">
        <w:t>that the release of pollutants or off-site transfers of pollutants or waste are below those thresholds</w:t>
      </w:r>
      <w:r>
        <w:t>’. In the case of off-site transfers of</w:t>
      </w:r>
      <w:r w:rsidR="00084E0A">
        <w:t xml:space="preserve"> </w:t>
      </w:r>
      <w:r w:rsidR="000E2CF1">
        <w:t>waste</w:t>
      </w:r>
      <w:r w:rsidR="00084E0A">
        <w:t xml:space="preserve"> </w:t>
      </w:r>
      <w:r>
        <w:t>this applies to the applicable thresholds in</w:t>
      </w:r>
      <w:r w:rsidR="00084E0A">
        <w:t xml:space="preserve"> point (b) of Article 6(1) of the IEPR</w:t>
      </w:r>
      <w:r>
        <w:t xml:space="preserve">. </w:t>
      </w:r>
      <w:r w:rsidR="000C3139">
        <w:t xml:space="preserve">The field is populated using </w:t>
      </w:r>
      <w:r w:rsidR="003948C3">
        <w:t>a</w:t>
      </w:r>
      <w:r w:rsidR="000C3139">
        <w:t xml:space="preserve"> </w:t>
      </w:r>
      <w:r w:rsidR="00426951">
        <w:rPr>
          <w:color w:val="002060"/>
        </w:rPr>
        <w:t>BooleanValue,</w:t>
      </w:r>
      <w:r w:rsidR="00426951" w:rsidRPr="00BC0C97">
        <w:t xml:space="preserve"> </w:t>
      </w:r>
      <w:r w:rsidR="00426951" w:rsidRPr="00CA633B">
        <w:t>that is 1 for true, 0 for false</w:t>
      </w:r>
      <w:r w:rsidR="00426951">
        <w:t xml:space="preserve">. </w:t>
      </w:r>
      <w:r w:rsidR="00426951" w:rsidRPr="00D73EE7">
        <w:t>In th</w:t>
      </w:r>
      <w:r w:rsidR="00426951">
        <w:t>e</w:t>
      </w:r>
      <w:r w:rsidR="00426951" w:rsidRPr="00D73EE7">
        <w:t xml:space="preserve"> case </w:t>
      </w:r>
      <w:r w:rsidR="00426951">
        <w:t xml:space="preserve">that an off-site transfer of waste </w:t>
      </w:r>
      <w:r w:rsidR="00426951" w:rsidRPr="00D73EE7">
        <w:t xml:space="preserve">is </w:t>
      </w:r>
      <w:r w:rsidR="00426951">
        <w:t xml:space="preserve">below the applicable thresholds, </w:t>
      </w:r>
      <w:r w:rsidR="00426951" w:rsidRPr="00D73EE7">
        <w:t>they should report the</w:t>
      </w:r>
      <w:r w:rsidR="003D1AA8">
        <w:t xml:space="preserve"> </w:t>
      </w:r>
      <w:r w:rsidR="003D1AA8">
        <w:rPr>
          <w:color w:val="002060"/>
        </w:rPr>
        <w:t>wasteClassification</w:t>
      </w:r>
      <w:r w:rsidR="00426951" w:rsidRPr="00D73EE7">
        <w:t xml:space="preserve"> and</w:t>
      </w:r>
      <w:r w:rsidR="00426951">
        <w:t xml:space="preserve"> populate this field with a value of 1 for true</w:t>
      </w:r>
      <w:r w:rsidR="00426951" w:rsidRPr="00D73EE7">
        <w:t xml:space="preserve">. In this case the </w:t>
      </w:r>
      <w:r w:rsidR="00426951">
        <w:t>field</w:t>
      </w:r>
      <w:r w:rsidR="00426951" w:rsidRPr="006B2647">
        <w:rPr>
          <w:color w:val="002060"/>
        </w:rPr>
        <w:t xml:space="preserve"> </w:t>
      </w:r>
      <w:r w:rsidR="003D1AA8" w:rsidRPr="009E42BC">
        <w:rPr>
          <w:color w:val="002060"/>
        </w:rPr>
        <w:t>totalWasteMassTNE</w:t>
      </w:r>
      <w:r w:rsidR="00426951" w:rsidRPr="006B2647">
        <w:rPr>
          <w:color w:val="002060"/>
        </w:rPr>
        <w:t xml:space="preserve"> </w:t>
      </w:r>
      <w:r w:rsidR="00426951" w:rsidRPr="00D73EE7">
        <w:t>is allowed to be</w:t>
      </w:r>
      <w:r w:rsidR="00426951">
        <w:t xml:space="preserve"> empty</w:t>
      </w:r>
      <w:r w:rsidR="00426951" w:rsidRPr="00D73EE7">
        <w:t xml:space="preserve">. </w:t>
      </w:r>
      <w:r w:rsidR="00426951">
        <w:t xml:space="preserve">Quality checks at the point of submission, however, ensure that, when not populated, or populated with a value of 0 for false, the </w:t>
      </w:r>
      <w:r w:rsidR="003D1AA8" w:rsidRPr="009E42BC">
        <w:rPr>
          <w:color w:val="002060"/>
        </w:rPr>
        <w:t>totalWasteMassTNE</w:t>
      </w:r>
      <w:r w:rsidR="00426951">
        <w:rPr>
          <w:color w:val="002060"/>
        </w:rPr>
        <w:t xml:space="preserve"> </w:t>
      </w:r>
      <w:r w:rsidR="00426951" w:rsidRPr="00AA294C">
        <w:t>field is populated</w:t>
      </w:r>
      <w:r w:rsidR="003D1AA8">
        <w:t xml:space="preserve">, </w:t>
      </w:r>
      <w:r w:rsidR="00B469C1">
        <w:t>along</w:t>
      </w:r>
      <w:r w:rsidR="003D1AA8">
        <w:t xml:space="preserve"> with connected fields such as the </w:t>
      </w:r>
      <w:r w:rsidR="003D1AA8" w:rsidRPr="009E42BC">
        <w:rPr>
          <w:color w:val="002060"/>
        </w:rPr>
        <w:t>wasteTreatment</w:t>
      </w:r>
      <w:r w:rsidR="00426951" w:rsidRPr="00AA294C">
        <w:t>.</w:t>
      </w:r>
    </w:p>
    <w:p w14:paraId="394EA5C7" w14:textId="77777777" w:rsidR="00A12198" w:rsidRPr="00426951" w:rsidRDefault="00A12198" w:rsidP="00426951">
      <w:pPr>
        <w:pStyle w:val="ListParagraph"/>
        <w:rPr>
          <w:rStyle w:val="Attribute"/>
          <w:b w:val="0"/>
          <w:i w:val="0"/>
          <w:color w:val="002060"/>
          <w:shd w:val="clear" w:color="auto" w:fill="auto"/>
        </w:rPr>
      </w:pPr>
    </w:p>
    <w:p w14:paraId="1C05B71C" w14:textId="3EFEB3C2" w:rsidR="00A12198" w:rsidRDefault="00A12198" w:rsidP="003E6CA6">
      <w:pPr>
        <w:pStyle w:val="ListParagraph"/>
        <w:numPr>
          <w:ilvl w:val="0"/>
          <w:numId w:val="39"/>
        </w:numPr>
        <w:shd w:val="clear" w:color="auto" w:fill="FFFFFF" w:themeFill="background1"/>
      </w:pPr>
      <w:r w:rsidRPr="007615D6">
        <w:rPr>
          <w:rStyle w:val="Attribute"/>
          <w:b w:val="0"/>
          <w:bCs/>
          <w:i w:val="0"/>
          <w:iCs/>
          <w:color w:val="002060"/>
          <w:shd w:val="clear" w:color="auto" w:fill="auto"/>
        </w:rPr>
        <w:t>methodCode</w:t>
      </w:r>
      <w:r w:rsidRPr="007615D6">
        <w:rPr>
          <w:rStyle w:val="Attribute"/>
          <w:b w:val="0"/>
          <w:bCs/>
          <w:i w:val="0"/>
          <w:iCs/>
          <w:shd w:val="clear" w:color="auto" w:fill="auto"/>
        </w:rPr>
        <w:t>:</w:t>
      </w:r>
      <w:r w:rsidRPr="00D73EE7">
        <w:t xml:space="preserve"> </w:t>
      </w:r>
      <w:r>
        <w:t>This field is to be</w:t>
      </w:r>
      <w:r w:rsidRPr="00D73EE7">
        <w:t xml:space="preserve"> populated with </w:t>
      </w:r>
      <w:r>
        <w:t>a value from</w:t>
      </w:r>
      <w:r w:rsidRPr="00D73EE7">
        <w:t xml:space="preserve"> the </w:t>
      </w:r>
      <w:hyperlink r:id="rId110" w:history="1">
        <w:r w:rsidRPr="00197DC9">
          <w:rPr>
            <w:rStyle w:val="Hyperlink"/>
            <w:rFonts w:asciiTheme="minorHAnsi" w:hAnsiTheme="minorHAnsi"/>
            <w:bCs/>
            <w:iCs/>
            <w:sz w:val="22"/>
          </w:rPr>
          <w:t>MethodCodeValue</w:t>
        </w:r>
      </w:hyperlink>
      <w:r w:rsidRPr="007615D6">
        <w:rPr>
          <w:b/>
          <w:bCs/>
          <w:i/>
          <w:iCs/>
          <w:color w:val="002060"/>
        </w:rPr>
        <w:t xml:space="preserve"> </w:t>
      </w:r>
      <w:r w:rsidR="00363A56">
        <w:t>codelist</w:t>
      </w:r>
      <w:r w:rsidRPr="00D73EE7">
        <w:t xml:space="preserve">. </w:t>
      </w:r>
      <w:r>
        <w:t xml:space="preserve">This </w:t>
      </w:r>
      <w:r w:rsidR="00363A56">
        <w:t>codelist</w:t>
      </w:r>
      <w:r>
        <w:t xml:space="preserve"> refers to whether the transfer was ‘estimated’ (E), ‘calculated’ (C), or ‘measured’ (M). </w:t>
      </w:r>
      <w:r w:rsidRPr="00D73EE7">
        <w:t xml:space="preserve">The field has [0..1] </w:t>
      </w:r>
      <w:r w:rsidR="00885963" w:rsidRPr="00D73EE7">
        <w:t>multiplicity, meaning it is not a required field</w:t>
      </w:r>
      <w:r w:rsidR="00885963">
        <w:t xml:space="preserve">. However, quality checks ensure this field is populated if the </w:t>
      </w:r>
      <w:r w:rsidR="00885963" w:rsidRPr="00591F69">
        <w:rPr>
          <w:color w:val="002060"/>
        </w:rPr>
        <w:t>total</w:t>
      </w:r>
      <w:r w:rsidR="00885963">
        <w:rPr>
          <w:color w:val="002060"/>
        </w:rPr>
        <w:t>Transfer</w:t>
      </w:r>
      <w:r w:rsidR="00885963" w:rsidRPr="00591F69">
        <w:rPr>
          <w:color w:val="002060"/>
        </w:rPr>
        <w:t>Mass</w:t>
      </w:r>
      <w:r w:rsidR="00F8715D">
        <w:rPr>
          <w:color w:val="002060"/>
        </w:rPr>
        <w:t>TNE</w:t>
      </w:r>
      <w:r w:rsidR="00885963">
        <w:rPr>
          <w:color w:val="002060"/>
        </w:rPr>
        <w:t xml:space="preserve"> </w:t>
      </w:r>
      <w:r w:rsidR="00885963" w:rsidRPr="005E1FCF">
        <w:t xml:space="preserve">field is populated. </w:t>
      </w:r>
      <w:r w:rsidR="00885963">
        <w:t xml:space="preserve">In cases where the </w:t>
      </w:r>
      <w:r w:rsidR="00885963" w:rsidRPr="00591F69">
        <w:rPr>
          <w:color w:val="002060"/>
        </w:rPr>
        <w:t>belowReportingThreshold</w:t>
      </w:r>
      <w:r w:rsidR="00885963" w:rsidRPr="00D73EE7">
        <w:t xml:space="preserve"> </w:t>
      </w:r>
      <w:r w:rsidR="00885963">
        <w:t xml:space="preserve">field is not populated, </w:t>
      </w:r>
      <w:r w:rsidR="00756EDB">
        <w:t>or populated with a value of 0 for false,</w:t>
      </w:r>
      <w:r w:rsidR="00885963">
        <w:t xml:space="preserve"> the field can be left empty</w:t>
      </w:r>
      <w:r w:rsidR="00885963" w:rsidRPr="00D73EE7">
        <w:t>.</w:t>
      </w:r>
    </w:p>
    <w:p w14:paraId="224E7508" w14:textId="77777777" w:rsidR="00A12198" w:rsidRDefault="00A12198" w:rsidP="00A12198">
      <w:pPr>
        <w:pStyle w:val="ListParagraph"/>
        <w:rPr>
          <w:rStyle w:val="Attribute"/>
        </w:rPr>
      </w:pPr>
    </w:p>
    <w:p w14:paraId="26DD647C" w14:textId="3EB6E506" w:rsidR="006A1410" w:rsidRDefault="00A12198" w:rsidP="003E6CA6">
      <w:pPr>
        <w:pStyle w:val="ListParagraph"/>
        <w:numPr>
          <w:ilvl w:val="0"/>
          <w:numId w:val="39"/>
        </w:numPr>
      </w:pPr>
      <w:r w:rsidRPr="000C4EA4">
        <w:rPr>
          <w:rStyle w:val="Attribute"/>
          <w:b w:val="0"/>
          <w:bCs/>
          <w:i w:val="0"/>
          <w:iCs/>
          <w:color w:val="002060"/>
          <w:shd w:val="clear" w:color="auto" w:fill="auto"/>
        </w:rPr>
        <w:t>methodClassification</w:t>
      </w:r>
      <w:r w:rsidRPr="00D73EE7">
        <w:t xml:space="preserve">: </w:t>
      </w:r>
      <w:r>
        <w:t>This field is to be</w:t>
      </w:r>
      <w:r w:rsidRPr="00D73EE7">
        <w:t xml:space="preserve"> populated with </w:t>
      </w:r>
      <w:r>
        <w:t>a value from</w:t>
      </w:r>
      <w:r w:rsidRPr="00D73EE7">
        <w:t xml:space="preserve"> the </w:t>
      </w:r>
      <w:hyperlink r:id="rId111" w:history="1">
        <w:r w:rsidRPr="00197DC9">
          <w:rPr>
            <w:rStyle w:val="Hyperlink"/>
            <w:rFonts w:asciiTheme="minorHAnsi" w:hAnsiTheme="minorHAnsi"/>
            <w:bCs/>
            <w:iCs/>
            <w:sz w:val="22"/>
          </w:rPr>
          <w:t>MethodClassificationValue</w:t>
        </w:r>
      </w:hyperlink>
      <w:r w:rsidRPr="000C4EA4">
        <w:rPr>
          <w:b/>
          <w:bCs/>
          <w:i/>
          <w:iCs/>
          <w:color w:val="002060"/>
        </w:rPr>
        <w:t xml:space="preserve"> </w:t>
      </w:r>
      <w:r w:rsidR="00363A56">
        <w:t>codelist</w:t>
      </w:r>
      <w:r>
        <w:t xml:space="preserve">, </w:t>
      </w:r>
      <w:r w:rsidRPr="00D73EE7">
        <w:t>which provide more detail</w:t>
      </w:r>
      <w:r>
        <w:t xml:space="preserve"> on</w:t>
      </w:r>
      <w:r w:rsidRPr="00D73EE7">
        <w:t xml:space="preserve"> the </w:t>
      </w:r>
      <w:r w:rsidRPr="000801BA">
        <w:rPr>
          <w:color w:val="002060"/>
        </w:rPr>
        <w:t xml:space="preserve">methodCode </w:t>
      </w:r>
      <w:r>
        <w:t>field, such as, if measured, the CEN or ISO standard of the monitoring method used to determine the total release</w:t>
      </w:r>
      <w:r w:rsidRPr="00D73EE7">
        <w:t xml:space="preserve">. This </w:t>
      </w:r>
      <w:r>
        <w:t xml:space="preserve">field </w:t>
      </w:r>
      <w:r w:rsidRPr="00D73EE7">
        <w:t>has a multiplicity of [0..</w:t>
      </w:r>
      <w:r>
        <w:t>1</w:t>
      </w:r>
      <w:r w:rsidRPr="00D73EE7">
        <w:t xml:space="preserve">] but must be populated if the reported </w:t>
      </w:r>
      <w:r w:rsidRPr="00756EDB">
        <w:rPr>
          <w:color w:val="002060"/>
        </w:rPr>
        <w:t>methodCode</w:t>
      </w:r>
      <w:r w:rsidRPr="00D73EE7">
        <w:t xml:space="preserve"> value is ‘Measured’ or ‘Calculated’</w:t>
      </w:r>
      <w:r>
        <w:t>, as per the provisions of Article 6(4) of the IEPR.</w:t>
      </w:r>
    </w:p>
    <w:p w14:paraId="1664C18A" w14:textId="77777777" w:rsidR="006A1410" w:rsidRPr="006A1410" w:rsidRDefault="006A1410" w:rsidP="006A1410">
      <w:pPr>
        <w:pStyle w:val="ListParagraph"/>
        <w:rPr>
          <w:rStyle w:val="Attribute"/>
          <w:b w:val="0"/>
          <w:bCs/>
          <w:i w:val="0"/>
          <w:iCs/>
          <w:color w:val="002060"/>
          <w:shd w:val="clear" w:color="auto" w:fill="auto"/>
        </w:rPr>
      </w:pPr>
    </w:p>
    <w:p w14:paraId="17A5AC96" w14:textId="4C4D944D" w:rsidR="006A1410" w:rsidRDefault="00E9568C" w:rsidP="003E6CA6">
      <w:pPr>
        <w:pStyle w:val="ListParagraph"/>
        <w:numPr>
          <w:ilvl w:val="0"/>
          <w:numId w:val="39"/>
        </w:numPr>
      </w:pPr>
      <w:r w:rsidRPr="006A1410">
        <w:rPr>
          <w:rStyle w:val="Attribute"/>
          <w:b w:val="0"/>
          <w:bCs/>
          <w:i w:val="0"/>
          <w:iCs/>
          <w:color w:val="002060"/>
          <w:shd w:val="clear" w:color="auto" w:fill="auto"/>
        </w:rPr>
        <w:t>method</w:t>
      </w:r>
      <w:r>
        <w:rPr>
          <w:rStyle w:val="Attribute"/>
          <w:b w:val="0"/>
          <w:bCs/>
          <w:i w:val="0"/>
          <w:iCs/>
          <w:color w:val="002060"/>
          <w:shd w:val="clear" w:color="auto" w:fill="auto"/>
        </w:rPr>
        <w:t>Remarks</w:t>
      </w:r>
      <w:r w:rsidR="006A1410" w:rsidRPr="00D73EE7">
        <w:t xml:space="preserve">: </w:t>
      </w:r>
      <w:r w:rsidR="00527543" w:rsidRPr="00D73EE7">
        <w:t xml:space="preserve">This </w:t>
      </w:r>
      <w:r w:rsidR="00527543">
        <w:t>field</w:t>
      </w:r>
      <w:r w:rsidR="00527543" w:rsidRPr="00D73EE7">
        <w:t xml:space="preserve"> allows reporting countries to provide any additional information about the </w:t>
      </w:r>
      <w:r w:rsidR="00527543">
        <w:t xml:space="preserve">method. </w:t>
      </w:r>
      <w:r w:rsidR="00527543" w:rsidRPr="00D73EE7">
        <w:t xml:space="preserve">The field has [0..1] multiplicity, meaning it is not a required field and does not need </w:t>
      </w:r>
      <w:r w:rsidR="007B7049">
        <w:t xml:space="preserve">to </w:t>
      </w:r>
      <w:r w:rsidR="00527543" w:rsidRPr="00D73EE7">
        <w:t xml:space="preserve">be populated in order to submit to the dataflow. </w:t>
      </w:r>
      <w:r w:rsidR="00527543" w:rsidRPr="00FE7C70">
        <w:rPr>
          <w:bCs/>
        </w:rPr>
        <w:t>The field is a character string, meaning it can be populated with numbers and letters</w:t>
      </w:r>
      <w:r w:rsidR="00527543">
        <w:rPr>
          <w:bCs/>
        </w:rPr>
        <w:t>.</w:t>
      </w:r>
    </w:p>
    <w:p w14:paraId="5747E5F6" w14:textId="77777777" w:rsidR="000F5C01" w:rsidRDefault="000F5C01" w:rsidP="000F5C01">
      <w:pPr>
        <w:pStyle w:val="ListParagraph"/>
      </w:pPr>
    </w:p>
    <w:p w14:paraId="6989ECE8" w14:textId="28156E55" w:rsidR="000F5C01" w:rsidRDefault="000F5C01" w:rsidP="003E6CA6">
      <w:pPr>
        <w:pStyle w:val="ListParagraph"/>
        <w:numPr>
          <w:ilvl w:val="0"/>
          <w:numId w:val="39"/>
        </w:numPr>
      </w:pPr>
      <w:r w:rsidRPr="000F5C01">
        <w:rPr>
          <w:color w:val="002060"/>
        </w:rPr>
        <w:t>transboundaryIndicator</w:t>
      </w:r>
      <w:r>
        <w:t xml:space="preserve">: </w:t>
      </w:r>
      <w:r w:rsidR="00916E25">
        <w:t>This field should be populated if the transfer is transboundary, meaning a transfer</w:t>
      </w:r>
      <w:r w:rsidR="00636234">
        <w:t xml:space="preserve"> beyond the boundary of the Member State or reporting country. The field is </w:t>
      </w:r>
      <w:r w:rsidR="00405641">
        <w:t>field is populated using</w:t>
      </w:r>
      <w:r w:rsidR="00636234">
        <w:t xml:space="preserve"> </w:t>
      </w:r>
      <w:r w:rsidR="00636234">
        <w:t xml:space="preserve">a </w:t>
      </w:r>
      <w:r w:rsidR="00405641">
        <w:rPr>
          <w:color w:val="002060"/>
        </w:rPr>
        <w:t>BooleanValue,</w:t>
      </w:r>
      <w:r w:rsidR="00405641" w:rsidRPr="00BC0C97">
        <w:t xml:space="preserve"> </w:t>
      </w:r>
      <w:r w:rsidR="00405641" w:rsidRPr="00CA633B">
        <w:t>that is 1 for true, 0 for false</w:t>
      </w:r>
      <w:r w:rsidR="00561B58">
        <w:t>.</w:t>
      </w:r>
      <w:r w:rsidR="00636234">
        <w:t xml:space="preserve"> </w:t>
      </w:r>
      <w:r w:rsidR="009C7629" w:rsidRPr="00D73EE7">
        <w:t xml:space="preserve">The field is a required field for every entry in </w:t>
      </w:r>
      <w:r w:rsidR="009C7629" w:rsidRPr="00620DA3">
        <w:rPr>
          <w:bCs/>
          <w:iCs/>
          <w:color w:val="002060"/>
        </w:rPr>
        <w:t>Offsite</w:t>
      </w:r>
      <w:r w:rsidR="009C7629">
        <w:rPr>
          <w:bCs/>
          <w:iCs/>
          <w:color w:val="002060"/>
        </w:rPr>
        <w:t>Waste</w:t>
      </w:r>
      <w:r w:rsidR="009C7629" w:rsidRPr="00620DA3">
        <w:rPr>
          <w:bCs/>
          <w:iCs/>
          <w:color w:val="002060"/>
        </w:rPr>
        <w:t>Transfer</w:t>
      </w:r>
      <w:r w:rsidR="009C7629" w:rsidRPr="009C7629">
        <w:rPr>
          <w:bCs/>
          <w:iCs/>
        </w:rPr>
        <w:t>.</w:t>
      </w:r>
    </w:p>
    <w:p w14:paraId="6B5271B8" w14:textId="77777777" w:rsidR="000F5C01" w:rsidRDefault="000F5C01" w:rsidP="000F5C01">
      <w:pPr>
        <w:pStyle w:val="ListParagraph"/>
      </w:pPr>
    </w:p>
    <w:p w14:paraId="73A615A4" w14:textId="15C4A632" w:rsidR="0079323D" w:rsidRDefault="0079323D" w:rsidP="003E6CA6">
      <w:pPr>
        <w:pStyle w:val="ListParagraph"/>
        <w:numPr>
          <w:ilvl w:val="0"/>
          <w:numId w:val="39"/>
        </w:numPr>
      </w:pPr>
      <w:r w:rsidRPr="000F5C01">
        <w:rPr>
          <w:color w:val="002060"/>
        </w:rPr>
        <w:t>transboundaryTransferConfidentiality</w:t>
      </w:r>
      <w:r w:rsidRPr="00D73EE7">
        <w:t xml:space="preserve">: This </w:t>
      </w:r>
      <w:r w:rsidR="00244D5E">
        <w:t>field</w:t>
      </w:r>
      <w:r w:rsidRPr="00D73EE7">
        <w:t xml:space="preserve"> should be populated with values from the </w:t>
      </w:r>
      <w:hyperlink r:id="rId112" w:history="1">
        <w:r w:rsidRPr="00F92836">
          <w:rPr>
            <w:rStyle w:val="Hyperlink"/>
            <w:rFonts w:asciiTheme="minorHAnsi" w:hAnsiTheme="minorHAnsi"/>
            <w:sz w:val="22"/>
          </w:rPr>
          <w:t>ReasonValue</w:t>
        </w:r>
      </w:hyperlink>
      <w:r w:rsidRPr="00D73EE7">
        <w:t xml:space="preserve"> </w:t>
      </w:r>
      <w:r w:rsidR="00363A56">
        <w:t>codelist</w:t>
      </w:r>
      <w:r w:rsidRPr="00D73EE7">
        <w:t xml:space="preserve">, which contains a list of reasons to protect environmental information from public disclosure, originating from Directive 2003/4/EC on public access to environmental information. If this </w:t>
      </w:r>
      <w:r w:rsidR="00244D5E">
        <w:t>field</w:t>
      </w:r>
      <w:r w:rsidRPr="00D73EE7">
        <w:t xml:space="preserve"> is populated, then the data contained in the </w:t>
      </w:r>
      <w:r w:rsidRPr="00774679">
        <w:rPr>
          <w:color w:val="002060"/>
        </w:rPr>
        <w:t>transboundary</w:t>
      </w:r>
      <w:r w:rsidR="00774679" w:rsidRPr="00774679">
        <w:rPr>
          <w:color w:val="002060"/>
        </w:rPr>
        <w:t xml:space="preserve">Indicator </w:t>
      </w:r>
      <w:r w:rsidR="00774679">
        <w:t>field</w:t>
      </w:r>
      <w:r w:rsidRPr="00D73EE7">
        <w:t xml:space="preserve"> will not be published by the EEA in public data products. </w:t>
      </w:r>
      <w:r w:rsidR="005A3B13" w:rsidRPr="00D73EE7">
        <w:t xml:space="preserve">The field has [0..1] multiplicity, meaning it is not a required field and does not need </w:t>
      </w:r>
      <w:r w:rsidR="007B7049">
        <w:t xml:space="preserve">to </w:t>
      </w:r>
      <w:r w:rsidR="005A3B13" w:rsidRPr="00D73EE7">
        <w:t>be populated in order to submit to the dataflow.</w:t>
      </w:r>
    </w:p>
    <w:p w14:paraId="32181F89" w14:textId="77777777" w:rsidR="000F5C01" w:rsidRPr="0004087F" w:rsidRDefault="000F5C01" w:rsidP="000F5C01">
      <w:pPr>
        <w:pStyle w:val="ListParagraph"/>
        <w:rPr>
          <w:color w:val="002060"/>
        </w:rPr>
      </w:pPr>
    </w:p>
    <w:p w14:paraId="51EA05D4" w14:textId="05099C46" w:rsidR="000F5C01" w:rsidRPr="0063671A" w:rsidRDefault="0004087F" w:rsidP="003E6CA6">
      <w:pPr>
        <w:pStyle w:val="ListParagraph"/>
        <w:numPr>
          <w:ilvl w:val="0"/>
          <w:numId w:val="39"/>
        </w:numPr>
      </w:pPr>
      <w:r w:rsidRPr="0004087F">
        <w:rPr>
          <w:color w:val="002060"/>
        </w:rPr>
        <w:lastRenderedPageBreak/>
        <w:t>nameOfReceiver</w:t>
      </w:r>
      <w:r>
        <w:t xml:space="preserve">: </w:t>
      </w:r>
      <w:r w:rsidR="003839F0" w:rsidRPr="00D73EE7">
        <w:t xml:space="preserve">This field is populated with </w:t>
      </w:r>
      <w:r w:rsidR="00CD678A">
        <w:t>name of the receiver of the transfer</w:t>
      </w:r>
      <w:r w:rsidR="009A631F">
        <w:t xml:space="preserve"> responsible for </w:t>
      </w:r>
      <w:r w:rsidR="009C2B58">
        <w:t xml:space="preserve">the </w:t>
      </w:r>
      <w:r w:rsidR="009A631F" w:rsidRPr="009A631F">
        <w:t>recovery or disposal operations involving the waste</w:t>
      </w:r>
      <w:r w:rsidR="00CD678A">
        <w:t xml:space="preserve">. </w:t>
      </w:r>
      <w:r w:rsidR="00F242EF" w:rsidRPr="00D73EE7">
        <w:t xml:space="preserve">The field has [0..1] multiplicity, meaning it is not a required field and does not need </w:t>
      </w:r>
      <w:r w:rsidR="007B7049">
        <w:t xml:space="preserve">to </w:t>
      </w:r>
      <w:r w:rsidR="00F242EF" w:rsidRPr="00D73EE7">
        <w:t>be populated in order to submit to the dataflow</w:t>
      </w:r>
      <w:r w:rsidR="00F242EF">
        <w:t xml:space="preserve">, however, if the </w:t>
      </w:r>
      <w:r w:rsidR="00F242EF" w:rsidRPr="000F5C01">
        <w:rPr>
          <w:color w:val="002060"/>
        </w:rPr>
        <w:t>transboundaryIndicato</w:t>
      </w:r>
      <w:r w:rsidR="00F242EF">
        <w:rPr>
          <w:color w:val="002060"/>
        </w:rPr>
        <w:t xml:space="preserve">r </w:t>
      </w:r>
      <w:r w:rsidR="00F242EF" w:rsidRPr="0063671A">
        <w:t>is populated, t</w:t>
      </w:r>
      <w:r w:rsidR="006A0CFA">
        <w:t>he name of the receiver</w:t>
      </w:r>
      <w:r w:rsidR="00F242EF" w:rsidRPr="0063671A">
        <w:t xml:space="preserve"> should be </w:t>
      </w:r>
      <w:r w:rsidR="006A0CFA">
        <w:t>provided</w:t>
      </w:r>
      <w:r w:rsidR="00B45175">
        <w:t xml:space="preserve">, in accordance with the requirement detailed in point (b) of Article 6(1) of the IEPR. </w:t>
      </w:r>
    </w:p>
    <w:p w14:paraId="2633D83E" w14:textId="77777777" w:rsidR="0004087F" w:rsidRDefault="0004087F" w:rsidP="0004087F">
      <w:pPr>
        <w:pStyle w:val="ListParagraph"/>
      </w:pPr>
    </w:p>
    <w:p w14:paraId="29867499" w14:textId="72D6F76C" w:rsidR="0004087F" w:rsidRPr="00BA03A8" w:rsidRDefault="0004087F" w:rsidP="003E6CA6">
      <w:pPr>
        <w:pStyle w:val="ListParagraph"/>
        <w:numPr>
          <w:ilvl w:val="0"/>
          <w:numId w:val="39"/>
        </w:numPr>
        <w:shd w:val="clear" w:color="auto" w:fill="FFFFFF" w:themeFill="background1"/>
      </w:pPr>
      <w:r w:rsidRPr="007E0AAC">
        <w:rPr>
          <w:color w:val="002060"/>
        </w:rPr>
        <w:t>InstallationInspireId</w:t>
      </w:r>
      <w:r w:rsidR="00E9568C">
        <w:rPr>
          <w:color w:val="002060"/>
        </w:rPr>
        <w:t>Receiver</w:t>
      </w:r>
      <w:r w:rsidRPr="00D73EE7">
        <w:t>: This field is populated with an INSPIRE compliant identifier referring to the</w:t>
      </w:r>
      <w:r w:rsidR="005A3B13">
        <w:t xml:space="preserve"> receiving site of the transfer</w:t>
      </w:r>
      <w:r w:rsidRPr="00D73EE7">
        <w:t xml:space="preserve">. </w:t>
      </w:r>
      <w:r w:rsidR="003839F0" w:rsidRPr="00D73EE7">
        <w:t xml:space="preserve">The field has [0..1] multiplicity, meaning it is not a required field and does not need </w:t>
      </w:r>
      <w:r w:rsidR="007B7049">
        <w:t xml:space="preserve">to </w:t>
      </w:r>
      <w:r w:rsidR="003839F0" w:rsidRPr="00D73EE7">
        <w:t>be populated in order to submit to the dataflow</w:t>
      </w:r>
      <w:r w:rsidR="00E27FC7">
        <w:t>, for example, in cases where the receiver is not subject to the IEPR or IED.</w:t>
      </w:r>
      <w:r w:rsidR="003839F0">
        <w:t xml:space="preserve"> </w:t>
      </w:r>
      <w:r w:rsidRPr="00D73EE7">
        <w:rPr>
          <w:bCs/>
        </w:rPr>
        <w:t>The field is a character string, meaning it can be populated with numbers and letters.</w:t>
      </w:r>
    </w:p>
    <w:p w14:paraId="73C4B58D" w14:textId="77777777" w:rsidR="00BA03A8" w:rsidRDefault="00BA03A8" w:rsidP="00BA03A8">
      <w:pPr>
        <w:pStyle w:val="ListParagraph"/>
      </w:pPr>
    </w:p>
    <w:p w14:paraId="31DE0E57" w14:textId="0945CA1B" w:rsidR="00571A33" w:rsidRDefault="002A6D17" w:rsidP="003E6CA6">
      <w:pPr>
        <w:pStyle w:val="ListParagraph"/>
        <w:numPr>
          <w:ilvl w:val="0"/>
          <w:numId w:val="39"/>
        </w:numPr>
      </w:pPr>
      <w:r>
        <w:rPr>
          <w:rStyle w:val="Attribute"/>
          <w:b w:val="0"/>
          <w:bCs/>
          <w:i w:val="0"/>
          <w:iCs/>
          <w:color w:val="002060"/>
          <w:shd w:val="clear" w:color="auto" w:fill="auto"/>
        </w:rPr>
        <w:t>receiverS</w:t>
      </w:r>
      <w:r w:rsidR="00BA03A8" w:rsidRPr="00891496">
        <w:rPr>
          <w:rStyle w:val="Attribute"/>
          <w:b w:val="0"/>
          <w:bCs/>
          <w:i w:val="0"/>
          <w:iCs/>
          <w:color w:val="002060"/>
          <w:shd w:val="clear" w:color="auto" w:fill="auto"/>
        </w:rPr>
        <w:t>treetNameNumber</w:t>
      </w:r>
      <w:r w:rsidR="00BA03A8" w:rsidRPr="00891496">
        <w:t xml:space="preserve">: </w:t>
      </w:r>
      <w:r w:rsidR="00BA03A8">
        <w:t xml:space="preserve">This field should be populated </w:t>
      </w:r>
      <w:r w:rsidR="00BA03A8" w:rsidRPr="00D73EE7">
        <w:t xml:space="preserve">with </w:t>
      </w:r>
      <w:r w:rsidR="00BA03A8" w:rsidRPr="00891496">
        <w:t xml:space="preserve">the building number (if present) and the name of the street </w:t>
      </w:r>
      <w:r w:rsidR="00BA03A8" w:rsidRPr="00D73EE7">
        <w:t>or road in which the building/property</w:t>
      </w:r>
      <w:r w:rsidR="00BA03A8">
        <w:t xml:space="preserve"> of the </w:t>
      </w:r>
      <w:r w:rsidR="006A0CFA">
        <w:t xml:space="preserve">receiver of the transfer. </w:t>
      </w:r>
      <w:r w:rsidR="00B45175" w:rsidRPr="00D73EE7">
        <w:t xml:space="preserve">The field has [0..1] multiplicity, meaning it is not a required field and does not need </w:t>
      </w:r>
      <w:r w:rsidR="007B7049">
        <w:t xml:space="preserve">to </w:t>
      </w:r>
      <w:r w:rsidR="00B45175" w:rsidRPr="00D73EE7">
        <w:t>be populated in order to submit to the dataflow</w:t>
      </w:r>
      <w:r w:rsidR="00B45175">
        <w:t xml:space="preserve">, however, if the </w:t>
      </w:r>
      <w:r w:rsidR="00B45175" w:rsidRPr="000F5C01">
        <w:rPr>
          <w:color w:val="002060"/>
        </w:rPr>
        <w:t>transboundaryIndicato</w:t>
      </w:r>
      <w:r w:rsidR="00B45175">
        <w:rPr>
          <w:color w:val="002060"/>
        </w:rPr>
        <w:t xml:space="preserve">r </w:t>
      </w:r>
      <w:r w:rsidR="00B45175" w:rsidRPr="0063671A">
        <w:t>is populated, t</w:t>
      </w:r>
      <w:r w:rsidR="00B45175">
        <w:t xml:space="preserve">he address of the receiver </w:t>
      </w:r>
      <w:r w:rsidR="00B45175" w:rsidRPr="0063671A">
        <w:t xml:space="preserve">should be </w:t>
      </w:r>
      <w:r w:rsidR="00B45175">
        <w:t>provided, in accordance with the requirement detailed in point (b) of Article 6(1) of the IEPR.</w:t>
      </w:r>
    </w:p>
    <w:p w14:paraId="79304107" w14:textId="2ED8EDC2" w:rsidR="00571A33" w:rsidRPr="00571A33" w:rsidRDefault="00571A33" w:rsidP="00571A33">
      <w:pPr>
        <w:pStyle w:val="ListParagraph"/>
        <w:rPr>
          <w:color w:val="002060"/>
        </w:rPr>
      </w:pPr>
    </w:p>
    <w:p w14:paraId="7943B5BF" w14:textId="27E0E3F7" w:rsidR="002A6D17" w:rsidRDefault="002A6D17" w:rsidP="003E6CA6">
      <w:pPr>
        <w:pStyle w:val="ListParagraph"/>
        <w:numPr>
          <w:ilvl w:val="0"/>
          <w:numId w:val="39"/>
        </w:numPr>
      </w:pPr>
      <w:r w:rsidRPr="00571A33">
        <w:rPr>
          <w:color w:val="002060"/>
        </w:rPr>
        <w:t>receiverPostalCode</w:t>
      </w:r>
      <w:r w:rsidRPr="00D73EE7">
        <w:t xml:space="preserve">: </w:t>
      </w:r>
      <w:r>
        <w:t xml:space="preserve">This field should be populated </w:t>
      </w:r>
      <w:r w:rsidRPr="00D73EE7">
        <w:t>with the postal code of the building/property</w:t>
      </w:r>
      <w:r>
        <w:t xml:space="preserve"> of the </w:t>
      </w:r>
      <w:r w:rsidR="009C2B58">
        <w:t xml:space="preserve">receiver of the transfer. </w:t>
      </w:r>
      <w:r w:rsidR="009C2B58" w:rsidRPr="00D73EE7">
        <w:t xml:space="preserve">The field has [0..1] multiplicity, meaning it is not a required field and does not need </w:t>
      </w:r>
      <w:r w:rsidR="007B7049">
        <w:t xml:space="preserve">to </w:t>
      </w:r>
      <w:r w:rsidR="009C2B58" w:rsidRPr="00D73EE7">
        <w:t>be populated in order to submit to the dataflow</w:t>
      </w:r>
      <w:r w:rsidR="009C2B58">
        <w:t xml:space="preserve">, however, if the </w:t>
      </w:r>
      <w:r w:rsidR="009C2B58" w:rsidRPr="00571A33">
        <w:rPr>
          <w:color w:val="002060"/>
        </w:rPr>
        <w:t xml:space="preserve">transboundaryIndicator </w:t>
      </w:r>
      <w:r w:rsidR="009C2B58" w:rsidRPr="0063671A">
        <w:t>is populated, t</w:t>
      </w:r>
      <w:r w:rsidR="009C2B58">
        <w:t xml:space="preserve">he address of the receiver </w:t>
      </w:r>
      <w:r w:rsidR="009C2B58" w:rsidRPr="0063671A">
        <w:t xml:space="preserve">should be </w:t>
      </w:r>
      <w:r w:rsidR="009C2B58">
        <w:t>provided, in accordance with the requirement detailed in point (b) of Article 6(1) of the IEPR.</w:t>
      </w:r>
    </w:p>
    <w:p w14:paraId="4B3B9763" w14:textId="77777777" w:rsidR="00BA03A8" w:rsidRPr="00D73EE7" w:rsidRDefault="00BA03A8" w:rsidP="00BA03A8">
      <w:pPr>
        <w:pStyle w:val="ListParagraph"/>
        <w:ind w:left="428"/>
      </w:pPr>
    </w:p>
    <w:p w14:paraId="482B95E5" w14:textId="7D1D7273" w:rsidR="00BA03A8" w:rsidRPr="00891496" w:rsidRDefault="002A6D17" w:rsidP="003E6CA6">
      <w:pPr>
        <w:pStyle w:val="ListParagraph"/>
        <w:numPr>
          <w:ilvl w:val="0"/>
          <w:numId w:val="39"/>
        </w:numPr>
      </w:pPr>
      <w:r>
        <w:rPr>
          <w:rStyle w:val="Attribute"/>
          <w:b w:val="0"/>
          <w:bCs/>
          <w:i w:val="0"/>
          <w:iCs/>
          <w:color w:val="002060"/>
          <w:shd w:val="clear" w:color="auto" w:fill="auto"/>
        </w:rPr>
        <w:t>receiverC</w:t>
      </w:r>
      <w:r w:rsidR="00BA03A8" w:rsidRPr="00891496">
        <w:rPr>
          <w:rStyle w:val="Attribute"/>
          <w:b w:val="0"/>
          <w:bCs/>
          <w:i w:val="0"/>
          <w:iCs/>
          <w:color w:val="002060"/>
          <w:shd w:val="clear" w:color="auto" w:fill="auto"/>
        </w:rPr>
        <w:t>ity</w:t>
      </w:r>
      <w:r w:rsidR="00BA03A8" w:rsidRPr="00D73EE7">
        <w:t xml:space="preserve">: </w:t>
      </w:r>
      <w:r w:rsidR="00BA03A8">
        <w:t xml:space="preserve">This field should be populated </w:t>
      </w:r>
      <w:r w:rsidR="00BA03A8" w:rsidRPr="00D73EE7">
        <w:t xml:space="preserve">with the name of the city where the building/property </w:t>
      </w:r>
      <w:r w:rsidR="00BA03A8">
        <w:t xml:space="preserve">of </w:t>
      </w:r>
      <w:r w:rsidR="009C2B58">
        <w:t>receiver of the transfer</w:t>
      </w:r>
      <w:r w:rsidR="00D040B3">
        <w:t xml:space="preserve"> is located</w:t>
      </w:r>
      <w:r w:rsidR="009C2B58">
        <w:t xml:space="preserve">. </w:t>
      </w:r>
      <w:r w:rsidR="009C2B58" w:rsidRPr="00D73EE7">
        <w:t xml:space="preserve">The field has [0..1] multiplicity, meaning it is not a required field and does not need </w:t>
      </w:r>
      <w:r w:rsidR="007B7049">
        <w:t>to</w:t>
      </w:r>
      <w:r w:rsidR="009C2B58" w:rsidRPr="00D73EE7">
        <w:t xml:space="preserve"> be populated in order to submit to the dataflow</w:t>
      </w:r>
      <w:r w:rsidR="009C2B58">
        <w:t xml:space="preserve">, however, if the </w:t>
      </w:r>
      <w:r w:rsidR="009C2B58" w:rsidRPr="000F5C01">
        <w:rPr>
          <w:color w:val="002060"/>
        </w:rPr>
        <w:t>transboundaryIndicato</w:t>
      </w:r>
      <w:r w:rsidR="009C2B58">
        <w:rPr>
          <w:color w:val="002060"/>
        </w:rPr>
        <w:t xml:space="preserve">r </w:t>
      </w:r>
      <w:r w:rsidR="009C2B58" w:rsidRPr="0063671A">
        <w:t>is populated, t</w:t>
      </w:r>
      <w:r w:rsidR="009C2B58">
        <w:t xml:space="preserve">he address of the receiver </w:t>
      </w:r>
      <w:r w:rsidR="009C2B58" w:rsidRPr="0063671A">
        <w:t xml:space="preserve">should be </w:t>
      </w:r>
      <w:r w:rsidR="009C2B58">
        <w:t>provided, in accordance with the requirement detailed in point (b) of Article 6(1) of the IEPR.</w:t>
      </w:r>
    </w:p>
    <w:p w14:paraId="4B223F5E" w14:textId="77777777" w:rsidR="00BA03A8" w:rsidRPr="00891496" w:rsidRDefault="00BA03A8" w:rsidP="00BA03A8">
      <w:pPr>
        <w:pStyle w:val="ListParagraph"/>
        <w:rPr>
          <w:color w:val="002060"/>
        </w:rPr>
      </w:pPr>
    </w:p>
    <w:p w14:paraId="0E2AC83E" w14:textId="643660A4" w:rsidR="00BA03A8" w:rsidRDefault="00C8128F" w:rsidP="003E6CA6">
      <w:pPr>
        <w:pStyle w:val="ListParagraph"/>
        <w:numPr>
          <w:ilvl w:val="0"/>
          <w:numId w:val="39"/>
        </w:numPr>
        <w:shd w:val="clear" w:color="auto" w:fill="FFFFFF" w:themeFill="background1"/>
      </w:pPr>
      <w:r w:rsidRPr="00C8128F">
        <w:rPr>
          <w:color w:val="002060"/>
        </w:rPr>
        <w:t>receiverCountryCode</w:t>
      </w:r>
      <w:r>
        <w:t>:</w:t>
      </w:r>
      <w:r w:rsidR="00D040B3">
        <w:t xml:space="preserve"> This field </w:t>
      </w:r>
      <w:r w:rsidR="00B276EE">
        <w:t xml:space="preserve">is to be populated with a value from the </w:t>
      </w:r>
      <w:hyperlink r:id="rId113" w:history="1">
        <w:r w:rsidR="00B276EE" w:rsidRPr="00F92836">
          <w:rPr>
            <w:rStyle w:val="Hyperlink"/>
            <w:rFonts w:asciiTheme="minorHAnsi" w:hAnsiTheme="minorHAnsi"/>
            <w:sz w:val="22"/>
          </w:rPr>
          <w:t>CountryCodeValue</w:t>
        </w:r>
      </w:hyperlink>
      <w:r w:rsidR="00B276EE">
        <w:t xml:space="preserve"> codelist</w:t>
      </w:r>
      <w:r w:rsidR="00CC1D09">
        <w:t xml:space="preserve"> and should refer to the country where the receiver of the transfer is located.</w:t>
      </w:r>
      <w:r w:rsidR="00CC1D09" w:rsidRPr="00CC1D09">
        <w:t xml:space="preserve"> </w:t>
      </w:r>
      <w:r w:rsidR="00CC1D09" w:rsidRPr="00D73EE7">
        <w:t xml:space="preserve">The field has [0..1] multiplicity, meaning it is not a required field and does not need </w:t>
      </w:r>
      <w:r w:rsidR="007B7049">
        <w:t>to</w:t>
      </w:r>
      <w:r w:rsidR="00CC1D09" w:rsidRPr="00D73EE7">
        <w:t xml:space="preserve"> be populated in order to submit to the dataflow</w:t>
      </w:r>
      <w:r w:rsidR="00CC1D09">
        <w:t xml:space="preserve">, however, if the </w:t>
      </w:r>
      <w:r w:rsidR="00CC1D09" w:rsidRPr="000F5C01">
        <w:rPr>
          <w:color w:val="002060"/>
        </w:rPr>
        <w:t>transboundaryIndicato</w:t>
      </w:r>
      <w:r w:rsidR="00CC1D09">
        <w:rPr>
          <w:color w:val="002060"/>
        </w:rPr>
        <w:t xml:space="preserve">r </w:t>
      </w:r>
      <w:r w:rsidR="00CC1D09" w:rsidRPr="0063671A">
        <w:t>is populated, t</w:t>
      </w:r>
      <w:r w:rsidR="00CC1D09">
        <w:t xml:space="preserve">he address of the receiver </w:t>
      </w:r>
      <w:r w:rsidR="00CC1D09" w:rsidRPr="0063671A">
        <w:t xml:space="preserve">should be </w:t>
      </w:r>
      <w:r w:rsidR="00CC1D09">
        <w:t>provided, in accordance with the requirement detailed in point (b) of Article 6(1) of the IEPR.</w:t>
      </w:r>
    </w:p>
    <w:p w14:paraId="27393013" w14:textId="77777777" w:rsidR="00C8128F" w:rsidRDefault="00C8128F" w:rsidP="00C8128F">
      <w:pPr>
        <w:pStyle w:val="ListParagraph"/>
      </w:pPr>
    </w:p>
    <w:p w14:paraId="5F96323A" w14:textId="67A47683" w:rsidR="00100038" w:rsidRDefault="00100038" w:rsidP="003E6CA6">
      <w:pPr>
        <w:pStyle w:val="ListParagraph"/>
        <w:numPr>
          <w:ilvl w:val="0"/>
          <w:numId w:val="39"/>
        </w:numPr>
      </w:pPr>
      <w:r>
        <w:rPr>
          <w:rStyle w:val="Attribute"/>
          <w:b w:val="0"/>
          <w:bCs/>
          <w:i w:val="0"/>
          <w:iCs/>
          <w:color w:val="002060"/>
          <w:shd w:val="clear" w:color="auto" w:fill="auto"/>
        </w:rPr>
        <w:t>receiverSiteS</w:t>
      </w:r>
      <w:r w:rsidRPr="00891496">
        <w:rPr>
          <w:rStyle w:val="Attribute"/>
          <w:b w:val="0"/>
          <w:bCs/>
          <w:i w:val="0"/>
          <w:iCs/>
          <w:color w:val="002060"/>
          <w:shd w:val="clear" w:color="auto" w:fill="auto"/>
        </w:rPr>
        <w:t>treetNameNumber</w:t>
      </w:r>
      <w:r w:rsidRPr="00891496">
        <w:t xml:space="preserve">: </w:t>
      </w:r>
      <w:r>
        <w:t xml:space="preserve">This field should be populated </w:t>
      </w:r>
      <w:r w:rsidRPr="00D73EE7">
        <w:t xml:space="preserve">with </w:t>
      </w:r>
      <w:r w:rsidRPr="00891496">
        <w:t>the</w:t>
      </w:r>
      <w:r w:rsidR="00DA113B">
        <w:t xml:space="preserve"> street name or road and the</w:t>
      </w:r>
      <w:r w:rsidRPr="00891496">
        <w:t xml:space="preserve"> building number (if present) </w:t>
      </w:r>
      <w:r w:rsidR="00DD723B">
        <w:t>of</w:t>
      </w:r>
      <w:r w:rsidRPr="00D73EE7">
        <w:t xml:space="preserve"> the building/property</w:t>
      </w:r>
      <w:r>
        <w:t xml:space="preserve"> of the </w:t>
      </w:r>
      <w:r w:rsidR="00B86510">
        <w:t>receiving site</w:t>
      </w:r>
      <w:r>
        <w:t xml:space="preserve"> of the transfer. </w:t>
      </w:r>
      <w:r w:rsidRPr="00D73EE7">
        <w:t xml:space="preserve">The field has [0..1] multiplicity, meaning it is not a required field and does not need </w:t>
      </w:r>
      <w:r w:rsidR="007B7049">
        <w:t xml:space="preserve">to </w:t>
      </w:r>
      <w:r w:rsidRPr="00D73EE7">
        <w:t>be populated in order to submit to the dataflow</w:t>
      </w:r>
      <w:r>
        <w:t xml:space="preserve">, however, if the </w:t>
      </w:r>
      <w:r w:rsidRPr="000F5C01">
        <w:rPr>
          <w:color w:val="002060"/>
        </w:rPr>
        <w:t>transboundaryIndicato</w:t>
      </w:r>
      <w:r>
        <w:rPr>
          <w:color w:val="002060"/>
        </w:rPr>
        <w:t xml:space="preserve">r </w:t>
      </w:r>
      <w:r w:rsidRPr="0063671A">
        <w:t>is populated, t</w:t>
      </w:r>
      <w:r>
        <w:t xml:space="preserve">he address of the receiver </w:t>
      </w:r>
      <w:r w:rsidRPr="0063671A">
        <w:t xml:space="preserve">should be </w:t>
      </w:r>
      <w:r>
        <w:t>provided, in accordance with the requirement detailed in point (b) of Article 6(1) of the IEPR.</w:t>
      </w:r>
    </w:p>
    <w:p w14:paraId="2011C013" w14:textId="77777777" w:rsidR="00100038" w:rsidRPr="00100038" w:rsidRDefault="00100038" w:rsidP="00100038">
      <w:pPr>
        <w:pStyle w:val="ListParagraph"/>
        <w:rPr>
          <w:color w:val="002060"/>
        </w:rPr>
      </w:pPr>
    </w:p>
    <w:p w14:paraId="44E9658F" w14:textId="53BD653F" w:rsidR="00100038" w:rsidRDefault="00100038" w:rsidP="003E6CA6">
      <w:pPr>
        <w:pStyle w:val="ListParagraph"/>
        <w:numPr>
          <w:ilvl w:val="0"/>
          <w:numId w:val="39"/>
        </w:numPr>
      </w:pPr>
      <w:r w:rsidRPr="00100038">
        <w:rPr>
          <w:color w:val="002060"/>
        </w:rPr>
        <w:t>receiver</w:t>
      </w:r>
      <w:r>
        <w:rPr>
          <w:color w:val="002060"/>
        </w:rPr>
        <w:t>Site</w:t>
      </w:r>
      <w:r w:rsidRPr="00100038">
        <w:rPr>
          <w:color w:val="002060"/>
        </w:rPr>
        <w:t>PostalCode</w:t>
      </w:r>
      <w:r w:rsidRPr="00D73EE7">
        <w:t xml:space="preserve">: </w:t>
      </w:r>
      <w:r>
        <w:t xml:space="preserve">This field should be populated </w:t>
      </w:r>
      <w:r w:rsidRPr="00D73EE7">
        <w:t>with the postal code of the building/property</w:t>
      </w:r>
      <w:r>
        <w:t xml:space="preserve"> of the </w:t>
      </w:r>
      <w:r w:rsidR="00B86510">
        <w:t xml:space="preserve">receiving site of the transfer. </w:t>
      </w:r>
      <w:r w:rsidRPr="00D73EE7">
        <w:t xml:space="preserve">The field has [0..1] multiplicity, meaning it is not a required field and does not need </w:t>
      </w:r>
      <w:r w:rsidR="007B7049">
        <w:t>to</w:t>
      </w:r>
      <w:r w:rsidRPr="00D73EE7">
        <w:t xml:space="preserve"> be populated in order to submit to the dataflow</w:t>
      </w:r>
      <w:r>
        <w:t xml:space="preserve">, however, if the </w:t>
      </w:r>
      <w:r w:rsidRPr="00100038">
        <w:rPr>
          <w:color w:val="002060"/>
        </w:rPr>
        <w:t xml:space="preserve">transboundaryIndicator </w:t>
      </w:r>
      <w:r w:rsidRPr="0063671A">
        <w:t>is populated, t</w:t>
      </w:r>
      <w:r>
        <w:t xml:space="preserve">he address of the receiver </w:t>
      </w:r>
      <w:r w:rsidRPr="0063671A">
        <w:t xml:space="preserve">should be </w:t>
      </w:r>
      <w:r>
        <w:t>provided, in accordance with the requirement detailed in point (b) of Article 6(1) of the IEPR.</w:t>
      </w:r>
    </w:p>
    <w:p w14:paraId="48E9F557" w14:textId="77777777" w:rsidR="00100038" w:rsidRPr="00D73EE7" w:rsidRDefault="00100038" w:rsidP="00100038">
      <w:pPr>
        <w:pStyle w:val="ListParagraph"/>
        <w:ind w:left="428"/>
      </w:pPr>
    </w:p>
    <w:p w14:paraId="5275F501" w14:textId="0178B5E2" w:rsidR="00100038" w:rsidRPr="00891496" w:rsidRDefault="00100038" w:rsidP="003E6CA6">
      <w:pPr>
        <w:pStyle w:val="ListParagraph"/>
        <w:numPr>
          <w:ilvl w:val="0"/>
          <w:numId w:val="39"/>
        </w:numPr>
      </w:pPr>
      <w:r>
        <w:rPr>
          <w:rStyle w:val="Attribute"/>
          <w:b w:val="0"/>
          <w:bCs/>
          <w:i w:val="0"/>
          <w:iCs/>
          <w:color w:val="002060"/>
          <w:shd w:val="clear" w:color="auto" w:fill="auto"/>
        </w:rPr>
        <w:t>receiverSiteC</w:t>
      </w:r>
      <w:r w:rsidRPr="00891496">
        <w:rPr>
          <w:rStyle w:val="Attribute"/>
          <w:b w:val="0"/>
          <w:bCs/>
          <w:i w:val="0"/>
          <w:iCs/>
          <w:color w:val="002060"/>
          <w:shd w:val="clear" w:color="auto" w:fill="auto"/>
        </w:rPr>
        <w:t>ity</w:t>
      </w:r>
      <w:r w:rsidRPr="00D73EE7">
        <w:t xml:space="preserve">: </w:t>
      </w:r>
      <w:r>
        <w:t xml:space="preserve">This field should be populated </w:t>
      </w:r>
      <w:r w:rsidRPr="00D73EE7">
        <w:t xml:space="preserve">with the name of the city where the building/property </w:t>
      </w:r>
      <w:r>
        <w:t xml:space="preserve">of </w:t>
      </w:r>
      <w:r w:rsidR="00B86510">
        <w:t xml:space="preserve">receiving site of the transfer </w:t>
      </w:r>
      <w:r>
        <w:t xml:space="preserve">is located. </w:t>
      </w:r>
      <w:r w:rsidRPr="00D73EE7">
        <w:t xml:space="preserve">The field has [0..1] multiplicity, meaning it is not a required field and does not need </w:t>
      </w:r>
      <w:r w:rsidR="007B7049">
        <w:t xml:space="preserve">to </w:t>
      </w:r>
      <w:r w:rsidRPr="00D73EE7">
        <w:t>be populated in order to submit to the dataflow</w:t>
      </w:r>
      <w:r>
        <w:t xml:space="preserve">, however, if the </w:t>
      </w:r>
      <w:r w:rsidRPr="000F5C01">
        <w:rPr>
          <w:color w:val="002060"/>
        </w:rPr>
        <w:t>transboundaryIndicato</w:t>
      </w:r>
      <w:r>
        <w:rPr>
          <w:color w:val="002060"/>
        </w:rPr>
        <w:t xml:space="preserve">r </w:t>
      </w:r>
      <w:r w:rsidRPr="0063671A">
        <w:t>is populated, t</w:t>
      </w:r>
      <w:r>
        <w:t xml:space="preserve">he address of the receiver </w:t>
      </w:r>
      <w:r w:rsidRPr="0063671A">
        <w:t xml:space="preserve">should be </w:t>
      </w:r>
      <w:r>
        <w:t>provided, in accordance with the requirement detailed in point (b) of Article 6(1) of the IEPR.</w:t>
      </w:r>
    </w:p>
    <w:p w14:paraId="1244FE82" w14:textId="77777777" w:rsidR="00100038" w:rsidRPr="00891496" w:rsidRDefault="00100038" w:rsidP="00100038">
      <w:pPr>
        <w:pStyle w:val="ListParagraph"/>
        <w:rPr>
          <w:color w:val="002060"/>
        </w:rPr>
      </w:pPr>
    </w:p>
    <w:p w14:paraId="7BE47E37" w14:textId="728D126D" w:rsidR="00100038" w:rsidRDefault="00100038" w:rsidP="003E6CA6">
      <w:pPr>
        <w:pStyle w:val="ListParagraph"/>
        <w:numPr>
          <w:ilvl w:val="0"/>
          <w:numId w:val="39"/>
        </w:numPr>
        <w:shd w:val="clear" w:color="auto" w:fill="FFFFFF" w:themeFill="background1"/>
      </w:pPr>
      <w:r w:rsidRPr="00C8128F">
        <w:rPr>
          <w:color w:val="002060"/>
        </w:rPr>
        <w:t>receiver</w:t>
      </w:r>
      <w:r>
        <w:rPr>
          <w:color w:val="002060"/>
        </w:rPr>
        <w:t>Site</w:t>
      </w:r>
      <w:r w:rsidRPr="00C8128F">
        <w:rPr>
          <w:color w:val="002060"/>
        </w:rPr>
        <w:t>CountryCode</w:t>
      </w:r>
      <w:r>
        <w:t xml:space="preserve">: This field is to be populated with a value from the </w:t>
      </w:r>
      <w:r w:rsidR="004B1D3C">
        <w:t>Waste</w:t>
      </w:r>
      <w:hyperlink r:id="rId114" w:history="1">
        <w:r w:rsidRPr="00F92836">
          <w:rPr>
            <w:rStyle w:val="Hyperlink"/>
            <w:rFonts w:asciiTheme="minorHAnsi" w:hAnsiTheme="minorHAnsi"/>
            <w:sz w:val="22"/>
          </w:rPr>
          <w:t>CountryCodeValue</w:t>
        </w:r>
      </w:hyperlink>
      <w:r>
        <w:t xml:space="preserve"> codelist and should refer to the country where the </w:t>
      </w:r>
      <w:r w:rsidR="00982458">
        <w:t xml:space="preserve">receiving site of the transfer </w:t>
      </w:r>
      <w:r>
        <w:t>is located.</w:t>
      </w:r>
      <w:r w:rsidRPr="00CC1D09">
        <w:t xml:space="preserve"> </w:t>
      </w:r>
      <w:r w:rsidRPr="00D73EE7">
        <w:t xml:space="preserve">The field has [0..1] multiplicity, meaning it is not a required field and does not need </w:t>
      </w:r>
      <w:r w:rsidR="007B7049">
        <w:t>to</w:t>
      </w:r>
      <w:r w:rsidRPr="00D73EE7">
        <w:t xml:space="preserve"> be populated in order to submit to the dataflow</w:t>
      </w:r>
      <w:r>
        <w:t xml:space="preserve">, however, if the </w:t>
      </w:r>
      <w:r w:rsidRPr="000F5C01">
        <w:rPr>
          <w:color w:val="002060"/>
        </w:rPr>
        <w:t>transboundaryIndicato</w:t>
      </w:r>
      <w:r>
        <w:rPr>
          <w:color w:val="002060"/>
        </w:rPr>
        <w:t xml:space="preserve">r </w:t>
      </w:r>
      <w:r w:rsidRPr="0063671A">
        <w:t>is populated, t</w:t>
      </w:r>
      <w:r>
        <w:t xml:space="preserve">he address of the receiver </w:t>
      </w:r>
      <w:r w:rsidRPr="0063671A">
        <w:t xml:space="preserve">should be </w:t>
      </w:r>
      <w:r>
        <w:t>provided, in accordance with the requirement detailed in point (b) of Article 6(1) of the IEPR.</w:t>
      </w:r>
    </w:p>
    <w:p w14:paraId="3DF626BF" w14:textId="77777777" w:rsidR="00C8128F" w:rsidRPr="00D73EE7" w:rsidRDefault="00C8128F" w:rsidP="006E7FB0">
      <w:pPr>
        <w:pStyle w:val="ListParagraph"/>
        <w:shd w:val="clear" w:color="auto" w:fill="FFFFFF" w:themeFill="background1"/>
        <w:ind w:left="428"/>
      </w:pPr>
    </w:p>
    <w:p w14:paraId="75B78F9C" w14:textId="0B32C82D" w:rsidR="0079323D" w:rsidRPr="00D73EE7" w:rsidRDefault="0079323D" w:rsidP="0079323D">
      <w:pPr>
        <w:pStyle w:val="Heading3"/>
      </w:pPr>
      <w:bookmarkStart w:id="118" w:name="_Toc233226590"/>
      <w:r w:rsidRPr="00D73EE7">
        <w:t>ProductionVolume</w:t>
      </w:r>
      <w:bookmarkEnd w:id="118"/>
      <w:r w:rsidRPr="00D73EE7">
        <w:t xml:space="preserve"> </w:t>
      </w:r>
    </w:p>
    <w:p w14:paraId="767884A2" w14:textId="3CF7B590" w:rsidR="00153F9F" w:rsidRDefault="00660B32" w:rsidP="00153F9F">
      <w:pPr>
        <w:ind w:left="0"/>
      </w:pPr>
      <w:r w:rsidRPr="00EA271A">
        <w:rPr>
          <w:rStyle w:val="Datatype"/>
          <w:b w:val="0"/>
          <w:bCs/>
          <w:i w:val="0"/>
          <w:iCs w:val="0"/>
          <w:color w:val="auto"/>
          <w:shd w:val="clear" w:color="auto" w:fill="auto"/>
        </w:rPr>
        <w:t>The</w:t>
      </w:r>
      <w:r>
        <w:rPr>
          <w:rStyle w:val="Datatype"/>
          <w:b w:val="0"/>
          <w:bCs/>
          <w:i w:val="0"/>
          <w:iCs w:val="0"/>
          <w:color w:val="002060"/>
          <w:shd w:val="clear" w:color="auto" w:fill="auto"/>
        </w:rPr>
        <w:t xml:space="preserve"> </w:t>
      </w:r>
      <w:r w:rsidR="0079323D" w:rsidRPr="00BC4035">
        <w:rPr>
          <w:rStyle w:val="Datatype"/>
          <w:b w:val="0"/>
          <w:bCs/>
          <w:i w:val="0"/>
          <w:iCs w:val="0"/>
          <w:color w:val="002060"/>
          <w:shd w:val="clear" w:color="auto" w:fill="auto"/>
        </w:rPr>
        <w:t>ProductionVolume</w:t>
      </w:r>
      <w:r w:rsidR="00153F9F">
        <w:rPr>
          <w:rStyle w:val="Datatype"/>
          <w:b w:val="0"/>
          <w:bCs/>
          <w:i w:val="0"/>
          <w:iCs w:val="0"/>
          <w:color w:val="002060"/>
          <w:shd w:val="clear" w:color="auto" w:fill="auto"/>
        </w:rPr>
        <w:t xml:space="preserve"> </w:t>
      </w:r>
      <w:r w:rsidR="00153F9F" w:rsidRPr="00EA271A">
        <w:rPr>
          <w:rStyle w:val="Datatype"/>
          <w:b w:val="0"/>
          <w:bCs/>
          <w:i w:val="0"/>
          <w:iCs w:val="0"/>
          <w:color w:val="auto"/>
          <w:shd w:val="clear" w:color="auto" w:fill="auto"/>
        </w:rPr>
        <w:t>table</w:t>
      </w:r>
      <w:r w:rsidR="0079323D" w:rsidRPr="00EA271A">
        <w:t xml:space="preserve"> </w:t>
      </w:r>
      <w:r w:rsidR="0079323D" w:rsidRPr="00D73EE7">
        <w:t>is</w:t>
      </w:r>
      <w:r w:rsidR="00E02879">
        <w:t xml:space="preserve"> </w:t>
      </w:r>
      <w:r w:rsidR="00153F9F" w:rsidRPr="005531D2">
        <w:t xml:space="preserve">designed to </w:t>
      </w:r>
      <w:r w:rsidR="00153F9F">
        <w:t xml:space="preserve">collect </w:t>
      </w:r>
      <w:r w:rsidR="00E02879" w:rsidRPr="00E02879">
        <w:t xml:space="preserve">information </w:t>
      </w:r>
      <w:r w:rsidR="00E02879">
        <w:t xml:space="preserve">on production volume, </w:t>
      </w:r>
      <w:r w:rsidR="00E02879" w:rsidRPr="00E02879">
        <w:t xml:space="preserve">allowing </w:t>
      </w:r>
      <w:r w:rsidR="00E02879">
        <w:t xml:space="preserve">the </w:t>
      </w:r>
      <w:r w:rsidR="00E02879" w:rsidRPr="00E02879">
        <w:t xml:space="preserve">contextualisation of the </w:t>
      </w:r>
      <w:r w:rsidR="00E02879">
        <w:t>data reported on releases and off-site transfers of pollutants or waste in accordance with Point (e) of Article 6(1) of the IEPR.</w:t>
      </w:r>
    </w:p>
    <w:p w14:paraId="08852BB3" w14:textId="18254344" w:rsidR="00153F9F" w:rsidRDefault="00153F9F" w:rsidP="00153F9F">
      <w:pPr>
        <w:ind w:left="0"/>
      </w:pPr>
      <w:r>
        <w:t>The table is</w:t>
      </w:r>
      <w:r w:rsidRPr="00D73EE7">
        <w:t xml:space="preserve"> linked to the </w:t>
      </w:r>
      <w:r w:rsidRPr="00165591">
        <w:rPr>
          <w:color w:val="002060"/>
        </w:rPr>
        <w:t>ProductionInstallationReport</w:t>
      </w:r>
      <w:r w:rsidRPr="00D73EE7">
        <w:t xml:space="preserve"> </w:t>
      </w:r>
      <w:r>
        <w:t>table</w:t>
      </w:r>
      <w:r w:rsidRPr="00D73EE7">
        <w:t xml:space="preserve"> </w:t>
      </w:r>
      <w:r>
        <w:t xml:space="preserve">through </w:t>
      </w:r>
      <w:r w:rsidRPr="00D73EE7">
        <w:t>a multiplicity of [</w:t>
      </w:r>
      <w:r w:rsidR="007470B6">
        <w:t>0</w:t>
      </w:r>
      <w:r w:rsidRPr="00D73EE7">
        <w:t>..</w:t>
      </w:r>
      <w:r w:rsidR="00936FBF">
        <w:t>*</w:t>
      </w:r>
      <w:r w:rsidRPr="00D73EE7">
        <w:t>]</w:t>
      </w:r>
      <w:r>
        <w:t xml:space="preserve">, </w:t>
      </w:r>
      <w:r w:rsidR="00B70FA2" w:rsidRPr="00D73EE7">
        <w:t xml:space="preserve">meaning </w:t>
      </w:r>
      <w:r w:rsidR="00B70FA2">
        <w:t xml:space="preserve">the </w:t>
      </w:r>
      <w:r w:rsidR="00B70FA2" w:rsidRPr="00BC4035">
        <w:rPr>
          <w:rStyle w:val="Datatype"/>
          <w:b w:val="0"/>
          <w:bCs/>
          <w:i w:val="0"/>
          <w:iCs w:val="0"/>
          <w:color w:val="002060"/>
          <w:shd w:val="clear" w:color="auto" w:fill="auto"/>
        </w:rPr>
        <w:t>ProductionVolume</w:t>
      </w:r>
      <w:r w:rsidR="00B70FA2">
        <w:t xml:space="preserve"> table is not</w:t>
      </w:r>
      <w:r w:rsidR="00B70FA2" w:rsidRPr="00D73EE7">
        <w:t xml:space="preserve"> required to be reported by the e-reporting platform. </w:t>
      </w:r>
      <w:r w:rsidR="00B70FA2">
        <w:t xml:space="preserve">This applies only in cases where </w:t>
      </w:r>
      <w:r w:rsidR="00DE7844">
        <w:t xml:space="preserve">the </w:t>
      </w:r>
      <w:r w:rsidR="007E237D">
        <w:t xml:space="preserve">installation reported </w:t>
      </w:r>
      <w:r w:rsidR="00237D88">
        <w:t xml:space="preserve">is below all applicable thresholds for releases and off-site transfers. In all other cases, </w:t>
      </w:r>
      <w:r w:rsidR="00237D88" w:rsidRPr="00BC4035">
        <w:rPr>
          <w:rStyle w:val="Datatype"/>
          <w:b w:val="0"/>
          <w:bCs/>
          <w:i w:val="0"/>
          <w:iCs w:val="0"/>
          <w:color w:val="002060"/>
          <w:shd w:val="clear" w:color="auto" w:fill="auto"/>
        </w:rPr>
        <w:t>ProductionVolum</w:t>
      </w:r>
      <w:r w:rsidR="00237D88">
        <w:rPr>
          <w:rStyle w:val="Datatype"/>
          <w:b w:val="0"/>
          <w:bCs/>
          <w:i w:val="0"/>
          <w:iCs w:val="0"/>
          <w:color w:val="002060"/>
          <w:shd w:val="clear" w:color="auto" w:fill="auto"/>
        </w:rPr>
        <w:t xml:space="preserve">e </w:t>
      </w:r>
      <w:r w:rsidR="00237D88" w:rsidRPr="00237D88">
        <w:rPr>
          <w:rStyle w:val="Datatype"/>
          <w:b w:val="0"/>
          <w:bCs/>
          <w:i w:val="0"/>
          <w:iCs w:val="0"/>
          <w:color w:val="auto"/>
          <w:shd w:val="clear" w:color="auto" w:fill="auto"/>
        </w:rPr>
        <w:t>is to be populated</w:t>
      </w:r>
      <w:r w:rsidR="0030452E">
        <w:rPr>
          <w:rStyle w:val="Datatype"/>
          <w:b w:val="0"/>
          <w:bCs/>
          <w:i w:val="0"/>
          <w:iCs w:val="0"/>
          <w:color w:val="auto"/>
          <w:shd w:val="clear" w:color="auto" w:fill="auto"/>
        </w:rPr>
        <w:t xml:space="preserve">. </w:t>
      </w:r>
    </w:p>
    <w:p w14:paraId="1E0D3E39" w14:textId="2020EC91" w:rsidR="0079323D" w:rsidRDefault="00153F9F" w:rsidP="00EA271A">
      <w:pPr>
        <w:ind w:left="0"/>
      </w:pPr>
      <w:r w:rsidRPr="00D73EE7">
        <w:t>Th</w:t>
      </w:r>
      <w:r>
        <w:t>e table</w:t>
      </w:r>
      <w:r w:rsidRPr="00D73EE7">
        <w:t xml:space="preserve"> contains </w:t>
      </w:r>
      <w:r w:rsidR="00EA271A">
        <w:t xml:space="preserve">four </w:t>
      </w:r>
      <w:r>
        <w:t>fields</w:t>
      </w:r>
      <w:r w:rsidRPr="00D73EE7">
        <w:t xml:space="preserve">: </w:t>
      </w:r>
    </w:p>
    <w:p w14:paraId="7EDB667F" w14:textId="53C06E11" w:rsidR="00ED5109" w:rsidRPr="00ED5109" w:rsidRDefault="00ED5109" w:rsidP="003E6CA6">
      <w:pPr>
        <w:pStyle w:val="ListParagraph"/>
        <w:numPr>
          <w:ilvl w:val="0"/>
          <w:numId w:val="40"/>
        </w:numPr>
        <w:shd w:val="clear" w:color="auto" w:fill="FFFFFF" w:themeFill="background1"/>
      </w:pPr>
      <w:r w:rsidRPr="007E0AAC">
        <w:rPr>
          <w:color w:val="002060"/>
        </w:rPr>
        <w:t>InstallationInspireId</w:t>
      </w:r>
      <w:r w:rsidRPr="00D73EE7">
        <w:t xml:space="preserve">: This field is populated with an INSPIRE compliant identifier referring to the specific </w:t>
      </w:r>
      <w:r>
        <w:t>installation</w:t>
      </w:r>
      <w:r w:rsidRPr="00D73EE7">
        <w:t xml:space="preserve"> reported. The identifiers populated in the </w:t>
      </w:r>
      <w:r w:rsidR="00EA271A" w:rsidRPr="00BC4035">
        <w:rPr>
          <w:rStyle w:val="Datatype"/>
          <w:b w:val="0"/>
          <w:bCs/>
          <w:i w:val="0"/>
          <w:iCs w:val="0"/>
          <w:color w:val="002060"/>
          <w:shd w:val="clear" w:color="auto" w:fill="auto"/>
        </w:rPr>
        <w:t>ProductionVolume</w:t>
      </w:r>
      <w:r w:rsidRPr="00D73EE7">
        <w:t xml:space="preserve"> table must be an identifier that is already in use for an installation that is also reported in </w:t>
      </w:r>
      <w:r w:rsidRPr="00D73EE7">
        <w:rPr>
          <w:bCs/>
          <w:color w:val="002060"/>
        </w:rPr>
        <w:t>ProductionInstallationReport</w:t>
      </w:r>
      <w:r w:rsidRPr="00D73EE7">
        <w:t xml:space="preserve">. The field is a required field for every entry in </w:t>
      </w:r>
      <w:r w:rsidR="00EA271A" w:rsidRPr="00BC4035">
        <w:rPr>
          <w:rStyle w:val="Datatype"/>
          <w:b w:val="0"/>
          <w:bCs/>
          <w:i w:val="0"/>
          <w:iCs w:val="0"/>
          <w:color w:val="002060"/>
          <w:shd w:val="clear" w:color="auto" w:fill="auto"/>
        </w:rPr>
        <w:t>ProductionVolume</w:t>
      </w:r>
      <w:r w:rsidR="000A5D11">
        <w:t xml:space="preserve"> and will be checked for uniqueness in combination with the </w:t>
      </w:r>
      <w:r w:rsidR="000A5D11" w:rsidRPr="00376934">
        <w:rPr>
          <w:rStyle w:val="Attribute"/>
          <w:b w:val="0"/>
          <w:bCs/>
          <w:i w:val="0"/>
          <w:iCs/>
          <w:color w:val="002060"/>
          <w:shd w:val="clear" w:color="auto" w:fill="auto"/>
        </w:rPr>
        <w:t>productionVolumeUni</w:t>
      </w:r>
      <w:r w:rsidR="000A5D11">
        <w:rPr>
          <w:rStyle w:val="Attribute"/>
          <w:b w:val="0"/>
          <w:bCs/>
          <w:i w:val="0"/>
          <w:iCs/>
          <w:color w:val="002060"/>
          <w:shd w:val="clear" w:color="auto" w:fill="auto"/>
        </w:rPr>
        <w:t xml:space="preserve">t </w:t>
      </w:r>
      <w:r w:rsidR="000A5D11" w:rsidRPr="000A5D11">
        <w:rPr>
          <w:rStyle w:val="Attribute"/>
          <w:b w:val="0"/>
          <w:bCs/>
          <w:i w:val="0"/>
          <w:iCs/>
          <w:shd w:val="clear" w:color="auto" w:fill="auto"/>
        </w:rPr>
        <w:t>field</w:t>
      </w:r>
      <w:r w:rsidR="000A5D11">
        <w:rPr>
          <w:rStyle w:val="Attribute"/>
          <w:b w:val="0"/>
          <w:bCs/>
          <w:i w:val="0"/>
          <w:iCs/>
          <w:shd w:val="clear" w:color="auto" w:fill="auto"/>
        </w:rPr>
        <w:t xml:space="preserve">, </w:t>
      </w:r>
      <w:r w:rsidR="000A5D11" w:rsidRPr="00D73EE7">
        <w:rPr>
          <w:bCs/>
        </w:rPr>
        <w:t xml:space="preserve">meaning multiple entries for </w:t>
      </w:r>
      <w:r w:rsidR="000A5D11">
        <w:rPr>
          <w:bCs/>
        </w:rPr>
        <w:t>the same unit and</w:t>
      </w:r>
      <w:r w:rsidR="000A5D11" w:rsidRPr="00D73EE7">
        <w:rPr>
          <w:bCs/>
        </w:rPr>
        <w:t xml:space="preserve"> </w:t>
      </w:r>
      <w:r w:rsidR="000A5D11">
        <w:rPr>
          <w:bCs/>
        </w:rPr>
        <w:t>installation</w:t>
      </w:r>
      <w:r w:rsidR="000A5D11" w:rsidRPr="00D73EE7">
        <w:rPr>
          <w:bCs/>
        </w:rPr>
        <w:t xml:space="preserve"> should not be added. </w:t>
      </w:r>
      <w:r w:rsidR="00966001">
        <w:t xml:space="preserve">As the production volume is to be reported as the total volume for an installation in the reporting year, the </w:t>
      </w:r>
      <w:r w:rsidR="00966001" w:rsidRPr="00376934">
        <w:rPr>
          <w:rStyle w:val="Attribute"/>
          <w:b w:val="0"/>
          <w:bCs/>
          <w:i w:val="0"/>
          <w:iCs/>
          <w:color w:val="002060"/>
          <w:shd w:val="clear" w:color="auto" w:fill="auto"/>
        </w:rPr>
        <w:t>productionVolumeUni</w:t>
      </w:r>
      <w:r w:rsidR="00966001">
        <w:rPr>
          <w:rStyle w:val="Attribute"/>
          <w:b w:val="0"/>
          <w:bCs/>
          <w:i w:val="0"/>
          <w:iCs/>
          <w:color w:val="002060"/>
          <w:shd w:val="clear" w:color="auto" w:fill="auto"/>
        </w:rPr>
        <w:t xml:space="preserve">t </w:t>
      </w:r>
      <w:r w:rsidR="00966001" w:rsidRPr="000A5D11">
        <w:rPr>
          <w:rStyle w:val="Attribute"/>
          <w:b w:val="0"/>
          <w:bCs/>
          <w:i w:val="0"/>
          <w:iCs/>
          <w:shd w:val="clear" w:color="auto" w:fill="auto"/>
        </w:rPr>
        <w:t>field</w:t>
      </w:r>
      <w:r w:rsidR="00966001" w:rsidRPr="00D73EE7">
        <w:rPr>
          <w:bCs/>
        </w:rPr>
        <w:t xml:space="preserve"> </w:t>
      </w:r>
      <w:r w:rsidR="00966001">
        <w:rPr>
          <w:bCs/>
        </w:rPr>
        <w:t>can be taken to be indicative of each product</w:t>
      </w:r>
      <w:r w:rsidR="00E072B7">
        <w:rPr>
          <w:bCs/>
        </w:rPr>
        <w:t xml:space="preserve"> produced.</w:t>
      </w:r>
      <w:r w:rsidR="00F35DFD">
        <w:t xml:space="preserve"> </w:t>
      </w:r>
      <w:r w:rsidRPr="00D73EE7">
        <w:rPr>
          <w:bCs/>
        </w:rPr>
        <w:t>The field is a character string, meaning it can be populated with numbers and letters.</w:t>
      </w:r>
    </w:p>
    <w:p w14:paraId="229C83BA" w14:textId="77777777" w:rsidR="00ED5109" w:rsidRPr="00D73EE7" w:rsidRDefault="00ED5109" w:rsidP="00ED5109">
      <w:pPr>
        <w:pStyle w:val="ListParagraph"/>
        <w:shd w:val="clear" w:color="auto" w:fill="FFFFFF" w:themeFill="background1"/>
        <w:ind w:left="428"/>
      </w:pPr>
    </w:p>
    <w:p w14:paraId="5FB1DB10" w14:textId="7772EE4A" w:rsidR="00376934" w:rsidRDefault="0079323D" w:rsidP="003E6CA6">
      <w:pPr>
        <w:pStyle w:val="ListParagraph"/>
        <w:numPr>
          <w:ilvl w:val="0"/>
          <w:numId w:val="40"/>
        </w:numPr>
        <w:shd w:val="clear" w:color="auto" w:fill="FFFFFF" w:themeFill="background1"/>
      </w:pPr>
      <w:r w:rsidRPr="00D25D42">
        <w:rPr>
          <w:rStyle w:val="Attribute"/>
          <w:b w:val="0"/>
          <w:bCs/>
          <w:i w:val="0"/>
          <w:iCs/>
          <w:color w:val="002060"/>
          <w:shd w:val="clear" w:color="auto" w:fill="auto"/>
        </w:rPr>
        <w:t>productionVolume</w:t>
      </w:r>
      <w:r w:rsidRPr="00D73EE7">
        <w:t xml:space="preserve">: </w:t>
      </w:r>
      <w:r w:rsidR="00266A5C">
        <w:t>This field should</w:t>
      </w:r>
      <w:r w:rsidRPr="00D73EE7">
        <w:t xml:space="preserve"> be populated with the volume quantity of the product, in accordance with the rules set out in Annex IV of the IEPR </w:t>
      </w:r>
      <w:r w:rsidR="00003616">
        <w:t>Implementing Act (Commission Implementing Decision (EU) 2026/xxxx)</w:t>
      </w:r>
      <w:r w:rsidRPr="00D73EE7">
        <w:t xml:space="preserve">, in one of the units specified in the </w:t>
      </w:r>
      <w:r w:rsidRPr="00A37DA1">
        <w:rPr>
          <w:color w:val="002060"/>
        </w:rPr>
        <w:t>productionVolumeUnits</w:t>
      </w:r>
      <w:r w:rsidRPr="00D73EE7">
        <w:t xml:space="preserve"> </w:t>
      </w:r>
      <w:r w:rsidR="00266A5C">
        <w:t>field</w:t>
      </w:r>
      <w:r w:rsidRPr="00D73EE7">
        <w:t xml:space="preserve">. </w:t>
      </w:r>
      <w:r w:rsidR="00A37DA1" w:rsidRPr="00D73EE7">
        <w:t xml:space="preserve">The field is a required field for every entry in </w:t>
      </w:r>
      <w:r w:rsidR="00A37DA1" w:rsidRPr="00A37DA1">
        <w:rPr>
          <w:bCs/>
        </w:rPr>
        <w:t>the</w:t>
      </w:r>
      <w:r w:rsidR="00A37DA1">
        <w:rPr>
          <w:bCs/>
          <w:color w:val="002060"/>
        </w:rPr>
        <w:t xml:space="preserve"> </w:t>
      </w:r>
      <w:r w:rsidR="00A37DA1" w:rsidRPr="00BC4035">
        <w:rPr>
          <w:rStyle w:val="Datatype"/>
          <w:b w:val="0"/>
          <w:bCs/>
          <w:i w:val="0"/>
          <w:iCs w:val="0"/>
          <w:color w:val="002060"/>
          <w:shd w:val="clear" w:color="auto" w:fill="auto"/>
        </w:rPr>
        <w:t>ProductionVolume</w:t>
      </w:r>
      <w:r w:rsidR="00A37DA1">
        <w:rPr>
          <w:rStyle w:val="Datatype"/>
          <w:b w:val="0"/>
          <w:bCs/>
          <w:i w:val="0"/>
          <w:iCs w:val="0"/>
          <w:color w:val="002060"/>
          <w:shd w:val="clear" w:color="auto" w:fill="auto"/>
        </w:rPr>
        <w:t xml:space="preserve"> </w:t>
      </w:r>
      <w:r w:rsidR="00A37DA1" w:rsidRPr="00A37DA1">
        <w:rPr>
          <w:rStyle w:val="Datatype"/>
          <w:b w:val="0"/>
          <w:bCs/>
          <w:i w:val="0"/>
          <w:iCs w:val="0"/>
          <w:color w:val="auto"/>
          <w:shd w:val="clear" w:color="auto" w:fill="auto"/>
        </w:rPr>
        <w:t>table</w:t>
      </w:r>
      <w:r w:rsidR="00A37DA1" w:rsidRPr="00D73EE7">
        <w:t>.</w:t>
      </w:r>
      <w:r w:rsidR="00A37DA1" w:rsidRPr="00D73EE7">
        <w:rPr>
          <w:bCs/>
        </w:rPr>
        <w:t xml:space="preserve"> The field is a double data type, meaning the field can store numbers with decimal points.</w:t>
      </w:r>
      <w:r w:rsidR="002955D1">
        <w:rPr>
          <w:bCs/>
        </w:rPr>
        <w:t xml:space="preserve"> </w:t>
      </w:r>
      <w:r w:rsidR="002955D1" w:rsidRPr="002955D1">
        <w:rPr>
          <w:bCs/>
        </w:rPr>
        <w:t>The field is limited to 40 characters in Reportnet 3.</w:t>
      </w:r>
    </w:p>
    <w:p w14:paraId="7D18CF92" w14:textId="0550F02E" w:rsidR="00376934" w:rsidRPr="00376934" w:rsidRDefault="00376934" w:rsidP="00376934">
      <w:pPr>
        <w:pStyle w:val="ListParagraph"/>
        <w:rPr>
          <w:rStyle w:val="Attribute"/>
          <w:b w:val="0"/>
          <w:bCs/>
          <w:i w:val="0"/>
          <w:iCs/>
          <w:color w:val="002060"/>
          <w:shd w:val="clear" w:color="auto" w:fill="auto"/>
        </w:rPr>
      </w:pPr>
    </w:p>
    <w:p w14:paraId="3BDFFD17" w14:textId="1084AA74" w:rsidR="0079323D" w:rsidRDefault="0079323D" w:rsidP="003E6CA6">
      <w:pPr>
        <w:pStyle w:val="ListParagraph"/>
        <w:numPr>
          <w:ilvl w:val="0"/>
          <w:numId w:val="40"/>
        </w:numPr>
      </w:pPr>
      <w:r w:rsidRPr="00376934">
        <w:rPr>
          <w:rStyle w:val="Attribute"/>
          <w:b w:val="0"/>
          <w:bCs/>
          <w:i w:val="0"/>
          <w:iCs/>
          <w:color w:val="002060"/>
          <w:shd w:val="clear" w:color="auto" w:fill="auto"/>
        </w:rPr>
        <w:t>productionVolumeUnit</w:t>
      </w:r>
      <w:r w:rsidRPr="00D25D42">
        <w:t>:</w:t>
      </w:r>
      <w:r w:rsidRPr="00D73EE7">
        <w:t xml:space="preserve"> </w:t>
      </w:r>
      <w:r w:rsidR="004C1311">
        <w:t>This field is to be</w:t>
      </w:r>
      <w:r w:rsidRPr="00D73EE7">
        <w:t xml:space="preserve"> populated with </w:t>
      </w:r>
      <w:r w:rsidR="004C1311">
        <w:t>a value from</w:t>
      </w:r>
      <w:r w:rsidRPr="00D73EE7">
        <w:t xml:space="preserve"> the </w:t>
      </w:r>
      <w:hyperlink r:id="rId115" w:history="1">
        <w:r w:rsidRPr="00EB7CEB">
          <w:rPr>
            <w:rStyle w:val="Hyperlink"/>
            <w:rFonts w:asciiTheme="minorHAnsi" w:hAnsiTheme="minorHAnsi"/>
            <w:bCs/>
            <w:iCs/>
            <w:sz w:val="22"/>
          </w:rPr>
          <w:t>UnitCodeValue</w:t>
        </w:r>
      </w:hyperlink>
      <w:r w:rsidRPr="00D73EE7">
        <w:t xml:space="preserve"> </w:t>
      </w:r>
      <w:r w:rsidR="00363A56">
        <w:t>codelist</w:t>
      </w:r>
      <w:r w:rsidRPr="00D73EE7">
        <w:t xml:space="preserve">, </w:t>
      </w:r>
      <w:r w:rsidR="004C1311">
        <w:t xml:space="preserve">which </w:t>
      </w:r>
      <w:r w:rsidRPr="00D73EE7">
        <w:t>refer</w:t>
      </w:r>
      <w:r w:rsidR="004C1311">
        <w:t>s</w:t>
      </w:r>
      <w:r w:rsidRPr="00D73EE7">
        <w:t xml:space="preserve"> to the units for the volume quantity reported in the </w:t>
      </w:r>
      <w:r w:rsidRPr="004C1311">
        <w:rPr>
          <w:color w:val="002060"/>
        </w:rPr>
        <w:t xml:space="preserve">productionVolume </w:t>
      </w:r>
      <w:r w:rsidR="004C1311">
        <w:t>field</w:t>
      </w:r>
      <w:r w:rsidRPr="00D73EE7">
        <w:t>.</w:t>
      </w:r>
      <w:r w:rsidR="004C1311">
        <w:t xml:space="preserve"> </w:t>
      </w:r>
      <w:r w:rsidRPr="00D73EE7">
        <w:t xml:space="preserve">This corresponds to the rules set out in Annex IV of the IEPR CID. </w:t>
      </w:r>
      <w:r w:rsidR="009C4302" w:rsidRPr="00D73EE7">
        <w:t xml:space="preserve">The field is a required field for every entry in </w:t>
      </w:r>
      <w:r w:rsidR="009C4302" w:rsidRPr="00A37DA1">
        <w:rPr>
          <w:bCs/>
        </w:rPr>
        <w:t>the</w:t>
      </w:r>
      <w:r w:rsidR="009C4302">
        <w:rPr>
          <w:bCs/>
          <w:color w:val="002060"/>
        </w:rPr>
        <w:t xml:space="preserve"> </w:t>
      </w:r>
      <w:r w:rsidR="009C4302" w:rsidRPr="00BC4035">
        <w:rPr>
          <w:rStyle w:val="Datatype"/>
          <w:b w:val="0"/>
          <w:bCs/>
          <w:i w:val="0"/>
          <w:iCs w:val="0"/>
          <w:color w:val="002060"/>
          <w:shd w:val="clear" w:color="auto" w:fill="auto"/>
        </w:rPr>
        <w:t>ProductionVolume</w:t>
      </w:r>
      <w:r w:rsidR="009C4302">
        <w:rPr>
          <w:rStyle w:val="Datatype"/>
          <w:b w:val="0"/>
          <w:bCs/>
          <w:i w:val="0"/>
          <w:iCs w:val="0"/>
          <w:color w:val="002060"/>
          <w:shd w:val="clear" w:color="auto" w:fill="auto"/>
        </w:rPr>
        <w:t xml:space="preserve"> </w:t>
      </w:r>
      <w:r w:rsidR="009C4302" w:rsidRPr="00A37DA1">
        <w:rPr>
          <w:rStyle w:val="Datatype"/>
          <w:b w:val="0"/>
          <w:bCs/>
          <w:i w:val="0"/>
          <w:iCs w:val="0"/>
          <w:color w:val="auto"/>
          <w:shd w:val="clear" w:color="auto" w:fill="auto"/>
        </w:rPr>
        <w:t>table</w:t>
      </w:r>
      <w:r w:rsidR="00003616">
        <w:t xml:space="preserve"> and will be checked for uniqueness in combination with the </w:t>
      </w:r>
      <w:r w:rsidR="00003616" w:rsidRPr="007E0AAC">
        <w:rPr>
          <w:color w:val="002060"/>
        </w:rPr>
        <w:t>InstallationInspireId</w:t>
      </w:r>
      <w:r w:rsidR="00003616" w:rsidRPr="00003616">
        <w:rPr>
          <w:rStyle w:val="Attribute"/>
          <w:b w:val="0"/>
          <w:bCs/>
          <w:i w:val="0"/>
          <w:iCs/>
          <w:shd w:val="clear" w:color="auto" w:fill="auto"/>
        </w:rPr>
        <w:t xml:space="preserve">, </w:t>
      </w:r>
      <w:r w:rsidR="00003616" w:rsidRPr="00003616">
        <w:rPr>
          <w:bCs/>
        </w:rPr>
        <w:t xml:space="preserve">meaning </w:t>
      </w:r>
      <w:r w:rsidR="00003616" w:rsidRPr="00D73EE7">
        <w:rPr>
          <w:bCs/>
        </w:rPr>
        <w:t xml:space="preserve">multiple entries for </w:t>
      </w:r>
      <w:r w:rsidR="00003616">
        <w:rPr>
          <w:bCs/>
        </w:rPr>
        <w:t>the same unit and</w:t>
      </w:r>
      <w:r w:rsidR="00003616" w:rsidRPr="00D73EE7">
        <w:rPr>
          <w:bCs/>
        </w:rPr>
        <w:t xml:space="preserve"> </w:t>
      </w:r>
      <w:r w:rsidR="00003616">
        <w:rPr>
          <w:bCs/>
        </w:rPr>
        <w:t>installation</w:t>
      </w:r>
      <w:r w:rsidR="00003616" w:rsidRPr="00D73EE7">
        <w:rPr>
          <w:bCs/>
        </w:rPr>
        <w:t xml:space="preserve"> should not be added.</w:t>
      </w:r>
    </w:p>
    <w:p w14:paraId="3197F4C8" w14:textId="77777777" w:rsidR="00376934" w:rsidRPr="00D73EE7" w:rsidRDefault="00376934" w:rsidP="00376934">
      <w:pPr>
        <w:pStyle w:val="ListParagraph"/>
        <w:ind w:left="428"/>
      </w:pPr>
    </w:p>
    <w:p w14:paraId="1AFD284F" w14:textId="3CC6206F" w:rsidR="0079323D" w:rsidRPr="00D73EE7" w:rsidRDefault="002B7874" w:rsidP="003E6CA6">
      <w:pPr>
        <w:pStyle w:val="ListParagraph"/>
        <w:numPr>
          <w:ilvl w:val="0"/>
          <w:numId w:val="40"/>
        </w:numPr>
      </w:pPr>
      <w:r>
        <w:rPr>
          <w:rStyle w:val="Attribute"/>
          <w:b w:val="0"/>
          <w:bCs/>
          <w:i w:val="0"/>
          <w:iCs/>
          <w:color w:val="002060"/>
          <w:shd w:val="clear" w:color="auto" w:fill="auto"/>
        </w:rPr>
        <w:t>remarks</w:t>
      </w:r>
      <w:r w:rsidR="00D25D42">
        <w:t>:</w:t>
      </w:r>
      <w:r w:rsidR="00527543">
        <w:t xml:space="preserve"> </w:t>
      </w:r>
      <w:r w:rsidR="009016E0" w:rsidRPr="00D73EE7">
        <w:t xml:space="preserve">This </w:t>
      </w:r>
      <w:r w:rsidR="009016E0">
        <w:t>field</w:t>
      </w:r>
      <w:r w:rsidR="009016E0" w:rsidRPr="00D73EE7">
        <w:t xml:space="preserve"> allows reporting countries to provide any additional </w:t>
      </w:r>
      <w:r w:rsidR="00003616">
        <w:t xml:space="preserve">remarks or </w:t>
      </w:r>
      <w:r w:rsidR="009016E0" w:rsidRPr="00D73EE7">
        <w:t xml:space="preserve">information about the </w:t>
      </w:r>
      <w:r w:rsidR="009016E0">
        <w:t xml:space="preserve">production volume. </w:t>
      </w:r>
      <w:r w:rsidR="009016E0" w:rsidRPr="00D73EE7">
        <w:t xml:space="preserve">The field has [0..1] multiplicity, meaning it is not a required field and does not need </w:t>
      </w:r>
      <w:r w:rsidR="007B7049">
        <w:t xml:space="preserve">to </w:t>
      </w:r>
      <w:r w:rsidR="009016E0" w:rsidRPr="00D73EE7">
        <w:t xml:space="preserve">be populated in order to submit to the dataflow. </w:t>
      </w:r>
      <w:r w:rsidR="009016E0" w:rsidRPr="00FE7C70">
        <w:rPr>
          <w:bCs/>
        </w:rPr>
        <w:t>The field is a character string, meaning it can be populated with numbers and letters</w:t>
      </w:r>
      <w:r w:rsidR="009016E0">
        <w:rPr>
          <w:bCs/>
        </w:rPr>
        <w:t>.</w:t>
      </w:r>
    </w:p>
    <w:p w14:paraId="2A40F3C0" w14:textId="6A23D403" w:rsidR="00752DDE" w:rsidRPr="00D73EE7" w:rsidRDefault="00752DDE" w:rsidP="00752DDE">
      <w:pPr>
        <w:pStyle w:val="Heading3"/>
      </w:pPr>
      <w:bookmarkStart w:id="119" w:name="_Toc233226591"/>
      <w:r w:rsidRPr="00D73EE7">
        <w:t>RawMaterialUse</w:t>
      </w:r>
      <w:bookmarkEnd w:id="119"/>
    </w:p>
    <w:p w14:paraId="4CBF56FE" w14:textId="5032A7EB" w:rsidR="003661D7" w:rsidRDefault="003661D7" w:rsidP="003661D7">
      <w:pPr>
        <w:ind w:left="0"/>
      </w:pPr>
      <w:r w:rsidRPr="00EA271A">
        <w:rPr>
          <w:rStyle w:val="Datatype"/>
          <w:b w:val="0"/>
          <w:bCs/>
          <w:i w:val="0"/>
          <w:iCs w:val="0"/>
          <w:color w:val="auto"/>
          <w:shd w:val="clear" w:color="auto" w:fill="auto"/>
        </w:rPr>
        <w:t>The</w:t>
      </w:r>
      <w:r>
        <w:rPr>
          <w:rStyle w:val="Datatype"/>
          <w:b w:val="0"/>
          <w:bCs/>
          <w:i w:val="0"/>
          <w:iCs w:val="0"/>
          <w:color w:val="002060"/>
          <w:shd w:val="clear" w:color="auto" w:fill="auto"/>
        </w:rPr>
        <w:t xml:space="preserve"> </w:t>
      </w:r>
      <w:r w:rsidRPr="003661D7">
        <w:rPr>
          <w:rStyle w:val="Datatype"/>
          <w:b w:val="0"/>
          <w:bCs/>
          <w:i w:val="0"/>
          <w:iCs w:val="0"/>
          <w:color w:val="002060"/>
          <w:shd w:val="clear" w:color="auto" w:fill="auto"/>
        </w:rPr>
        <w:t>RawMaterialUse</w:t>
      </w:r>
      <w:r>
        <w:rPr>
          <w:rStyle w:val="Datatype"/>
          <w:b w:val="0"/>
          <w:bCs/>
          <w:i w:val="0"/>
          <w:iCs w:val="0"/>
          <w:color w:val="002060"/>
          <w:shd w:val="clear" w:color="auto" w:fill="auto"/>
        </w:rPr>
        <w:t xml:space="preserve"> </w:t>
      </w:r>
      <w:r w:rsidRPr="00EA271A">
        <w:rPr>
          <w:rStyle w:val="Datatype"/>
          <w:b w:val="0"/>
          <w:bCs/>
          <w:i w:val="0"/>
          <w:iCs w:val="0"/>
          <w:color w:val="auto"/>
          <w:shd w:val="clear" w:color="auto" w:fill="auto"/>
        </w:rPr>
        <w:t>table</w:t>
      </w:r>
      <w:r w:rsidRPr="00EA271A">
        <w:t xml:space="preserve"> </w:t>
      </w:r>
      <w:r w:rsidRPr="00D73EE7">
        <w:t>is</w:t>
      </w:r>
      <w:r>
        <w:t xml:space="preserve"> </w:t>
      </w:r>
      <w:r w:rsidRPr="005531D2">
        <w:t xml:space="preserve">designed to </w:t>
      </w:r>
      <w:r>
        <w:t xml:space="preserve">collect </w:t>
      </w:r>
      <w:r w:rsidRPr="00E02879">
        <w:t xml:space="preserve">information </w:t>
      </w:r>
      <w:r>
        <w:t>on the use of raw materials, in accordance with Point (</w:t>
      </w:r>
      <w:r w:rsidR="00936FBF">
        <w:t>d</w:t>
      </w:r>
      <w:r>
        <w:t>) of Article 6(1) of the IEPR.</w:t>
      </w:r>
    </w:p>
    <w:p w14:paraId="63793BBE" w14:textId="7297864F" w:rsidR="003661D7" w:rsidRDefault="003661D7" w:rsidP="003661D7">
      <w:pPr>
        <w:ind w:left="0"/>
      </w:pPr>
      <w:r>
        <w:t>The table is</w:t>
      </w:r>
      <w:r w:rsidRPr="00D73EE7">
        <w:t xml:space="preserve"> linked to the </w:t>
      </w:r>
      <w:r w:rsidRPr="00165591">
        <w:rPr>
          <w:color w:val="002060"/>
        </w:rPr>
        <w:t>ProductionInstallationReport</w:t>
      </w:r>
      <w:r w:rsidRPr="00D73EE7">
        <w:t xml:space="preserve"> </w:t>
      </w:r>
      <w:r>
        <w:t>table</w:t>
      </w:r>
      <w:r w:rsidRPr="00D73EE7">
        <w:t xml:space="preserve"> </w:t>
      </w:r>
      <w:r>
        <w:t xml:space="preserve">through </w:t>
      </w:r>
      <w:r w:rsidRPr="00D73EE7">
        <w:t>a multiplicity of [</w:t>
      </w:r>
      <w:r w:rsidR="006C53F4">
        <w:t>0</w:t>
      </w:r>
      <w:r w:rsidRPr="00D73EE7">
        <w:t>..</w:t>
      </w:r>
      <w:r w:rsidR="00936FBF">
        <w:t>*</w:t>
      </w:r>
      <w:r w:rsidRPr="00D73EE7">
        <w:t>]</w:t>
      </w:r>
      <w:r>
        <w:t xml:space="preserve">, </w:t>
      </w:r>
      <w:r w:rsidR="005943C2" w:rsidRPr="00D73EE7">
        <w:t xml:space="preserve">meaning </w:t>
      </w:r>
      <w:r w:rsidR="005943C2">
        <w:t xml:space="preserve">the </w:t>
      </w:r>
      <w:r w:rsidR="005943C2" w:rsidRPr="003661D7">
        <w:rPr>
          <w:rStyle w:val="Datatype"/>
          <w:b w:val="0"/>
          <w:bCs/>
          <w:i w:val="0"/>
          <w:iCs w:val="0"/>
          <w:color w:val="002060"/>
          <w:shd w:val="clear" w:color="auto" w:fill="auto"/>
        </w:rPr>
        <w:t>RawMaterialUse</w:t>
      </w:r>
      <w:r w:rsidR="005943C2">
        <w:t xml:space="preserve"> table is not</w:t>
      </w:r>
      <w:r w:rsidR="005943C2" w:rsidRPr="00D73EE7">
        <w:t xml:space="preserve"> required to be reported by the e-reporting platform. </w:t>
      </w:r>
      <w:r w:rsidR="005943C2">
        <w:t xml:space="preserve">This applies only in cases where the installation reported is below all applicable thresholds for releases and off-site transfers. In all other cases, </w:t>
      </w:r>
      <w:r w:rsidR="005943C2" w:rsidRPr="003661D7">
        <w:rPr>
          <w:rStyle w:val="Datatype"/>
          <w:b w:val="0"/>
          <w:bCs/>
          <w:i w:val="0"/>
          <w:iCs w:val="0"/>
          <w:color w:val="002060"/>
          <w:shd w:val="clear" w:color="auto" w:fill="auto"/>
        </w:rPr>
        <w:t>RawMaterialUse</w:t>
      </w:r>
      <w:r w:rsidR="005943C2">
        <w:rPr>
          <w:rStyle w:val="Datatype"/>
          <w:b w:val="0"/>
          <w:bCs/>
          <w:i w:val="0"/>
          <w:iCs w:val="0"/>
          <w:color w:val="002060"/>
          <w:shd w:val="clear" w:color="auto" w:fill="auto"/>
        </w:rPr>
        <w:t xml:space="preserve"> </w:t>
      </w:r>
      <w:r w:rsidR="005943C2" w:rsidRPr="00237D88">
        <w:rPr>
          <w:rStyle w:val="Datatype"/>
          <w:b w:val="0"/>
          <w:bCs/>
          <w:i w:val="0"/>
          <w:iCs w:val="0"/>
          <w:color w:val="auto"/>
          <w:shd w:val="clear" w:color="auto" w:fill="auto"/>
        </w:rPr>
        <w:t>is to be populated</w:t>
      </w:r>
      <w:r>
        <w:t xml:space="preserve">. </w:t>
      </w:r>
    </w:p>
    <w:p w14:paraId="3CF5D053" w14:textId="77777777" w:rsidR="003661D7" w:rsidRDefault="003661D7" w:rsidP="003661D7">
      <w:pPr>
        <w:ind w:left="0"/>
      </w:pPr>
      <w:r w:rsidRPr="00D73EE7">
        <w:t>Th</w:t>
      </w:r>
      <w:r>
        <w:t>e table</w:t>
      </w:r>
      <w:r w:rsidRPr="00D73EE7">
        <w:t xml:space="preserve"> contains </w:t>
      </w:r>
      <w:r>
        <w:t>four fields</w:t>
      </w:r>
      <w:r w:rsidRPr="00D73EE7">
        <w:t xml:space="preserve">: </w:t>
      </w:r>
    </w:p>
    <w:p w14:paraId="3D45D3FF" w14:textId="5589840C" w:rsidR="003661D7" w:rsidRPr="000331DE" w:rsidRDefault="003661D7" w:rsidP="003E6CA6">
      <w:pPr>
        <w:pStyle w:val="ListParagraph"/>
        <w:numPr>
          <w:ilvl w:val="0"/>
          <w:numId w:val="41"/>
        </w:numPr>
        <w:shd w:val="clear" w:color="auto" w:fill="FFFFFF" w:themeFill="background1"/>
      </w:pPr>
      <w:r w:rsidRPr="007E0AAC">
        <w:rPr>
          <w:color w:val="002060"/>
        </w:rPr>
        <w:lastRenderedPageBreak/>
        <w:t>InstallationInspireId</w:t>
      </w:r>
      <w:r w:rsidRPr="00D73EE7">
        <w:t xml:space="preserve">: This field is populated with an INSPIRE compliant identifier referring to the specific </w:t>
      </w:r>
      <w:r>
        <w:t>installation</w:t>
      </w:r>
      <w:r w:rsidRPr="00D73EE7">
        <w:t xml:space="preserve"> reported. The identifiers populated in the</w:t>
      </w:r>
      <w:r w:rsidR="00526BF8">
        <w:t xml:space="preserve"> </w:t>
      </w:r>
      <w:r w:rsidR="00526BF8" w:rsidRPr="003661D7">
        <w:rPr>
          <w:rStyle w:val="Datatype"/>
          <w:b w:val="0"/>
          <w:bCs/>
          <w:i w:val="0"/>
          <w:iCs w:val="0"/>
          <w:color w:val="002060"/>
          <w:shd w:val="clear" w:color="auto" w:fill="auto"/>
        </w:rPr>
        <w:t>RawMaterialUs</w:t>
      </w:r>
      <w:r w:rsidR="00526BF8">
        <w:rPr>
          <w:rStyle w:val="Datatype"/>
          <w:b w:val="0"/>
          <w:bCs/>
          <w:i w:val="0"/>
          <w:iCs w:val="0"/>
          <w:color w:val="002060"/>
          <w:shd w:val="clear" w:color="auto" w:fill="auto"/>
        </w:rPr>
        <w:t xml:space="preserve">e </w:t>
      </w:r>
      <w:r w:rsidRPr="00D73EE7">
        <w:t xml:space="preserve">table must be an identifier that is already in use for an installation that is also reported in </w:t>
      </w:r>
      <w:r w:rsidRPr="00D73EE7">
        <w:rPr>
          <w:bCs/>
          <w:color w:val="002060"/>
        </w:rPr>
        <w:t>ProductionInstallationReport</w:t>
      </w:r>
      <w:r w:rsidRPr="00D73EE7">
        <w:t xml:space="preserve">. The field is a required field for every entry in </w:t>
      </w:r>
      <w:r w:rsidR="00526BF8" w:rsidRPr="003661D7">
        <w:rPr>
          <w:rStyle w:val="Datatype"/>
          <w:b w:val="0"/>
          <w:bCs/>
          <w:i w:val="0"/>
          <w:iCs w:val="0"/>
          <w:color w:val="002060"/>
          <w:shd w:val="clear" w:color="auto" w:fill="auto"/>
        </w:rPr>
        <w:t>RawMaterialUs</w:t>
      </w:r>
      <w:r w:rsidR="00526BF8">
        <w:rPr>
          <w:rStyle w:val="Datatype"/>
          <w:b w:val="0"/>
          <w:bCs/>
          <w:i w:val="0"/>
          <w:iCs w:val="0"/>
          <w:color w:val="002060"/>
          <w:shd w:val="clear" w:color="auto" w:fill="auto"/>
        </w:rPr>
        <w:t>e</w:t>
      </w:r>
      <w:r w:rsidR="00003616">
        <w:rPr>
          <w:bCs/>
        </w:rPr>
        <w:t xml:space="preserve"> and will be checked for uniqueness, meaning multiple entries for the same installation should not be added.</w:t>
      </w:r>
      <w:r w:rsidRPr="00D73EE7">
        <w:rPr>
          <w:bCs/>
        </w:rPr>
        <w:t xml:space="preserve"> The field is a character string, meaning it can be populated with numbers and letters.</w:t>
      </w:r>
    </w:p>
    <w:p w14:paraId="32444608" w14:textId="77777777" w:rsidR="000331DE" w:rsidRPr="000331DE" w:rsidRDefault="000331DE" w:rsidP="000331DE">
      <w:pPr>
        <w:pStyle w:val="ListParagraph"/>
        <w:ind w:left="428"/>
        <w:rPr>
          <w:rStyle w:val="Attribute"/>
          <w:iCs/>
        </w:rPr>
      </w:pPr>
    </w:p>
    <w:p w14:paraId="0563078E" w14:textId="4F1C9C0E" w:rsidR="000331DE" w:rsidRPr="00460E59" w:rsidRDefault="000331DE" w:rsidP="003E6CA6">
      <w:pPr>
        <w:pStyle w:val="ListParagraph"/>
        <w:numPr>
          <w:ilvl w:val="0"/>
          <w:numId w:val="41"/>
        </w:numPr>
        <w:rPr>
          <w:b/>
          <w:i/>
          <w:iCs/>
          <w:shd w:val="clear" w:color="auto" w:fill="BDD6EE" w:themeFill="accent1" w:themeFillTint="66"/>
        </w:rPr>
      </w:pPr>
      <w:r w:rsidRPr="00F3425E">
        <w:rPr>
          <w:rStyle w:val="Attribute"/>
          <w:b w:val="0"/>
          <w:bCs/>
          <w:i w:val="0"/>
          <w:color w:val="002060"/>
          <w:shd w:val="clear" w:color="auto" w:fill="auto"/>
        </w:rPr>
        <w:t>rawMaterial</w:t>
      </w:r>
      <w:r w:rsidRPr="00460E59">
        <w:rPr>
          <w:iCs/>
          <w:color w:val="002060"/>
        </w:rPr>
        <w:t xml:space="preserve">: </w:t>
      </w:r>
      <w:r w:rsidRPr="00460E59">
        <w:rPr>
          <w:iCs/>
        </w:rPr>
        <w:t xml:space="preserve">This field to be populated with the amount of relevant raw materials used by an installation. The relevant raw material is to be reported in accordance with the rules set out in Annex V of the </w:t>
      </w:r>
      <w:r w:rsidRPr="00460E59">
        <w:rPr>
          <w:iCs/>
        </w:rPr>
        <w:t xml:space="preserve">IEPR </w:t>
      </w:r>
      <w:r w:rsidR="00003616">
        <w:t>Implementing Act (Commission Implementing Decision (EU) 2026/xxxx)</w:t>
      </w:r>
      <w:r w:rsidRPr="00460E59">
        <w:rPr>
          <w:iCs/>
        </w:rPr>
        <w:t xml:space="preserve">. Units for the amount to be reported are specified in the </w:t>
      </w:r>
      <w:hyperlink r:id="rId116" w:history="1">
        <w:r w:rsidRPr="00040024">
          <w:rPr>
            <w:rStyle w:val="Hyperlink"/>
            <w:rFonts w:asciiTheme="minorHAnsi" w:hAnsiTheme="minorHAnsi"/>
            <w:bCs/>
            <w:sz w:val="22"/>
          </w:rPr>
          <w:t>RawMaterialNameValue</w:t>
        </w:r>
      </w:hyperlink>
      <w:r w:rsidRPr="00460E59">
        <w:rPr>
          <w:iCs/>
        </w:rPr>
        <w:t xml:space="preserve"> </w:t>
      </w:r>
      <w:r w:rsidR="00363A56">
        <w:rPr>
          <w:iCs/>
        </w:rPr>
        <w:t>codelist</w:t>
      </w:r>
      <w:r w:rsidRPr="00460E59">
        <w:rPr>
          <w:iCs/>
        </w:rPr>
        <w:t>.</w:t>
      </w:r>
      <w:r>
        <w:rPr>
          <w:iCs/>
        </w:rPr>
        <w:t xml:space="preserve"> </w:t>
      </w:r>
      <w:r w:rsidRPr="00D73EE7">
        <w:t xml:space="preserve">The field is a required field for every entry in </w:t>
      </w:r>
      <w:r w:rsidRPr="003661D7">
        <w:rPr>
          <w:rStyle w:val="Datatype"/>
          <w:b w:val="0"/>
          <w:bCs/>
          <w:i w:val="0"/>
          <w:iCs w:val="0"/>
          <w:color w:val="002060"/>
          <w:shd w:val="clear" w:color="auto" w:fill="auto"/>
        </w:rPr>
        <w:t>RawMaterialUs</w:t>
      </w:r>
      <w:r>
        <w:rPr>
          <w:rStyle w:val="Datatype"/>
          <w:b w:val="0"/>
          <w:bCs/>
          <w:i w:val="0"/>
          <w:iCs w:val="0"/>
          <w:color w:val="002060"/>
          <w:shd w:val="clear" w:color="auto" w:fill="auto"/>
        </w:rPr>
        <w:t>e</w:t>
      </w:r>
      <w:r w:rsidR="0065373B">
        <w:rPr>
          <w:rStyle w:val="Datatype"/>
          <w:b w:val="0"/>
          <w:bCs/>
          <w:i w:val="0"/>
          <w:iCs w:val="0"/>
          <w:color w:val="002060"/>
          <w:shd w:val="clear" w:color="auto" w:fill="auto"/>
        </w:rPr>
        <w:t xml:space="preserve"> </w:t>
      </w:r>
      <w:r w:rsidR="0065373B" w:rsidRPr="0065373B">
        <w:rPr>
          <w:rStyle w:val="Datatype"/>
          <w:b w:val="0"/>
          <w:bCs/>
          <w:i w:val="0"/>
          <w:iCs w:val="0"/>
          <w:color w:val="auto"/>
          <w:shd w:val="clear" w:color="auto" w:fill="auto"/>
        </w:rPr>
        <w:t>and is an integer data type, to be populated with a positive whole number. The field is limited to 20 characters in Reportnet 3</w:t>
      </w:r>
      <w:r w:rsidRPr="0065373B">
        <w:rPr>
          <w:rStyle w:val="Datatype"/>
          <w:b w:val="0"/>
          <w:i w:val="0"/>
          <w:color w:val="auto"/>
          <w:shd w:val="clear" w:color="auto" w:fill="auto"/>
        </w:rPr>
        <w:t>.</w:t>
      </w:r>
    </w:p>
    <w:p w14:paraId="7B84CD33" w14:textId="77777777" w:rsidR="00936FBF" w:rsidRPr="00ED5109" w:rsidRDefault="00936FBF" w:rsidP="00936FBF">
      <w:pPr>
        <w:pStyle w:val="ListParagraph"/>
        <w:shd w:val="clear" w:color="auto" w:fill="FFFFFF" w:themeFill="background1"/>
        <w:ind w:left="428"/>
      </w:pPr>
    </w:p>
    <w:p w14:paraId="78AAB90C" w14:textId="29E00C35" w:rsidR="00F3425E" w:rsidRPr="00F3425E" w:rsidRDefault="000331DE" w:rsidP="003E6CA6">
      <w:pPr>
        <w:pStyle w:val="ListParagraph"/>
        <w:numPr>
          <w:ilvl w:val="0"/>
          <w:numId w:val="41"/>
        </w:numPr>
        <w:rPr>
          <w:iCs/>
        </w:rPr>
      </w:pPr>
      <w:r w:rsidRPr="005F1F30">
        <w:rPr>
          <w:rStyle w:val="Attribute"/>
          <w:b w:val="0"/>
          <w:bCs/>
          <w:i w:val="0"/>
          <w:color w:val="002060"/>
          <w:shd w:val="clear" w:color="auto" w:fill="auto"/>
        </w:rPr>
        <w:t>rawMaterial</w:t>
      </w:r>
      <w:r>
        <w:rPr>
          <w:rStyle w:val="Attribute"/>
          <w:b w:val="0"/>
          <w:bCs/>
          <w:i w:val="0"/>
          <w:color w:val="002060"/>
          <w:shd w:val="clear" w:color="auto" w:fill="auto"/>
        </w:rPr>
        <w:t>Unit</w:t>
      </w:r>
      <w:r w:rsidR="005F1F30">
        <w:rPr>
          <w:iCs/>
        </w:rPr>
        <w:t>:</w:t>
      </w:r>
      <w:r w:rsidR="00752DDE" w:rsidRPr="005F1F30">
        <w:rPr>
          <w:iCs/>
        </w:rPr>
        <w:t xml:space="preserve"> </w:t>
      </w:r>
      <w:r w:rsidR="00526BF8">
        <w:rPr>
          <w:iCs/>
        </w:rPr>
        <w:t>This field is to be</w:t>
      </w:r>
      <w:r w:rsidR="00752DDE" w:rsidRPr="004C7131">
        <w:rPr>
          <w:iCs/>
        </w:rPr>
        <w:t xml:space="preserve"> populated with </w:t>
      </w:r>
      <w:r w:rsidR="00526BF8">
        <w:rPr>
          <w:iCs/>
        </w:rPr>
        <w:t xml:space="preserve">a </w:t>
      </w:r>
      <w:r w:rsidR="00752DDE" w:rsidRPr="004C7131">
        <w:rPr>
          <w:iCs/>
        </w:rPr>
        <w:t xml:space="preserve">value in the </w:t>
      </w:r>
      <w:hyperlink r:id="rId117" w:history="1">
        <w:r w:rsidR="00840EC2" w:rsidRPr="00040024">
          <w:rPr>
            <w:rStyle w:val="Hyperlink"/>
            <w:rFonts w:asciiTheme="minorHAnsi" w:hAnsiTheme="minorHAnsi"/>
            <w:bCs/>
            <w:sz w:val="22"/>
          </w:rPr>
          <w:t>RawMaterialUnitCodeValue</w:t>
        </w:r>
      </w:hyperlink>
      <w:r w:rsidR="00840EC2" w:rsidRPr="004C7131">
        <w:rPr>
          <w:iCs/>
        </w:rPr>
        <w:t xml:space="preserve"> </w:t>
      </w:r>
      <w:r w:rsidR="00363A56">
        <w:rPr>
          <w:iCs/>
        </w:rPr>
        <w:t>codelist</w:t>
      </w:r>
      <w:r w:rsidR="00752DDE" w:rsidRPr="004C7131">
        <w:rPr>
          <w:iCs/>
        </w:rPr>
        <w:t xml:space="preserve">, </w:t>
      </w:r>
      <w:r w:rsidR="00EC74CE">
        <w:rPr>
          <w:iCs/>
        </w:rPr>
        <w:t xml:space="preserve">matching </w:t>
      </w:r>
      <w:r w:rsidR="00526BF8">
        <w:rPr>
          <w:iCs/>
        </w:rPr>
        <w:t>the</w:t>
      </w:r>
      <w:r w:rsidR="00752DDE" w:rsidRPr="004C7131">
        <w:rPr>
          <w:iCs/>
        </w:rPr>
        <w:t xml:space="preserve"> raw material to be reported</w:t>
      </w:r>
      <w:r w:rsidR="00181022">
        <w:rPr>
          <w:iCs/>
        </w:rPr>
        <w:t xml:space="preserve"> as defined in Annex V the IEPR CID</w:t>
      </w:r>
      <w:r w:rsidR="00752DDE" w:rsidRPr="004C7131">
        <w:rPr>
          <w:iCs/>
        </w:rPr>
        <w:t xml:space="preserve">. </w:t>
      </w:r>
      <w:r w:rsidR="00EF44A7" w:rsidRPr="00D73EE7">
        <w:t xml:space="preserve">The field is a required field for every entry in </w:t>
      </w:r>
      <w:r w:rsidR="00EF44A7" w:rsidRPr="003661D7">
        <w:rPr>
          <w:rStyle w:val="Datatype"/>
          <w:b w:val="0"/>
          <w:bCs/>
          <w:i w:val="0"/>
          <w:iCs w:val="0"/>
          <w:color w:val="002060"/>
          <w:shd w:val="clear" w:color="auto" w:fill="auto"/>
        </w:rPr>
        <w:t>RawMaterialUs</w:t>
      </w:r>
      <w:r w:rsidR="00EF44A7">
        <w:rPr>
          <w:rStyle w:val="Datatype"/>
          <w:b w:val="0"/>
          <w:bCs/>
          <w:i w:val="0"/>
          <w:iCs w:val="0"/>
          <w:color w:val="002060"/>
          <w:shd w:val="clear" w:color="auto" w:fill="auto"/>
        </w:rPr>
        <w:t>e</w:t>
      </w:r>
      <w:r w:rsidR="00416F5C">
        <w:t>.</w:t>
      </w:r>
    </w:p>
    <w:p w14:paraId="488A011D" w14:textId="77777777" w:rsidR="00F3425E" w:rsidRPr="00F3425E" w:rsidRDefault="00F3425E" w:rsidP="00F3425E">
      <w:pPr>
        <w:pStyle w:val="ListParagraph"/>
        <w:rPr>
          <w:rStyle w:val="Attribute"/>
          <w:b w:val="0"/>
          <w:bCs/>
          <w:i w:val="0"/>
          <w:color w:val="002060"/>
          <w:shd w:val="clear" w:color="auto" w:fill="auto"/>
        </w:rPr>
      </w:pPr>
    </w:p>
    <w:p w14:paraId="7E6B3C49" w14:textId="5397252A" w:rsidR="00752DDE" w:rsidRPr="00F3425E" w:rsidRDefault="000331DE" w:rsidP="003E6CA6">
      <w:pPr>
        <w:pStyle w:val="ListParagraph"/>
        <w:numPr>
          <w:ilvl w:val="0"/>
          <w:numId w:val="41"/>
        </w:numPr>
        <w:rPr>
          <w:iCs/>
        </w:rPr>
      </w:pPr>
      <w:r w:rsidRPr="00F3425E">
        <w:rPr>
          <w:rStyle w:val="Attribute"/>
          <w:b w:val="0"/>
          <w:bCs/>
          <w:i w:val="0"/>
          <w:color w:val="002060"/>
          <w:shd w:val="clear" w:color="auto" w:fill="auto"/>
        </w:rPr>
        <w:t>remarks</w:t>
      </w:r>
      <w:r w:rsidR="004C7131" w:rsidRPr="00F3425E">
        <w:rPr>
          <w:iCs/>
        </w:rPr>
        <w:t>:</w:t>
      </w:r>
      <w:r w:rsidR="004C7131" w:rsidRPr="00F3425E">
        <w:rPr>
          <w:iCs/>
          <w:color w:val="002060"/>
        </w:rPr>
        <w:t xml:space="preserve"> </w:t>
      </w:r>
      <w:r w:rsidR="00416F5C" w:rsidRPr="00D73EE7">
        <w:t xml:space="preserve">This </w:t>
      </w:r>
      <w:r w:rsidR="00416F5C">
        <w:t>field</w:t>
      </w:r>
      <w:r w:rsidR="00416F5C" w:rsidRPr="00D73EE7">
        <w:t xml:space="preserve"> allows reporting countries to provide any additional </w:t>
      </w:r>
      <w:r w:rsidR="00003616">
        <w:t xml:space="preserve">remarks or </w:t>
      </w:r>
      <w:r w:rsidR="00416F5C" w:rsidRPr="00D73EE7">
        <w:t xml:space="preserve">information about the </w:t>
      </w:r>
      <w:r w:rsidR="00416F5C">
        <w:t xml:space="preserve">raw material reported. </w:t>
      </w:r>
      <w:r w:rsidR="00416F5C" w:rsidRPr="00D73EE7">
        <w:t xml:space="preserve">The field has [0..1] multiplicity, meaning it is not a required field and does not need </w:t>
      </w:r>
      <w:r w:rsidR="007B7049">
        <w:t xml:space="preserve">to </w:t>
      </w:r>
      <w:r w:rsidR="00416F5C" w:rsidRPr="00D73EE7">
        <w:t xml:space="preserve">be populated to submit to the dataflow. </w:t>
      </w:r>
      <w:r w:rsidR="00416F5C" w:rsidRPr="00F3425E">
        <w:rPr>
          <w:bCs/>
        </w:rPr>
        <w:t>The field is a character string, meaning it can be populated with numbers and letters.</w:t>
      </w:r>
    </w:p>
    <w:p w14:paraId="7B0131DB" w14:textId="77777777" w:rsidR="00416F5C" w:rsidRPr="00416F5C" w:rsidRDefault="00416F5C" w:rsidP="00416F5C">
      <w:pPr>
        <w:ind w:left="0"/>
        <w:rPr>
          <w:bCs/>
          <w:shd w:val="clear" w:color="auto" w:fill="BDD6EE" w:themeFill="accent1" w:themeFillTint="66"/>
        </w:rPr>
      </w:pPr>
    </w:p>
    <w:p w14:paraId="1FD0609B" w14:textId="6E77F451" w:rsidR="00736A73" w:rsidRPr="00D73EE7" w:rsidRDefault="00736A73" w:rsidP="00736A73">
      <w:pPr>
        <w:pStyle w:val="Heading3"/>
      </w:pPr>
      <w:bookmarkStart w:id="120" w:name="_Toc233226592"/>
      <w:r w:rsidRPr="00D73EE7">
        <w:t>EnergyUse</w:t>
      </w:r>
      <w:bookmarkEnd w:id="120"/>
    </w:p>
    <w:p w14:paraId="70D94CF0" w14:textId="59DC1CFF" w:rsidR="00416F5C" w:rsidRDefault="00416F5C" w:rsidP="00416F5C">
      <w:pPr>
        <w:ind w:left="0"/>
      </w:pPr>
      <w:r w:rsidRPr="00EA271A">
        <w:rPr>
          <w:rStyle w:val="Datatype"/>
          <w:b w:val="0"/>
          <w:bCs/>
          <w:i w:val="0"/>
          <w:iCs w:val="0"/>
          <w:color w:val="auto"/>
          <w:shd w:val="clear" w:color="auto" w:fill="auto"/>
        </w:rPr>
        <w:t>The</w:t>
      </w:r>
      <w:r>
        <w:rPr>
          <w:rStyle w:val="Datatype"/>
          <w:b w:val="0"/>
          <w:bCs/>
          <w:i w:val="0"/>
          <w:iCs w:val="0"/>
          <w:color w:val="002060"/>
          <w:shd w:val="clear" w:color="auto" w:fill="auto"/>
        </w:rPr>
        <w:t xml:space="preserve"> Energy</w:t>
      </w:r>
      <w:r w:rsidRPr="003661D7">
        <w:rPr>
          <w:rStyle w:val="Datatype"/>
          <w:b w:val="0"/>
          <w:bCs/>
          <w:i w:val="0"/>
          <w:iCs w:val="0"/>
          <w:color w:val="002060"/>
          <w:shd w:val="clear" w:color="auto" w:fill="auto"/>
        </w:rPr>
        <w:t>Use</w:t>
      </w:r>
      <w:r>
        <w:rPr>
          <w:rStyle w:val="Datatype"/>
          <w:b w:val="0"/>
          <w:bCs/>
          <w:i w:val="0"/>
          <w:iCs w:val="0"/>
          <w:color w:val="002060"/>
          <w:shd w:val="clear" w:color="auto" w:fill="auto"/>
        </w:rPr>
        <w:t xml:space="preserve"> </w:t>
      </w:r>
      <w:r w:rsidRPr="00EA271A">
        <w:rPr>
          <w:rStyle w:val="Datatype"/>
          <w:b w:val="0"/>
          <w:bCs/>
          <w:i w:val="0"/>
          <w:iCs w:val="0"/>
          <w:color w:val="auto"/>
          <w:shd w:val="clear" w:color="auto" w:fill="auto"/>
        </w:rPr>
        <w:t>table</w:t>
      </w:r>
      <w:r w:rsidRPr="00EA271A">
        <w:t xml:space="preserve"> </w:t>
      </w:r>
      <w:r w:rsidRPr="00D73EE7">
        <w:t>is</w:t>
      </w:r>
      <w:r>
        <w:t xml:space="preserve"> </w:t>
      </w:r>
      <w:r w:rsidRPr="005531D2">
        <w:t xml:space="preserve">designed to </w:t>
      </w:r>
      <w:r>
        <w:t xml:space="preserve">collect </w:t>
      </w:r>
      <w:r w:rsidRPr="00E02879">
        <w:t xml:space="preserve">information </w:t>
      </w:r>
      <w:r>
        <w:t xml:space="preserve">on the </w:t>
      </w:r>
      <w:r w:rsidR="00BA5068">
        <w:t xml:space="preserve">energy </w:t>
      </w:r>
      <w:r w:rsidR="00430E0F">
        <w:t>use</w:t>
      </w:r>
      <w:r w:rsidR="00BA5068">
        <w:t xml:space="preserve"> of the installation</w:t>
      </w:r>
      <w:r>
        <w:t>, in accordance with Point (d)</w:t>
      </w:r>
      <w:r w:rsidR="00980FE3">
        <w:t>,</w:t>
      </w:r>
      <w:r>
        <w:t xml:space="preserve"> Article 6(1) of the IEPR.</w:t>
      </w:r>
    </w:p>
    <w:p w14:paraId="5B698FCB" w14:textId="113E22CC" w:rsidR="00416F5C" w:rsidRDefault="00416F5C" w:rsidP="00416F5C">
      <w:pPr>
        <w:ind w:left="0"/>
      </w:pPr>
      <w:r>
        <w:t>The table is</w:t>
      </w:r>
      <w:r w:rsidRPr="00D73EE7">
        <w:t xml:space="preserve"> linked to the </w:t>
      </w:r>
      <w:r w:rsidRPr="00165591">
        <w:rPr>
          <w:color w:val="002060"/>
        </w:rPr>
        <w:t>ProductionInstallationReport</w:t>
      </w:r>
      <w:r w:rsidRPr="00D73EE7">
        <w:t xml:space="preserve"> </w:t>
      </w:r>
      <w:r>
        <w:t>table</w:t>
      </w:r>
      <w:r w:rsidRPr="00D73EE7">
        <w:t xml:space="preserve"> </w:t>
      </w:r>
      <w:r>
        <w:t xml:space="preserve">through </w:t>
      </w:r>
      <w:r w:rsidRPr="00D73EE7">
        <w:t>a multiplicity of [</w:t>
      </w:r>
      <w:r w:rsidR="000331DE">
        <w:t>0</w:t>
      </w:r>
      <w:r w:rsidRPr="00D73EE7">
        <w:t>..</w:t>
      </w:r>
      <w:r>
        <w:t>*</w:t>
      </w:r>
      <w:r w:rsidRPr="00D73EE7">
        <w:t>]</w:t>
      </w:r>
      <w:r>
        <w:t xml:space="preserve">, </w:t>
      </w:r>
      <w:r w:rsidR="00D3118E" w:rsidRPr="00D73EE7">
        <w:t xml:space="preserve">meaning </w:t>
      </w:r>
      <w:r w:rsidR="00D3118E">
        <w:t xml:space="preserve">the </w:t>
      </w:r>
      <w:r w:rsidR="00D3118E">
        <w:rPr>
          <w:rStyle w:val="Datatype"/>
          <w:b w:val="0"/>
          <w:bCs/>
          <w:i w:val="0"/>
          <w:iCs w:val="0"/>
          <w:color w:val="002060"/>
          <w:shd w:val="clear" w:color="auto" w:fill="auto"/>
        </w:rPr>
        <w:t>Energy</w:t>
      </w:r>
      <w:r w:rsidR="00D3118E" w:rsidRPr="003661D7">
        <w:rPr>
          <w:rStyle w:val="Datatype"/>
          <w:b w:val="0"/>
          <w:bCs/>
          <w:i w:val="0"/>
          <w:iCs w:val="0"/>
          <w:color w:val="002060"/>
          <w:shd w:val="clear" w:color="auto" w:fill="auto"/>
        </w:rPr>
        <w:t>Use</w:t>
      </w:r>
      <w:r w:rsidR="00D3118E">
        <w:t xml:space="preserve"> table is not</w:t>
      </w:r>
      <w:r w:rsidR="00D3118E" w:rsidRPr="00D73EE7">
        <w:t xml:space="preserve"> required to be reported by the e-reporting platform. </w:t>
      </w:r>
      <w:r w:rsidR="00D3118E">
        <w:t>This applies</w:t>
      </w:r>
      <w:r w:rsidR="00D3118E">
        <w:t xml:space="preserve"> </w:t>
      </w:r>
      <w:r w:rsidR="00D3118E">
        <w:t>in cases where the installation reported is below all applicable thresholds for releases and off-site transfers</w:t>
      </w:r>
      <w:r w:rsidR="00A341F4">
        <w:t>,</w:t>
      </w:r>
      <w:r w:rsidR="00216A91">
        <w:t xml:space="preserve"> or in cases where </w:t>
      </w:r>
      <w:r w:rsidR="00A329C2">
        <w:t xml:space="preserve">select </w:t>
      </w:r>
      <w:r w:rsidR="00216A91">
        <w:t>activities are excluded</w:t>
      </w:r>
      <w:r w:rsidR="00A329C2">
        <w:t xml:space="preserve"> from the reporting on energy </w:t>
      </w:r>
      <w:r w:rsidR="00430E0F">
        <w:t>use</w:t>
      </w:r>
      <w:r w:rsidR="00D3118E">
        <w:t>.</w:t>
      </w:r>
      <w:r w:rsidR="004538A2">
        <w:t xml:space="preserve"> In accordance with item 10.2 of Annex II of the IEPR Implementing Act (Commission Implementing Decision (EU) 2026/xxxx),</w:t>
      </w:r>
      <w:r w:rsidR="007B7C57">
        <w:t xml:space="preserve"> </w:t>
      </w:r>
      <w:r w:rsidR="00D15495">
        <w:t xml:space="preserve">the reporting of energy use is not applicable to </w:t>
      </w:r>
      <w:r w:rsidR="007B7C57">
        <w:t>activities</w:t>
      </w:r>
      <w:r w:rsidR="004538A2">
        <w:t xml:space="preserve"> </w:t>
      </w:r>
      <w:r w:rsidR="007B7C57">
        <w:t>‘</w:t>
      </w:r>
      <w:r w:rsidR="007B7C57" w:rsidRPr="007B7C57">
        <w:t>B-1, B-2, B-3 and G-1</w:t>
      </w:r>
      <w:r w:rsidR="007B7C57">
        <w:t>’</w:t>
      </w:r>
      <w:r w:rsidR="00CD5BB1">
        <w:t xml:space="preserve"> in the Act’s Annex III</w:t>
      </w:r>
      <w:r w:rsidR="00D15495">
        <w:t xml:space="preserve">, </w:t>
      </w:r>
      <w:r w:rsidR="00A02C1B">
        <w:t>activities related to livestock</w:t>
      </w:r>
      <w:r w:rsidR="00964480">
        <w:t xml:space="preserve"> rearing or feed-based aquaculture.</w:t>
      </w:r>
      <w:r w:rsidR="00D3118E">
        <w:t xml:space="preserve"> </w:t>
      </w:r>
      <w:r w:rsidR="00D3118E">
        <w:t xml:space="preserve">In all other cases, </w:t>
      </w:r>
      <w:r w:rsidR="00D3118E">
        <w:rPr>
          <w:rStyle w:val="Datatype"/>
          <w:b w:val="0"/>
          <w:bCs/>
          <w:i w:val="0"/>
          <w:iCs w:val="0"/>
          <w:color w:val="002060"/>
          <w:shd w:val="clear" w:color="auto" w:fill="auto"/>
        </w:rPr>
        <w:t>Energy</w:t>
      </w:r>
      <w:r w:rsidR="00D3118E" w:rsidRPr="003661D7">
        <w:rPr>
          <w:rStyle w:val="Datatype"/>
          <w:b w:val="0"/>
          <w:bCs/>
          <w:i w:val="0"/>
          <w:iCs w:val="0"/>
          <w:color w:val="002060"/>
          <w:shd w:val="clear" w:color="auto" w:fill="auto"/>
        </w:rPr>
        <w:t>Use</w:t>
      </w:r>
      <w:r w:rsidR="00D3118E">
        <w:rPr>
          <w:rStyle w:val="Datatype"/>
          <w:b w:val="0"/>
          <w:bCs/>
          <w:i w:val="0"/>
          <w:iCs w:val="0"/>
          <w:color w:val="002060"/>
          <w:shd w:val="clear" w:color="auto" w:fill="auto"/>
        </w:rPr>
        <w:t xml:space="preserve"> </w:t>
      </w:r>
      <w:r w:rsidR="00D3118E" w:rsidRPr="00237D88">
        <w:rPr>
          <w:rStyle w:val="Datatype"/>
          <w:b w:val="0"/>
          <w:bCs/>
          <w:i w:val="0"/>
          <w:iCs w:val="0"/>
          <w:color w:val="auto"/>
          <w:shd w:val="clear" w:color="auto" w:fill="auto"/>
        </w:rPr>
        <w:t>is to be populated</w:t>
      </w:r>
      <w:r w:rsidR="00BA5068">
        <w:t>.</w:t>
      </w:r>
      <w:r>
        <w:t xml:space="preserve"> </w:t>
      </w:r>
    </w:p>
    <w:p w14:paraId="7BBE3B47" w14:textId="3CC1907D" w:rsidR="00416F5C" w:rsidRDefault="00416F5C" w:rsidP="00416F5C">
      <w:pPr>
        <w:ind w:left="0"/>
      </w:pPr>
      <w:r w:rsidRPr="00D73EE7">
        <w:t>Th</w:t>
      </w:r>
      <w:r>
        <w:t>e table</w:t>
      </w:r>
      <w:r w:rsidRPr="00D73EE7">
        <w:t xml:space="preserve"> contains </w:t>
      </w:r>
      <w:r w:rsidR="00A16922">
        <w:t>five</w:t>
      </w:r>
      <w:r w:rsidR="000F2EDF">
        <w:t xml:space="preserve"> f</w:t>
      </w:r>
      <w:r>
        <w:t>ields</w:t>
      </w:r>
      <w:r w:rsidRPr="00D73EE7">
        <w:t xml:space="preserve">: </w:t>
      </w:r>
    </w:p>
    <w:p w14:paraId="20CE630B" w14:textId="1FFACE3A" w:rsidR="000F2EDF" w:rsidRPr="000F2EDF" w:rsidRDefault="00C64E55" w:rsidP="003E6CA6">
      <w:pPr>
        <w:pStyle w:val="ListParagraph"/>
        <w:numPr>
          <w:ilvl w:val="0"/>
          <w:numId w:val="42"/>
        </w:numPr>
        <w:shd w:val="clear" w:color="auto" w:fill="FFFFFF" w:themeFill="background1"/>
      </w:pPr>
      <w:r>
        <w:rPr>
          <w:color w:val="002060"/>
        </w:rPr>
        <w:t>i</w:t>
      </w:r>
      <w:r w:rsidR="000F2EDF" w:rsidRPr="007E0AAC">
        <w:rPr>
          <w:color w:val="002060"/>
        </w:rPr>
        <w:t>nstallationInspireId</w:t>
      </w:r>
      <w:r w:rsidR="000F2EDF" w:rsidRPr="00D73EE7">
        <w:t xml:space="preserve">: This field is populated with an INSPIRE compliant identifier referring to the specific </w:t>
      </w:r>
      <w:r w:rsidR="000F2EDF">
        <w:t>installation</w:t>
      </w:r>
      <w:r w:rsidR="000F2EDF" w:rsidRPr="00D73EE7">
        <w:t xml:space="preserve"> reported. The identifiers populated in the</w:t>
      </w:r>
      <w:r w:rsidR="000F2EDF">
        <w:t xml:space="preserve"> </w:t>
      </w:r>
      <w:r w:rsidR="00E775E8">
        <w:rPr>
          <w:rStyle w:val="Datatype"/>
          <w:b w:val="0"/>
          <w:bCs/>
          <w:i w:val="0"/>
          <w:iCs w:val="0"/>
          <w:color w:val="002060"/>
          <w:shd w:val="clear" w:color="auto" w:fill="auto"/>
        </w:rPr>
        <w:t>Energy</w:t>
      </w:r>
      <w:r w:rsidR="000F2EDF" w:rsidRPr="003661D7">
        <w:rPr>
          <w:rStyle w:val="Datatype"/>
          <w:b w:val="0"/>
          <w:bCs/>
          <w:i w:val="0"/>
          <w:iCs w:val="0"/>
          <w:color w:val="002060"/>
          <w:shd w:val="clear" w:color="auto" w:fill="auto"/>
        </w:rPr>
        <w:t>Us</w:t>
      </w:r>
      <w:r w:rsidR="000F2EDF">
        <w:rPr>
          <w:rStyle w:val="Datatype"/>
          <w:b w:val="0"/>
          <w:bCs/>
          <w:i w:val="0"/>
          <w:iCs w:val="0"/>
          <w:color w:val="002060"/>
          <w:shd w:val="clear" w:color="auto" w:fill="auto"/>
        </w:rPr>
        <w:t xml:space="preserve">e </w:t>
      </w:r>
      <w:r w:rsidR="000F2EDF" w:rsidRPr="00D73EE7">
        <w:t xml:space="preserve">table must be an identifier that is already in use for an installation that is also reported in </w:t>
      </w:r>
      <w:r w:rsidR="000F2EDF" w:rsidRPr="00D73EE7">
        <w:rPr>
          <w:bCs/>
          <w:color w:val="002060"/>
        </w:rPr>
        <w:t>ProductionInstallationReport</w:t>
      </w:r>
      <w:r w:rsidR="000F2EDF" w:rsidRPr="00D73EE7">
        <w:t xml:space="preserve">. The field is a required field for every entry in </w:t>
      </w:r>
      <w:r w:rsidR="00A341C6">
        <w:rPr>
          <w:rStyle w:val="Datatype"/>
          <w:b w:val="0"/>
          <w:bCs/>
          <w:i w:val="0"/>
          <w:iCs w:val="0"/>
          <w:color w:val="002060"/>
          <w:shd w:val="clear" w:color="auto" w:fill="auto"/>
        </w:rPr>
        <w:t>Energy</w:t>
      </w:r>
      <w:r w:rsidR="000F2EDF" w:rsidRPr="003661D7">
        <w:rPr>
          <w:rStyle w:val="Datatype"/>
          <w:b w:val="0"/>
          <w:bCs/>
          <w:i w:val="0"/>
          <w:iCs w:val="0"/>
          <w:color w:val="002060"/>
          <w:shd w:val="clear" w:color="auto" w:fill="auto"/>
        </w:rPr>
        <w:t>Us</w:t>
      </w:r>
      <w:r w:rsidR="000F2EDF">
        <w:rPr>
          <w:rStyle w:val="Datatype"/>
          <w:b w:val="0"/>
          <w:bCs/>
          <w:i w:val="0"/>
          <w:iCs w:val="0"/>
          <w:color w:val="002060"/>
          <w:shd w:val="clear" w:color="auto" w:fill="auto"/>
        </w:rPr>
        <w:t>e</w:t>
      </w:r>
      <w:r w:rsidR="00003616">
        <w:rPr>
          <w:bCs/>
        </w:rPr>
        <w:t xml:space="preserve"> </w:t>
      </w:r>
      <w:r w:rsidR="00003616">
        <w:t xml:space="preserve">and will be checked for uniqueness in combination with the </w:t>
      </w:r>
      <w:r w:rsidR="00003616">
        <w:rPr>
          <w:rStyle w:val="Attribute"/>
          <w:b w:val="0"/>
          <w:bCs/>
          <w:i w:val="0"/>
          <w:iCs/>
          <w:color w:val="002060"/>
          <w:shd w:val="clear" w:color="auto" w:fill="auto"/>
        </w:rPr>
        <w:t xml:space="preserve">energyUseType </w:t>
      </w:r>
      <w:r w:rsidR="00003616" w:rsidRPr="000A5D11">
        <w:rPr>
          <w:rStyle w:val="Attribute"/>
          <w:b w:val="0"/>
          <w:bCs/>
          <w:i w:val="0"/>
          <w:iCs/>
          <w:shd w:val="clear" w:color="auto" w:fill="auto"/>
        </w:rPr>
        <w:t>field</w:t>
      </w:r>
      <w:r w:rsidR="00003616">
        <w:rPr>
          <w:rStyle w:val="Attribute"/>
          <w:b w:val="0"/>
          <w:bCs/>
          <w:i w:val="0"/>
          <w:iCs/>
          <w:shd w:val="clear" w:color="auto" w:fill="auto"/>
        </w:rPr>
        <w:t xml:space="preserve">, </w:t>
      </w:r>
      <w:r w:rsidR="00003616" w:rsidRPr="00D73EE7">
        <w:rPr>
          <w:bCs/>
        </w:rPr>
        <w:t xml:space="preserve">meaning multiple entries for </w:t>
      </w:r>
      <w:r w:rsidR="00003616">
        <w:rPr>
          <w:bCs/>
        </w:rPr>
        <w:t xml:space="preserve">the same </w:t>
      </w:r>
      <w:r w:rsidR="00ED6C8A">
        <w:rPr>
          <w:bCs/>
        </w:rPr>
        <w:t>energy type</w:t>
      </w:r>
      <w:r w:rsidR="00003616">
        <w:rPr>
          <w:bCs/>
        </w:rPr>
        <w:t xml:space="preserve"> and</w:t>
      </w:r>
      <w:r w:rsidR="00003616" w:rsidRPr="00D73EE7">
        <w:rPr>
          <w:bCs/>
        </w:rPr>
        <w:t xml:space="preserve"> </w:t>
      </w:r>
      <w:r w:rsidR="00003616">
        <w:rPr>
          <w:bCs/>
        </w:rPr>
        <w:t>installation</w:t>
      </w:r>
      <w:r w:rsidR="00003616" w:rsidRPr="00D73EE7">
        <w:rPr>
          <w:bCs/>
        </w:rPr>
        <w:t xml:space="preserve"> should not be added.</w:t>
      </w:r>
      <w:r w:rsidR="000F2EDF" w:rsidRPr="00D73EE7">
        <w:rPr>
          <w:bCs/>
        </w:rPr>
        <w:t xml:space="preserve"> </w:t>
      </w:r>
      <w:r w:rsidR="000F2EDF" w:rsidRPr="00D73EE7">
        <w:rPr>
          <w:bCs/>
        </w:rPr>
        <w:t>The field is a character string, meaning it can be populated with numbers and letters.</w:t>
      </w:r>
    </w:p>
    <w:p w14:paraId="7DA08153" w14:textId="77777777" w:rsidR="000F2EDF" w:rsidRDefault="000F2EDF" w:rsidP="000F2EDF">
      <w:pPr>
        <w:pStyle w:val="ListParagraph"/>
        <w:shd w:val="clear" w:color="auto" w:fill="FFFFFF" w:themeFill="background1"/>
        <w:ind w:left="428"/>
      </w:pPr>
    </w:p>
    <w:p w14:paraId="42E09024" w14:textId="6D40824D" w:rsidR="00736A73" w:rsidRDefault="00736A73" w:rsidP="003E6CA6">
      <w:pPr>
        <w:pStyle w:val="ListParagraph"/>
        <w:numPr>
          <w:ilvl w:val="0"/>
          <w:numId w:val="42"/>
        </w:numPr>
      </w:pPr>
      <w:r w:rsidRPr="002A6397">
        <w:rPr>
          <w:rStyle w:val="Attribute"/>
          <w:b w:val="0"/>
          <w:bCs/>
          <w:i w:val="0"/>
          <w:iCs/>
          <w:color w:val="002060"/>
          <w:shd w:val="clear" w:color="auto" w:fill="auto"/>
        </w:rPr>
        <w:t>energyUseTJ</w:t>
      </w:r>
      <w:r w:rsidRPr="00D73EE7">
        <w:t xml:space="preserve">: </w:t>
      </w:r>
      <w:r w:rsidR="008106E2">
        <w:t>This field is to</w:t>
      </w:r>
      <w:r w:rsidRPr="00D73EE7">
        <w:t xml:space="preserve"> be populated with the energy </w:t>
      </w:r>
      <w:r w:rsidR="00D275A3">
        <w:t xml:space="preserve">input </w:t>
      </w:r>
      <w:r w:rsidRPr="00D73EE7">
        <w:t>in terajoules per year (TJ)</w:t>
      </w:r>
      <w:r w:rsidR="0030322F">
        <w:t xml:space="preserve"> and should correspond to the type of energy input specified in the</w:t>
      </w:r>
      <w:r w:rsidR="0030322F" w:rsidRPr="0030322F">
        <w:rPr>
          <w:rStyle w:val="Attribute"/>
          <w:b w:val="0"/>
          <w:bCs/>
          <w:i w:val="0"/>
          <w:iCs/>
          <w:color w:val="002060"/>
          <w:shd w:val="clear" w:color="auto" w:fill="auto"/>
        </w:rPr>
        <w:t xml:space="preserve"> </w:t>
      </w:r>
      <w:r w:rsidR="0030322F" w:rsidRPr="002A6397">
        <w:rPr>
          <w:rStyle w:val="Attribute"/>
          <w:b w:val="0"/>
          <w:bCs/>
          <w:i w:val="0"/>
          <w:iCs/>
          <w:color w:val="002060"/>
          <w:shd w:val="clear" w:color="auto" w:fill="auto"/>
        </w:rPr>
        <w:t>energyUse</w:t>
      </w:r>
      <w:r w:rsidR="0030322F">
        <w:rPr>
          <w:rStyle w:val="Attribute"/>
          <w:b w:val="0"/>
          <w:bCs/>
          <w:i w:val="0"/>
          <w:iCs/>
          <w:color w:val="002060"/>
          <w:shd w:val="clear" w:color="auto" w:fill="auto"/>
        </w:rPr>
        <w:t xml:space="preserve">Type </w:t>
      </w:r>
      <w:r w:rsidR="0030322F" w:rsidRPr="0030322F">
        <w:rPr>
          <w:rStyle w:val="Attribute"/>
          <w:b w:val="0"/>
          <w:bCs/>
          <w:i w:val="0"/>
          <w:iCs/>
          <w:shd w:val="clear" w:color="auto" w:fill="auto"/>
        </w:rPr>
        <w:t>field.</w:t>
      </w:r>
      <w:r w:rsidR="0030322F" w:rsidRPr="0030322F">
        <w:t xml:space="preserve"> </w:t>
      </w:r>
      <w:r w:rsidR="007D218D">
        <w:t xml:space="preserve">For example, of the energyUseType is populated with a value of </w:t>
      </w:r>
      <w:r w:rsidR="00F64024">
        <w:t>‘</w:t>
      </w:r>
      <w:r w:rsidR="00F64024" w:rsidRPr="00F64024">
        <w:t>Electricity from the grid</w:t>
      </w:r>
      <w:r w:rsidR="00F64024">
        <w:t>’</w:t>
      </w:r>
      <w:r w:rsidR="00CD0D20">
        <w:t xml:space="preserve">, the </w:t>
      </w:r>
      <w:r w:rsidR="00CD0D20" w:rsidRPr="002A6397">
        <w:rPr>
          <w:rStyle w:val="Attribute"/>
          <w:b w:val="0"/>
          <w:bCs/>
          <w:i w:val="0"/>
          <w:iCs/>
          <w:color w:val="002060"/>
          <w:shd w:val="clear" w:color="auto" w:fill="auto"/>
        </w:rPr>
        <w:t>energyUseTJ</w:t>
      </w:r>
      <w:r w:rsidR="00CD0D20" w:rsidRPr="00D73EE7">
        <w:t xml:space="preserve"> </w:t>
      </w:r>
      <w:r w:rsidR="00CD0D20">
        <w:t xml:space="preserve">should refer to </w:t>
      </w:r>
      <w:r w:rsidR="00A65B1C">
        <w:t>the energy input in terajoules</w:t>
      </w:r>
      <w:r w:rsidR="00E82D71">
        <w:t xml:space="preserve"> of the electricity sourced</w:t>
      </w:r>
      <w:r w:rsidR="00885F29">
        <w:t xml:space="preserve"> from the </w:t>
      </w:r>
      <w:r w:rsidR="00A44690">
        <w:t>national or regional grid</w:t>
      </w:r>
      <w:r w:rsidR="00E82D71">
        <w:t>.</w:t>
      </w:r>
      <w:r w:rsidR="00A65B1C">
        <w:t xml:space="preserve"> </w:t>
      </w:r>
      <w:r w:rsidR="00501AAB" w:rsidRPr="00D73EE7">
        <w:t xml:space="preserve">The field is a required field for every entry in </w:t>
      </w:r>
      <w:r w:rsidR="00C27295">
        <w:rPr>
          <w:bCs/>
          <w:color w:val="002060"/>
        </w:rPr>
        <w:t>EnergyUse</w:t>
      </w:r>
      <w:r w:rsidR="00501AAB" w:rsidRPr="00D73EE7">
        <w:t>.</w:t>
      </w:r>
      <w:r w:rsidR="00501AAB" w:rsidRPr="00D73EE7">
        <w:rPr>
          <w:bCs/>
        </w:rPr>
        <w:t xml:space="preserve"> The field is a double data type, meaning the field can store numbers with decimal points.</w:t>
      </w:r>
      <w:r w:rsidR="00D5144F">
        <w:rPr>
          <w:bCs/>
        </w:rPr>
        <w:t xml:space="preserve"> </w:t>
      </w:r>
      <w:r w:rsidR="00D5144F" w:rsidRPr="00D5144F">
        <w:rPr>
          <w:bCs/>
        </w:rPr>
        <w:t>The field is limited to 40 characters in Reportnet 3.</w:t>
      </w:r>
    </w:p>
    <w:p w14:paraId="5BCDDED9" w14:textId="77777777" w:rsidR="006B6B88" w:rsidRDefault="006B6B88" w:rsidP="006B6B88">
      <w:pPr>
        <w:pStyle w:val="ListParagraph"/>
      </w:pPr>
    </w:p>
    <w:p w14:paraId="3DCA93A9" w14:textId="3A9BC62B" w:rsidR="006E1F7A" w:rsidRDefault="006B6B88" w:rsidP="003E6CA6">
      <w:pPr>
        <w:pStyle w:val="ListParagraph"/>
        <w:numPr>
          <w:ilvl w:val="0"/>
          <w:numId w:val="42"/>
        </w:numPr>
      </w:pPr>
      <w:r w:rsidRPr="002A6397">
        <w:rPr>
          <w:rStyle w:val="Attribute"/>
          <w:b w:val="0"/>
          <w:bCs/>
          <w:i w:val="0"/>
          <w:iCs/>
          <w:color w:val="002060"/>
          <w:shd w:val="clear" w:color="auto" w:fill="auto"/>
        </w:rPr>
        <w:t>energyUse</w:t>
      </w:r>
      <w:r>
        <w:rPr>
          <w:rStyle w:val="Attribute"/>
          <w:b w:val="0"/>
          <w:bCs/>
          <w:i w:val="0"/>
          <w:iCs/>
          <w:color w:val="002060"/>
          <w:shd w:val="clear" w:color="auto" w:fill="auto"/>
        </w:rPr>
        <w:t>Type</w:t>
      </w:r>
      <w:r w:rsidRPr="00D73EE7">
        <w:t xml:space="preserve">: </w:t>
      </w:r>
      <w:r w:rsidR="002F6A06">
        <w:t>This field is to</w:t>
      </w:r>
      <w:r w:rsidR="002F6A06" w:rsidRPr="00D73EE7">
        <w:t xml:space="preserve"> be populated with</w:t>
      </w:r>
      <w:r w:rsidR="002F6A06">
        <w:t xml:space="preserve"> a value from the</w:t>
      </w:r>
      <w:r w:rsidR="002F6A06" w:rsidRPr="00743C01">
        <w:rPr>
          <w:color w:val="002060"/>
        </w:rPr>
        <w:t xml:space="preserve"> </w:t>
      </w:r>
      <w:hyperlink r:id="rId118" w:history="1">
        <w:r w:rsidR="002F6A06" w:rsidRPr="00B104BD">
          <w:rPr>
            <w:rStyle w:val="Hyperlink"/>
            <w:rFonts w:asciiTheme="minorHAnsi" w:hAnsiTheme="minorHAnsi"/>
            <w:sz w:val="22"/>
          </w:rPr>
          <w:t>EnergyUse</w:t>
        </w:r>
        <w:r w:rsidR="00B104BD" w:rsidRPr="00B104BD">
          <w:rPr>
            <w:rStyle w:val="Hyperlink"/>
            <w:rFonts w:asciiTheme="minorHAnsi" w:hAnsiTheme="minorHAnsi"/>
            <w:sz w:val="22"/>
          </w:rPr>
          <w:t>Value</w:t>
        </w:r>
      </w:hyperlink>
      <w:r w:rsidR="002F6A06" w:rsidRPr="00743C01">
        <w:rPr>
          <w:color w:val="002060"/>
        </w:rPr>
        <w:t xml:space="preserve"> </w:t>
      </w:r>
      <w:r w:rsidR="00363A56">
        <w:t>codelist</w:t>
      </w:r>
      <w:r w:rsidR="002F6A06">
        <w:t xml:space="preserve">. This codelist corresponds </w:t>
      </w:r>
      <w:r w:rsidR="006E6233">
        <w:t xml:space="preserve">to </w:t>
      </w:r>
      <w:r w:rsidR="007A7791">
        <w:t xml:space="preserve">the metrics specified in </w:t>
      </w:r>
      <w:r w:rsidR="004B31AD">
        <w:t>Annex VI</w:t>
      </w:r>
      <w:r w:rsidR="00C726ED">
        <w:t xml:space="preserve"> of the IEPR implementing act</w:t>
      </w:r>
      <w:r w:rsidR="00BC78C4">
        <w:t xml:space="preserve"> (Commission Implementing Decision (EU) 2026/xxxx)</w:t>
      </w:r>
      <w:r w:rsidR="007228B4">
        <w:t xml:space="preserve">, relating to, for example, coal, lignite, or electricity from the grid. </w:t>
      </w:r>
      <w:r w:rsidR="00ED638D">
        <w:lastRenderedPageBreak/>
        <w:t xml:space="preserve">The field should </w:t>
      </w:r>
      <w:r w:rsidR="0049108A">
        <w:t xml:space="preserve">correspond to the value specified in </w:t>
      </w:r>
      <w:r w:rsidR="0049108A" w:rsidRPr="002A6397">
        <w:rPr>
          <w:rStyle w:val="Attribute"/>
          <w:b w:val="0"/>
          <w:bCs/>
          <w:i w:val="0"/>
          <w:iCs/>
          <w:color w:val="002060"/>
          <w:shd w:val="clear" w:color="auto" w:fill="auto"/>
        </w:rPr>
        <w:t>energyUseTJ</w:t>
      </w:r>
      <w:r w:rsidR="0049108A" w:rsidRPr="0049108A">
        <w:rPr>
          <w:rStyle w:val="Attribute"/>
          <w:b w:val="0"/>
          <w:bCs/>
          <w:i w:val="0"/>
          <w:iCs/>
          <w:shd w:val="clear" w:color="auto" w:fill="auto"/>
        </w:rPr>
        <w:t>.</w:t>
      </w:r>
      <w:r w:rsidR="0049108A" w:rsidRPr="0049108A">
        <w:t xml:space="preserve"> </w:t>
      </w:r>
      <w:r w:rsidR="008A2766">
        <w:t>T</w:t>
      </w:r>
      <w:r w:rsidR="008A2766" w:rsidRPr="00D73EE7">
        <w:t xml:space="preserve">he field is a required field for every entry in </w:t>
      </w:r>
      <w:r w:rsidR="008A2766">
        <w:rPr>
          <w:bCs/>
          <w:color w:val="002060"/>
        </w:rPr>
        <w:t>EnergyUse</w:t>
      </w:r>
      <w:r w:rsidR="00BC78C4">
        <w:t xml:space="preserve"> and will be checked for uniqueness in combination with the </w:t>
      </w:r>
      <w:r w:rsidR="00BC78C4" w:rsidRPr="00BC78C4">
        <w:rPr>
          <w:rStyle w:val="Attribute"/>
          <w:b w:val="0"/>
          <w:bCs/>
          <w:i w:val="0"/>
          <w:iCs/>
          <w:color w:val="002060"/>
          <w:shd w:val="clear" w:color="auto" w:fill="auto"/>
        </w:rPr>
        <w:t>installationInspireId</w:t>
      </w:r>
      <w:r w:rsidR="00BC78C4" w:rsidRPr="00BC78C4">
        <w:rPr>
          <w:rStyle w:val="Attribute"/>
          <w:b w:val="0"/>
          <w:bCs/>
          <w:i w:val="0"/>
          <w:iCs/>
          <w:shd w:val="clear" w:color="auto" w:fill="auto"/>
        </w:rPr>
        <w:t>,</w:t>
      </w:r>
      <w:r w:rsidR="00BC78C4">
        <w:rPr>
          <w:rStyle w:val="Attribute"/>
          <w:b w:val="0"/>
          <w:bCs/>
          <w:i w:val="0"/>
          <w:iCs/>
          <w:shd w:val="clear" w:color="auto" w:fill="auto"/>
        </w:rPr>
        <w:t xml:space="preserve"> </w:t>
      </w:r>
      <w:r w:rsidR="00BC78C4" w:rsidRPr="00D73EE7">
        <w:rPr>
          <w:bCs/>
        </w:rPr>
        <w:t xml:space="preserve">meaning multiple entries for </w:t>
      </w:r>
      <w:r w:rsidR="00BC78C4">
        <w:rPr>
          <w:bCs/>
        </w:rPr>
        <w:t>the same energy type and</w:t>
      </w:r>
      <w:r w:rsidR="00BC78C4" w:rsidRPr="00D73EE7">
        <w:rPr>
          <w:bCs/>
        </w:rPr>
        <w:t xml:space="preserve"> </w:t>
      </w:r>
      <w:r w:rsidR="00BC78C4">
        <w:rPr>
          <w:bCs/>
        </w:rPr>
        <w:t>installation</w:t>
      </w:r>
      <w:r w:rsidR="00BC78C4" w:rsidRPr="00D73EE7">
        <w:rPr>
          <w:bCs/>
        </w:rPr>
        <w:t xml:space="preserve"> should not be added.</w:t>
      </w:r>
    </w:p>
    <w:p w14:paraId="0399ECDF" w14:textId="77777777" w:rsidR="006E1F7A" w:rsidRPr="006E1F7A" w:rsidRDefault="006E1F7A" w:rsidP="006E1F7A">
      <w:pPr>
        <w:pStyle w:val="ListParagraph"/>
        <w:rPr>
          <w:rStyle w:val="Attribute"/>
          <w:b w:val="0"/>
          <w:bCs/>
          <w:i w:val="0"/>
          <w:iCs/>
          <w:color w:val="002060"/>
          <w:shd w:val="clear" w:color="auto" w:fill="auto"/>
        </w:rPr>
      </w:pPr>
    </w:p>
    <w:p w14:paraId="04BC1E09" w14:textId="65412D07" w:rsidR="006E1F7A" w:rsidRDefault="006E1F7A" w:rsidP="003E6CA6">
      <w:pPr>
        <w:pStyle w:val="ListParagraph"/>
        <w:numPr>
          <w:ilvl w:val="0"/>
          <w:numId w:val="42"/>
        </w:numPr>
      </w:pPr>
      <w:r w:rsidRPr="006E1F7A">
        <w:rPr>
          <w:rStyle w:val="Attribute"/>
          <w:b w:val="0"/>
          <w:bCs/>
          <w:i w:val="0"/>
          <w:iCs/>
          <w:color w:val="002060"/>
          <w:shd w:val="clear" w:color="auto" w:fill="auto"/>
        </w:rPr>
        <w:t xml:space="preserve">otherSolidFuel: </w:t>
      </w:r>
      <w:r>
        <w:t>This field is to be</w:t>
      </w:r>
      <w:r w:rsidRPr="00D73EE7">
        <w:t xml:space="preserve"> populated with </w:t>
      </w:r>
      <w:r>
        <w:t xml:space="preserve">a </w:t>
      </w:r>
      <w:r w:rsidRPr="00D73EE7">
        <w:t>value</w:t>
      </w:r>
      <w:r>
        <w:t xml:space="preserve"> from</w:t>
      </w:r>
      <w:r w:rsidRPr="00D73EE7">
        <w:t xml:space="preserve"> the </w:t>
      </w:r>
      <w:hyperlink r:id="rId119" w:history="1">
        <w:r w:rsidRPr="006F69E8">
          <w:rPr>
            <w:rStyle w:val="Hyperlink"/>
            <w:rFonts w:asciiTheme="minorHAnsi" w:hAnsiTheme="minorHAnsi"/>
            <w:bCs/>
            <w:iCs/>
            <w:sz w:val="22"/>
          </w:rPr>
          <w:t>OtherSolidFuelValue</w:t>
        </w:r>
      </w:hyperlink>
      <w:r w:rsidRPr="006E1F7A">
        <w:rPr>
          <w:b/>
          <w:bCs/>
          <w:i/>
          <w:iCs/>
          <w:color w:val="002060"/>
        </w:rPr>
        <w:t xml:space="preserve"> </w:t>
      </w:r>
      <w:r w:rsidR="00363A56">
        <w:t>codelist</w:t>
      </w:r>
      <w:r w:rsidRPr="00D73EE7">
        <w:t xml:space="preserve">. This is intended to provide further detail if ‘other solid fuel’ is chosen </w:t>
      </w:r>
      <w:r>
        <w:t xml:space="preserve">from the </w:t>
      </w:r>
      <w:hyperlink r:id="rId120" w:history="1">
        <w:r w:rsidR="00743C01" w:rsidRPr="00B104BD">
          <w:rPr>
            <w:rStyle w:val="Hyperlink"/>
            <w:rFonts w:asciiTheme="minorHAnsi" w:hAnsiTheme="minorHAnsi"/>
            <w:sz w:val="22"/>
          </w:rPr>
          <w:t>EnergyUse</w:t>
        </w:r>
        <w:r w:rsidR="00B104BD" w:rsidRPr="00B104BD">
          <w:rPr>
            <w:rStyle w:val="Hyperlink"/>
            <w:rFonts w:asciiTheme="minorHAnsi" w:hAnsiTheme="minorHAnsi"/>
            <w:sz w:val="22"/>
          </w:rPr>
          <w:t>Value</w:t>
        </w:r>
      </w:hyperlink>
      <w:r w:rsidRPr="00743C01">
        <w:rPr>
          <w:iCs/>
          <w:color w:val="002060"/>
        </w:rPr>
        <w:t xml:space="preserve"> </w:t>
      </w:r>
      <w:r w:rsidR="00363A56">
        <w:t>codelist</w:t>
      </w:r>
      <w:r>
        <w:t xml:space="preserve"> </w:t>
      </w:r>
      <w:r w:rsidRPr="00D73EE7">
        <w:t>to populate the</w:t>
      </w:r>
      <w:r w:rsidRPr="006730F7">
        <w:rPr>
          <w:color w:val="002060"/>
        </w:rPr>
        <w:t xml:space="preserve"> </w:t>
      </w:r>
      <w:r w:rsidR="006730F7" w:rsidRPr="006730F7">
        <w:rPr>
          <w:color w:val="002060"/>
        </w:rPr>
        <w:t xml:space="preserve">energyUseType </w:t>
      </w:r>
      <w:r>
        <w:t>field</w:t>
      </w:r>
      <w:r w:rsidRPr="00D73EE7">
        <w:t>. The field has [0..1] multiplicity, meaning it is not a required field and does not</w:t>
      </w:r>
      <w:r>
        <w:t xml:space="preserve"> </w:t>
      </w:r>
      <w:r w:rsidRPr="00D73EE7">
        <w:t xml:space="preserve">need </w:t>
      </w:r>
      <w:r w:rsidR="007B7049">
        <w:t xml:space="preserve">to </w:t>
      </w:r>
      <w:r w:rsidRPr="00D73EE7">
        <w:t>be populated in order to submit to the dataflow</w:t>
      </w:r>
      <w:r>
        <w:t>. It is, however, expected to be populated in cases where ‘</w:t>
      </w:r>
      <w:r w:rsidRPr="00D73EE7">
        <w:t xml:space="preserve">other solid fuel’ is chosen </w:t>
      </w:r>
      <w:r>
        <w:t xml:space="preserve">from the </w:t>
      </w:r>
      <w:hyperlink r:id="rId121" w:history="1">
        <w:r w:rsidR="000812ED" w:rsidRPr="000812ED">
          <w:rPr>
            <w:rStyle w:val="Hyperlink"/>
            <w:rFonts w:asciiTheme="minorHAnsi" w:hAnsiTheme="minorHAnsi"/>
            <w:sz w:val="22"/>
          </w:rPr>
          <w:t>E</w:t>
        </w:r>
        <w:r w:rsidR="006730F7" w:rsidRPr="000812ED">
          <w:rPr>
            <w:rStyle w:val="Hyperlink"/>
            <w:rFonts w:asciiTheme="minorHAnsi" w:hAnsiTheme="minorHAnsi"/>
            <w:sz w:val="22"/>
          </w:rPr>
          <w:t>nergyUse</w:t>
        </w:r>
        <w:r w:rsidR="000812ED" w:rsidRPr="000812ED">
          <w:rPr>
            <w:rStyle w:val="Hyperlink"/>
            <w:rFonts w:asciiTheme="minorHAnsi" w:hAnsiTheme="minorHAnsi"/>
            <w:sz w:val="22"/>
          </w:rPr>
          <w:t>Value</w:t>
        </w:r>
      </w:hyperlink>
      <w:r w:rsidRPr="006E1F7A">
        <w:rPr>
          <w:iCs/>
          <w:color w:val="002060"/>
        </w:rPr>
        <w:t xml:space="preserve"> </w:t>
      </w:r>
      <w:r w:rsidR="00363A56">
        <w:t>codelist</w:t>
      </w:r>
      <w:r>
        <w:t>.</w:t>
      </w:r>
    </w:p>
    <w:p w14:paraId="3FD8E063" w14:textId="77777777" w:rsidR="006E1F7A" w:rsidRPr="003C3347" w:rsidRDefault="006E1F7A" w:rsidP="006E1F7A">
      <w:pPr>
        <w:pStyle w:val="ListParagraph"/>
        <w:rPr>
          <w:rStyle w:val="Attribute"/>
          <w:b w:val="0"/>
          <w:bCs/>
          <w:i w:val="0"/>
          <w:iCs/>
          <w:color w:val="002060"/>
          <w:shd w:val="clear" w:color="auto" w:fill="auto"/>
        </w:rPr>
      </w:pPr>
    </w:p>
    <w:p w14:paraId="1BB74429" w14:textId="5BA18AF2" w:rsidR="006E1F7A" w:rsidRDefault="006E1F7A" w:rsidP="003E6CA6">
      <w:pPr>
        <w:pStyle w:val="ListParagraph"/>
        <w:numPr>
          <w:ilvl w:val="0"/>
          <w:numId w:val="42"/>
        </w:numPr>
      </w:pPr>
      <w:r w:rsidRPr="003C3347">
        <w:rPr>
          <w:rStyle w:val="Attribute"/>
          <w:b w:val="0"/>
          <w:bCs/>
          <w:i w:val="0"/>
          <w:iCs/>
          <w:color w:val="002060"/>
          <w:shd w:val="clear" w:color="auto" w:fill="auto"/>
        </w:rPr>
        <w:t>otherGaseousFuel</w:t>
      </w:r>
      <w:r w:rsidRPr="003C3347">
        <w:rPr>
          <w:rStyle w:val="Attribute"/>
          <w:b w:val="0"/>
          <w:i w:val="0"/>
          <w:color w:val="002060"/>
          <w:shd w:val="clear" w:color="auto" w:fill="auto"/>
        </w:rPr>
        <w:t>:</w:t>
      </w:r>
      <w:r w:rsidRPr="00D73EE7">
        <w:t xml:space="preserve"> </w:t>
      </w:r>
      <w:r>
        <w:t>This field is to be</w:t>
      </w:r>
      <w:r w:rsidRPr="00D73EE7">
        <w:t xml:space="preserve"> populated with </w:t>
      </w:r>
      <w:r>
        <w:t xml:space="preserve">a value from </w:t>
      </w:r>
      <w:r w:rsidRPr="00D73EE7">
        <w:t xml:space="preserve">the </w:t>
      </w:r>
      <w:hyperlink r:id="rId122" w:history="1">
        <w:r w:rsidRPr="00234E41">
          <w:rPr>
            <w:rStyle w:val="Hyperlink"/>
            <w:rFonts w:asciiTheme="minorHAnsi" w:hAnsiTheme="minorHAnsi"/>
            <w:bCs/>
            <w:iCs/>
            <w:sz w:val="22"/>
          </w:rPr>
          <w:t>OtherGaseousFuelValue</w:t>
        </w:r>
      </w:hyperlink>
      <w:r w:rsidRPr="003C3347">
        <w:rPr>
          <w:rStyle w:val="Codelist"/>
          <w:bCs/>
          <w:iCs/>
          <w:color w:val="002060"/>
          <w:shd w:val="clear" w:color="auto" w:fill="auto"/>
        </w:rPr>
        <w:t xml:space="preserve"> </w:t>
      </w:r>
      <w:r w:rsidR="00363A56">
        <w:t>codelist</w:t>
      </w:r>
      <w:r w:rsidRPr="00D73EE7">
        <w:t>. This is intended to provide further detail</w:t>
      </w:r>
      <w:r>
        <w:t xml:space="preserve">, </w:t>
      </w:r>
      <w:r w:rsidRPr="00D73EE7">
        <w:t xml:space="preserve">as required if ‘other gases’ is </w:t>
      </w:r>
      <w:r w:rsidR="00521B8F">
        <w:t xml:space="preserve">chosen from the </w:t>
      </w:r>
      <w:hyperlink r:id="rId123" w:history="1">
        <w:r w:rsidR="000812ED" w:rsidRPr="00B104BD">
          <w:rPr>
            <w:rStyle w:val="Hyperlink"/>
            <w:rFonts w:asciiTheme="minorHAnsi" w:hAnsiTheme="minorHAnsi"/>
            <w:sz w:val="22"/>
          </w:rPr>
          <w:t>EnergyUseValue</w:t>
        </w:r>
      </w:hyperlink>
      <w:r w:rsidR="00521B8F" w:rsidRPr="00743C01">
        <w:rPr>
          <w:iCs/>
          <w:color w:val="002060"/>
        </w:rPr>
        <w:t xml:space="preserve"> </w:t>
      </w:r>
      <w:r w:rsidR="00363A56">
        <w:t>codelist</w:t>
      </w:r>
      <w:r w:rsidR="00521B8F">
        <w:t xml:space="preserve"> </w:t>
      </w:r>
      <w:r w:rsidR="00521B8F" w:rsidRPr="00D73EE7">
        <w:t>to populate the</w:t>
      </w:r>
      <w:r w:rsidR="00521B8F" w:rsidRPr="006730F7">
        <w:rPr>
          <w:color w:val="002060"/>
        </w:rPr>
        <w:t xml:space="preserve"> energyUseType </w:t>
      </w:r>
      <w:r w:rsidR="00521B8F">
        <w:t>field</w:t>
      </w:r>
      <w:r w:rsidR="00521B8F" w:rsidRPr="00D73EE7">
        <w:t>.</w:t>
      </w:r>
      <w:r w:rsidRPr="00D73EE7">
        <w:t xml:space="preserve"> </w:t>
      </w:r>
      <w:r>
        <w:t xml:space="preserve">The </w:t>
      </w:r>
      <w:r w:rsidR="00363A56">
        <w:t>codelist</w:t>
      </w:r>
      <w:r>
        <w:t xml:space="preserve"> contains a range of other common gaseous fuels combusted by industrial entities. For example, ‘B</w:t>
      </w:r>
      <w:r w:rsidRPr="00BE0AFB">
        <w:t>last</w:t>
      </w:r>
      <w:r>
        <w:t xml:space="preserve"> f</w:t>
      </w:r>
      <w:r w:rsidRPr="00BE0AFB">
        <w:t>urnace</w:t>
      </w:r>
      <w:r>
        <w:t xml:space="preserve"> g</w:t>
      </w:r>
      <w:r w:rsidRPr="00BE0AFB">
        <w:t>as</w:t>
      </w:r>
      <w:r>
        <w:t xml:space="preserve">’, as a fuel input common to iron and steel production. </w:t>
      </w:r>
      <w:r w:rsidRPr="00D73EE7">
        <w:t>The field has [0..1] multiplicity, meaning it is not a required field and does not</w:t>
      </w:r>
      <w:r>
        <w:t xml:space="preserve"> </w:t>
      </w:r>
      <w:r w:rsidRPr="00D73EE7">
        <w:t xml:space="preserve">need </w:t>
      </w:r>
      <w:r w:rsidR="007B7049">
        <w:t xml:space="preserve">to </w:t>
      </w:r>
      <w:r w:rsidRPr="00D73EE7">
        <w:t>be populated in order to submit to the dataflow</w:t>
      </w:r>
      <w:r>
        <w:t xml:space="preserve">. It is, however, expected to be populated in cases where </w:t>
      </w:r>
      <w:r w:rsidRPr="00D73EE7">
        <w:t>‘other gases’</w:t>
      </w:r>
      <w:r>
        <w:t xml:space="preserve"> </w:t>
      </w:r>
      <w:r w:rsidR="00521B8F" w:rsidRPr="00D73EE7">
        <w:t xml:space="preserve">is chosen </w:t>
      </w:r>
      <w:r w:rsidR="00521B8F">
        <w:t xml:space="preserve">from the </w:t>
      </w:r>
      <w:hyperlink r:id="rId124" w:history="1">
        <w:r w:rsidR="000812ED" w:rsidRPr="000812ED">
          <w:rPr>
            <w:rStyle w:val="Hyperlink"/>
            <w:rFonts w:asciiTheme="minorHAnsi" w:hAnsiTheme="minorHAnsi"/>
            <w:sz w:val="22"/>
          </w:rPr>
          <w:t>E</w:t>
        </w:r>
        <w:r w:rsidR="00521B8F" w:rsidRPr="000812ED">
          <w:rPr>
            <w:rStyle w:val="Hyperlink"/>
            <w:rFonts w:asciiTheme="minorHAnsi" w:hAnsiTheme="minorHAnsi"/>
            <w:sz w:val="22"/>
          </w:rPr>
          <w:t>nergyUse</w:t>
        </w:r>
        <w:r w:rsidR="000812ED" w:rsidRPr="000812ED">
          <w:rPr>
            <w:rStyle w:val="Hyperlink"/>
            <w:rFonts w:asciiTheme="minorHAnsi" w:hAnsiTheme="minorHAnsi"/>
            <w:sz w:val="22"/>
          </w:rPr>
          <w:t>Value</w:t>
        </w:r>
      </w:hyperlink>
      <w:r w:rsidR="00521B8F" w:rsidRPr="006E1F7A">
        <w:rPr>
          <w:iCs/>
          <w:color w:val="002060"/>
        </w:rPr>
        <w:t xml:space="preserve"> </w:t>
      </w:r>
      <w:r w:rsidR="00363A56">
        <w:t>codelist</w:t>
      </w:r>
      <w:r w:rsidR="00521B8F">
        <w:t>.</w:t>
      </w:r>
    </w:p>
    <w:p w14:paraId="0CF2DB25" w14:textId="77777777" w:rsidR="006B6B88" w:rsidRPr="00D73EE7" w:rsidRDefault="006B6B88" w:rsidP="006B6B88">
      <w:pPr>
        <w:pStyle w:val="ListParagraph"/>
        <w:ind w:left="428"/>
      </w:pPr>
    </w:p>
    <w:p w14:paraId="0E4E1145" w14:textId="7436FC0E" w:rsidR="002C5DF5" w:rsidRDefault="00736A73" w:rsidP="003E6CA6">
      <w:pPr>
        <w:pStyle w:val="ListParagraph"/>
        <w:numPr>
          <w:ilvl w:val="0"/>
          <w:numId w:val="42"/>
        </w:numPr>
        <w:shd w:val="clear" w:color="auto" w:fill="FFFFFF" w:themeFill="background1"/>
      </w:pPr>
      <w:r w:rsidRPr="002A6397">
        <w:rPr>
          <w:rStyle w:val="Attribute"/>
          <w:b w:val="0"/>
          <w:bCs/>
          <w:i w:val="0"/>
          <w:iCs/>
          <w:color w:val="002060"/>
          <w:shd w:val="clear" w:color="auto" w:fill="auto"/>
        </w:rPr>
        <w:t>energyUseTJConfidentiality</w:t>
      </w:r>
      <w:r w:rsidRPr="00D73EE7">
        <w:t xml:space="preserve">: </w:t>
      </w:r>
      <w:r w:rsidR="0049108A" w:rsidRPr="00D73EE7">
        <w:t xml:space="preserve">This </w:t>
      </w:r>
      <w:r w:rsidR="0049108A">
        <w:t>field</w:t>
      </w:r>
      <w:r w:rsidR="0049108A" w:rsidRPr="00D73EE7">
        <w:t xml:space="preserve"> should be populated with </w:t>
      </w:r>
      <w:r w:rsidR="0049108A">
        <w:t xml:space="preserve">a </w:t>
      </w:r>
      <w:r w:rsidR="0049108A" w:rsidRPr="00D73EE7">
        <w:t>value from the</w:t>
      </w:r>
      <w:r w:rsidR="0049108A" w:rsidRPr="00816D9A">
        <w:rPr>
          <w:color w:val="002060"/>
        </w:rPr>
        <w:t xml:space="preserve"> </w:t>
      </w:r>
      <w:hyperlink r:id="rId125" w:history="1">
        <w:r w:rsidR="0049108A" w:rsidRPr="00234E41">
          <w:rPr>
            <w:rStyle w:val="Hyperlink"/>
            <w:rFonts w:asciiTheme="minorHAnsi" w:hAnsiTheme="minorHAnsi"/>
            <w:sz w:val="22"/>
          </w:rPr>
          <w:t>ReasonValue</w:t>
        </w:r>
      </w:hyperlink>
      <w:r w:rsidR="0049108A" w:rsidRPr="00816D9A">
        <w:rPr>
          <w:color w:val="002060"/>
        </w:rPr>
        <w:t xml:space="preserve"> </w:t>
      </w:r>
      <w:r w:rsidR="00363A56">
        <w:t>codelist</w:t>
      </w:r>
      <w:r w:rsidR="0049108A" w:rsidRPr="00D73EE7">
        <w:t xml:space="preserve">, which contains a list of reasons to protect environmental information from public disclosure, originating from Directive 2003/4/EC on public access to environmental information. If this </w:t>
      </w:r>
      <w:r w:rsidR="0049108A">
        <w:t xml:space="preserve">field </w:t>
      </w:r>
      <w:r w:rsidR="0049108A" w:rsidRPr="00D73EE7">
        <w:t xml:space="preserve">is populated, then the data contained in the </w:t>
      </w:r>
      <w:r w:rsidR="001E1F1D">
        <w:rPr>
          <w:color w:val="002060"/>
        </w:rPr>
        <w:t>energy</w:t>
      </w:r>
      <w:r w:rsidR="00A256C9">
        <w:rPr>
          <w:color w:val="002060"/>
        </w:rPr>
        <w:t xml:space="preserve">UseTJ </w:t>
      </w:r>
      <w:r w:rsidR="0049108A">
        <w:t xml:space="preserve">field </w:t>
      </w:r>
      <w:r w:rsidR="0049108A" w:rsidRPr="00D73EE7">
        <w:t>will not be published by the EEA in public data products</w:t>
      </w:r>
      <w:r w:rsidR="0049108A" w:rsidRPr="00D73EE7">
        <w:t xml:space="preserve">. </w:t>
      </w:r>
      <w:r w:rsidR="0049108A" w:rsidRPr="00D73EE7">
        <w:t xml:space="preserve">The field has [0..1] multiplicity, meaning it is not a required field and does not need </w:t>
      </w:r>
      <w:r w:rsidR="007B7049">
        <w:t xml:space="preserve">to </w:t>
      </w:r>
      <w:r w:rsidR="0049108A" w:rsidRPr="00D73EE7">
        <w:t>be populated in order to submit to the dataflow.</w:t>
      </w:r>
    </w:p>
    <w:p w14:paraId="3C069609" w14:textId="3E0A341E" w:rsidR="00736A73" w:rsidRPr="00D73EE7" w:rsidRDefault="00736A73" w:rsidP="005F04B0">
      <w:pPr>
        <w:pStyle w:val="ListParagraph"/>
        <w:ind w:left="428" w:firstLine="45"/>
      </w:pPr>
    </w:p>
    <w:p w14:paraId="63B6B2C1" w14:textId="3CFEF50C" w:rsidR="00736A73" w:rsidRPr="00A256C9" w:rsidRDefault="009B37F5" w:rsidP="003E6CA6">
      <w:pPr>
        <w:pStyle w:val="ListParagraph"/>
        <w:numPr>
          <w:ilvl w:val="0"/>
          <w:numId w:val="42"/>
        </w:numPr>
      </w:pPr>
      <w:r>
        <w:rPr>
          <w:rStyle w:val="Attribute"/>
          <w:b w:val="0"/>
          <w:bCs/>
          <w:i w:val="0"/>
          <w:iCs/>
          <w:color w:val="002060"/>
          <w:shd w:val="clear" w:color="auto" w:fill="auto"/>
        </w:rPr>
        <w:t>remarks</w:t>
      </w:r>
      <w:r w:rsidR="002A6397" w:rsidRPr="002A6397">
        <w:rPr>
          <w:rStyle w:val="Attribute"/>
          <w:b w:val="0"/>
          <w:bCs/>
          <w:i w:val="0"/>
          <w:iCs/>
          <w:shd w:val="clear" w:color="auto" w:fill="auto"/>
        </w:rPr>
        <w:t>:</w:t>
      </w:r>
      <w:r w:rsidR="002A6397" w:rsidRPr="002A6397">
        <w:rPr>
          <w:rStyle w:val="Attribute"/>
          <w:shd w:val="clear" w:color="auto" w:fill="auto"/>
        </w:rPr>
        <w:t xml:space="preserve"> </w:t>
      </w:r>
      <w:r w:rsidR="00A256C9" w:rsidRPr="00D73EE7">
        <w:t xml:space="preserve">This </w:t>
      </w:r>
      <w:r w:rsidR="00A256C9">
        <w:t>field</w:t>
      </w:r>
      <w:r w:rsidR="00A256C9" w:rsidRPr="00D73EE7">
        <w:t xml:space="preserve"> allows reporting countries to provide any additional information about the</w:t>
      </w:r>
      <w:r w:rsidR="00A256C9">
        <w:t xml:space="preserve"> ener</w:t>
      </w:r>
      <w:r w:rsidR="005616C8">
        <w:t>gy</w:t>
      </w:r>
      <w:r w:rsidR="00A256C9">
        <w:t xml:space="preserve"> input reported. </w:t>
      </w:r>
      <w:r w:rsidR="002C1B53">
        <w:t xml:space="preserve">This field also </w:t>
      </w:r>
      <w:r w:rsidR="002C1B53" w:rsidRPr="00D73EE7">
        <w:t>enabl</w:t>
      </w:r>
      <w:r w:rsidR="002C1B53">
        <w:t>es</w:t>
      </w:r>
      <w:r w:rsidR="002C1B53" w:rsidRPr="00D73EE7">
        <w:t xml:space="preserve"> the reporting country to expand on either the </w:t>
      </w:r>
      <w:r w:rsidR="002C1B53" w:rsidRPr="00D42DC1">
        <w:rPr>
          <w:color w:val="002060"/>
        </w:rPr>
        <w:t>OtherSolidFuel</w:t>
      </w:r>
      <w:r w:rsidR="002C1B53" w:rsidRPr="00D73EE7">
        <w:t xml:space="preserve"> or </w:t>
      </w:r>
      <w:r w:rsidR="002C1B53" w:rsidRPr="00D42DC1">
        <w:rPr>
          <w:color w:val="002060"/>
        </w:rPr>
        <w:t>OtherGaseousFuel</w:t>
      </w:r>
      <w:r w:rsidR="002C1B53" w:rsidRPr="00D73EE7">
        <w:t xml:space="preserve"> </w:t>
      </w:r>
      <w:r w:rsidR="002C1B53">
        <w:t xml:space="preserve">field </w:t>
      </w:r>
      <w:r w:rsidR="002C1B53" w:rsidRPr="00D73EE7">
        <w:t>if ‘other’ is chosen</w:t>
      </w:r>
      <w:r w:rsidR="002C1B53">
        <w:t xml:space="preserve"> from either codelist</w:t>
      </w:r>
      <w:r w:rsidR="002C1B53" w:rsidRPr="00D73EE7">
        <w:t xml:space="preserve"> to populate either </w:t>
      </w:r>
      <w:r w:rsidR="002C1B53">
        <w:t>field</w:t>
      </w:r>
      <w:r w:rsidR="002C1B53" w:rsidRPr="00D73EE7">
        <w:t xml:space="preserve">. </w:t>
      </w:r>
      <w:r w:rsidR="002C1B53">
        <w:t xml:space="preserve">Both the </w:t>
      </w:r>
      <w:hyperlink r:id="rId126" w:history="1">
        <w:r w:rsidR="002C1B53" w:rsidRPr="00D42DC1">
          <w:rPr>
            <w:rStyle w:val="Hyperlink"/>
            <w:rFonts w:asciiTheme="minorHAnsi" w:hAnsiTheme="minorHAnsi"/>
            <w:bCs/>
            <w:iCs/>
            <w:sz w:val="22"/>
          </w:rPr>
          <w:t>OtherSolidFuelValue</w:t>
        </w:r>
      </w:hyperlink>
      <w:r w:rsidR="002C1B53" w:rsidRPr="00D42DC1">
        <w:rPr>
          <w:b/>
          <w:bCs/>
          <w:i/>
          <w:iCs/>
          <w:color w:val="002060"/>
        </w:rPr>
        <w:t xml:space="preserve"> </w:t>
      </w:r>
      <w:r w:rsidR="00363A56">
        <w:t>codelist</w:t>
      </w:r>
      <w:r w:rsidR="002C1B53" w:rsidRPr="00D73EE7">
        <w:t xml:space="preserve"> </w:t>
      </w:r>
      <w:r w:rsidR="002C1B53">
        <w:t xml:space="preserve">and </w:t>
      </w:r>
      <w:hyperlink r:id="rId127" w:history="1">
        <w:r w:rsidR="002C1B53" w:rsidRPr="00D42DC1">
          <w:rPr>
            <w:rStyle w:val="Hyperlink"/>
            <w:rFonts w:asciiTheme="minorHAnsi" w:hAnsiTheme="minorHAnsi"/>
            <w:bCs/>
            <w:iCs/>
            <w:sz w:val="22"/>
          </w:rPr>
          <w:t>OtherGaseousFuelValue</w:t>
        </w:r>
      </w:hyperlink>
      <w:r w:rsidR="002C1B53" w:rsidRPr="00D42DC1">
        <w:rPr>
          <w:rStyle w:val="Codelist"/>
          <w:bCs/>
          <w:iCs/>
          <w:color w:val="002060"/>
          <w:shd w:val="clear" w:color="auto" w:fill="auto"/>
        </w:rPr>
        <w:t xml:space="preserve"> </w:t>
      </w:r>
      <w:r w:rsidR="00363A56">
        <w:t>codelist</w:t>
      </w:r>
      <w:r w:rsidR="002C1B53">
        <w:t xml:space="preserve"> contain a list of common fuels, however, in cases where the fuel is not one listed, ‘other’ can be chosen from each </w:t>
      </w:r>
      <w:r w:rsidR="00363A56">
        <w:t>codelist</w:t>
      </w:r>
      <w:r w:rsidR="002C1B53">
        <w:t xml:space="preserve">. In these cases, the </w:t>
      </w:r>
      <w:r w:rsidR="002C1B53" w:rsidRPr="00D42DC1">
        <w:rPr>
          <w:rStyle w:val="Attribute"/>
          <w:b w:val="0"/>
          <w:bCs/>
          <w:i w:val="0"/>
          <w:iCs/>
          <w:color w:val="002060"/>
          <w:shd w:val="clear" w:color="auto" w:fill="auto"/>
        </w:rPr>
        <w:t>remarks</w:t>
      </w:r>
      <w:r w:rsidR="002C1B53" w:rsidRPr="00D73EE7">
        <w:t xml:space="preserve"> </w:t>
      </w:r>
      <w:r w:rsidR="002C1B53">
        <w:t xml:space="preserve">field can be used to specify the fuel. </w:t>
      </w:r>
      <w:r w:rsidR="00A256C9" w:rsidRPr="00D73EE7">
        <w:t xml:space="preserve">The field has [0..1] multiplicity, meaning it is not a required field and does not need </w:t>
      </w:r>
      <w:r w:rsidR="007B7049">
        <w:t xml:space="preserve">to </w:t>
      </w:r>
      <w:r w:rsidR="00A256C9" w:rsidRPr="00D73EE7">
        <w:t xml:space="preserve">be populated to submit to the dataflow. </w:t>
      </w:r>
      <w:r w:rsidR="00A256C9" w:rsidRPr="00FE7C70">
        <w:rPr>
          <w:bCs/>
        </w:rPr>
        <w:t>The field is a character string, meaning it can be populated with numbers and letters</w:t>
      </w:r>
      <w:r w:rsidR="00A256C9">
        <w:rPr>
          <w:bCs/>
        </w:rPr>
        <w:t>.</w:t>
      </w:r>
    </w:p>
    <w:p w14:paraId="43C13EC3" w14:textId="77777777" w:rsidR="00A256C9" w:rsidRPr="00D73EE7" w:rsidRDefault="00A256C9" w:rsidP="00A256C9">
      <w:pPr>
        <w:ind w:left="0"/>
      </w:pPr>
    </w:p>
    <w:p w14:paraId="61A6EF8E" w14:textId="7A66F8DE" w:rsidR="004E1A17" w:rsidRPr="00D73EE7" w:rsidRDefault="004E1A17" w:rsidP="004E1A17">
      <w:pPr>
        <w:pStyle w:val="Heading3"/>
      </w:pPr>
      <w:bookmarkStart w:id="121" w:name="_Toc233226593"/>
      <w:r w:rsidRPr="00D73EE7">
        <w:t>WaterUse</w:t>
      </w:r>
      <w:bookmarkEnd w:id="121"/>
    </w:p>
    <w:p w14:paraId="4859B32A" w14:textId="76BEA0DB" w:rsidR="00C64E55" w:rsidRDefault="00C64E55" w:rsidP="00C64E55">
      <w:pPr>
        <w:ind w:left="0"/>
      </w:pPr>
      <w:r w:rsidRPr="00EA271A">
        <w:rPr>
          <w:rStyle w:val="Datatype"/>
          <w:b w:val="0"/>
          <w:bCs/>
          <w:i w:val="0"/>
          <w:iCs w:val="0"/>
          <w:color w:val="auto"/>
          <w:shd w:val="clear" w:color="auto" w:fill="auto"/>
        </w:rPr>
        <w:t>The</w:t>
      </w:r>
      <w:r>
        <w:rPr>
          <w:rStyle w:val="Datatype"/>
          <w:b w:val="0"/>
          <w:bCs/>
          <w:i w:val="0"/>
          <w:iCs w:val="0"/>
          <w:color w:val="002060"/>
          <w:shd w:val="clear" w:color="auto" w:fill="auto"/>
        </w:rPr>
        <w:t xml:space="preserve"> Water</w:t>
      </w:r>
      <w:r w:rsidRPr="003661D7">
        <w:rPr>
          <w:rStyle w:val="Datatype"/>
          <w:b w:val="0"/>
          <w:bCs/>
          <w:i w:val="0"/>
          <w:iCs w:val="0"/>
          <w:color w:val="002060"/>
          <w:shd w:val="clear" w:color="auto" w:fill="auto"/>
        </w:rPr>
        <w:t>Use</w:t>
      </w:r>
      <w:r>
        <w:rPr>
          <w:rStyle w:val="Datatype"/>
          <w:b w:val="0"/>
          <w:bCs/>
          <w:i w:val="0"/>
          <w:iCs w:val="0"/>
          <w:color w:val="002060"/>
          <w:shd w:val="clear" w:color="auto" w:fill="auto"/>
        </w:rPr>
        <w:t xml:space="preserve"> </w:t>
      </w:r>
      <w:r w:rsidRPr="00EA271A">
        <w:rPr>
          <w:rStyle w:val="Datatype"/>
          <w:b w:val="0"/>
          <w:bCs/>
          <w:i w:val="0"/>
          <w:iCs w:val="0"/>
          <w:color w:val="auto"/>
          <w:shd w:val="clear" w:color="auto" w:fill="auto"/>
        </w:rPr>
        <w:t>table</w:t>
      </w:r>
      <w:r w:rsidRPr="00EA271A">
        <w:t xml:space="preserve"> </w:t>
      </w:r>
      <w:r w:rsidRPr="00D73EE7">
        <w:t>is</w:t>
      </w:r>
      <w:r>
        <w:t xml:space="preserve"> </w:t>
      </w:r>
      <w:r w:rsidRPr="005531D2">
        <w:t xml:space="preserve">designed to </w:t>
      </w:r>
      <w:r>
        <w:t xml:space="preserve">collect </w:t>
      </w:r>
      <w:r w:rsidRPr="00E02879">
        <w:t xml:space="preserve">information </w:t>
      </w:r>
      <w:r>
        <w:t xml:space="preserve">on the </w:t>
      </w:r>
      <w:r w:rsidR="006A335D">
        <w:t>water use</w:t>
      </w:r>
      <w:r>
        <w:t xml:space="preserve"> of </w:t>
      </w:r>
      <w:r w:rsidR="006A335D">
        <w:t>an</w:t>
      </w:r>
      <w:r>
        <w:t xml:space="preserve"> installation, in accordance with Point (d), Article 6(1) of the IEPR.</w:t>
      </w:r>
    </w:p>
    <w:p w14:paraId="343B20B5" w14:textId="21ECDFDC" w:rsidR="00C64E55" w:rsidRDefault="00C64E55" w:rsidP="00C64E55">
      <w:pPr>
        <w:ind w:left="0"/>
      </w:pPr>
      <w:r>
        <w:t>The table is</w:t>
      </w:r>
      <w:r w:rsidRPr="00D73EE7">
        <w:t xml:space="preserve"> linked to the </w:t>
      </w:r>
      <w:r w:rsidRPr="00165591">
        <w:rPr>
          <w:color w:val="002060"/>
        </w:rPr>
        <w:t>ProductionInstallationReport</w:t>
      </w:r>
      <w:r w:rsidRPr="00D73EE7">
        <w:t xml:space="preserve"> </w:t>
      </w:r>
      <w:r>
        <w:t>table</w:t>
      </w:r>
      <w:r w:rsidRPr="00D73EE7">
        <w:t xml:space="preserve"> </w:t>
      </w:r>
      <w:r>
        <w:t xml:space="preserve">through </w:t>
      </w:r>
      <w:r w:rsidRPr="00D73EE7">
        <w:t>a multiplicity of [</w:t>
      </w:r>
      <w:r w:rsidR="0099536F">
        <w:t>0</w:t>
      </w:r>
      <w:r w:rsidRPr="00D73EE7">
        <w:t>..</w:t>
      </w:r>
      <w:r>
        <w:t>*</w:t>
      </w:r>
      <w:r w:rsidRPr="00D73EE7">
        <w:t>]</w:t>
      </w:r>
      <w:r>
        <w:t xml:space="preserve">, </w:t>
      </w:r>
      <w:r w:rsidR="00D3118E" w:rsidRPr="00D73EE7">
        <w:t xml:space="preserve">meaning </w:t>
      </w:r>
      <w:r w:rsidR="00D3118E">
        <w:t xml:space="preserve">the </w:t>
      </w:r>
      <w:r w:rsidR="00D3118E">
        <w:rPr>
          <w:rStyle w:val="Datatype"/>
          <w:b w:val="0"/>
          <w:bCs/>
          <w:i w:val="0"/>
          <w:iCs w:val="0"/>
          <w:color w:val="002060"/>
          <w:shd w:val="clear" w:color="auto" w:fill="auto"/>
        </w:rPr>
        <w:t>Water</w:t>
      </w:r>
      <w:r w:rsidR="00D3118E" w:rsidRPr="003661D7">
        <w:rPr>
          <w:rStyle w:val="Datatype"/>
          <w:b w:val="0"/>
          <w:bCs/>
          <w:i w:val="0"/>
          <w:iCs w:val="0"/>
          <w:color w:val="002060"/>
          <w:shd w:val="clear" w:color="auto" w:fill="auto"/>
        </w:rPr>
        <w:t>Use</w:t>
      </w:r>
      <w:r w:rsidR="00D3118E">
        <w:t xml:space="preserve"> table is not</w:t>
      </w:r>
      <w:r w:rsidR="00D3118E" w:rsidRPr="00D73EE7">
        <w:t xml:space="preserve"> required to be reported by the e-reporting platform. </w:t>
      </w:r>
      <w:r w:rsidR="00D3118E">
        <w:t>This applies in cases where the installation reported is below all applicable thresholds for releases and off-site transfers</w:t>
      </w:r>
      <w:r w:rsidR="00D85727">
        <w:t xml:space="preserve">, or in cases where select activities are excluded from the reporting on </w:t>
      </w:r>
      <w:r w:rsidR="002C1B53">
        <w:t>water</w:t>
      </w:r>
      <w:r w:rsidR="00D85727">
        <w:t xml:space="preserve"> use. In accordance with item 10.</w:t>
      </w:r>
      <w:r w:rsidR="005F697E">
        <w:t>3</w:t>
      </w:r>
      <w:r w:rsidR="00D85727">
        <w:t xml:space="preserve"> of Annex II of the IEPR Implementing Act (Commission Implementing Decision (EU) 2026/xxxx), the reporting of </w:t>
      </w:r>
      <w:r w:rsidR="005F697E">
        <w:t>water</w:t>
      </w:r>
      <w:r w:rsidR="00D85727">
        <w:t xml:space="preserve"> use is not applicable to activities ‘</w:t>
      </w:r>
      <w:r w:rsidR="00D85727" w:rsidRPr="007B7C57">
        <w:t>B-1, B-2, B-3 and G-1</w:t>
      </w:r>
      <w:r w:rsidR="00D85727">
        <w:t>’ in the Act’s Annex III, activities related to livestock rearing or feed-based aquaculture.</w:t>
      </w:r>
      <w:r w:rsidR="00D3118E">
        <w:t xml:space="preserve"> </w:t>
      </w:r>
      <w:r w:rsidR="00D3118E">
        <w:t xml:space="preserve">In all other cases, </w:t>
      </w:r>
      <w:r w:rsidR="00D3118E">
        <w:rPr>
          <w:rStyle w:val="Datatype"/>
          <w:b w:val="0"/>
          <w:bCs/>
          <w:i w:val="0"/>
          <w:iCs w:val="0"/>
          <w:color w:val="002060"/>
          <w:shd w:val="clear" w:color="auto" w:fill="auto"/>
        </w:rPr>
        <w:t>Water</w:t>
      </w:r>
      <w:r w:rsidR="00D3118E" w:rsidRPr="003661D7">
        <w:rPr>
          <w:rStyle w:val="Datatype"/>
          <w:b w:val="0"/>
          <w:bCs/>
          <w:i w:val="0"/>
          <w:iCs w:val="0"/>
          <w:color w:val="002060"/>
          <w:shd w:val="clear" w:color="auto" w:fill="auto"/>
        </w:rPr>
        <w:t>Use</w:t>
      </w:r>
      <w:r w:rsidR="00D3118E">
        <w:rPr>
          <w:rStyle w:val="Datatype"/>
          <w:b w:val="0"/>
          <w:bCs/>
          <w:i w:val="0"/>
          <w:iCs w:val="0"/>
          <w:color w:val="002060"/>
          <w:shd w:val="clear" w:color="auto" w:fill="auto"/>
        </w:rPr>
        <w:t xml:space="preserve"> </w:t>
      </w:r>
      <w:r w:rsidR="00D3118E" w:rsidRPr="00237D88">
        <w:rPr>
          <w:rStyle w:val="Datatype"/>
          <w:b w:val="0"/>
          <w:bCs/>
          <w:i w:val="0"/>
          <w:iCs w:val="0"/>
          <w:color w:val="auto"/>
          <w:shd w:val="clear" w:color="auto" w:fill="auto"/>
        </w:rPr>
        <w:t>is to be populated</w:t>
      </w:r>
      <w:r>
        <w:t xml:space="preserve">. </w:t>
      </w:r>
    </w:p>
    <w:p w14:paraId="7C7A65E6" w14:textId="77777777" w:rsidR="00C64E55" w:rsidRDefault="00C64E55" w:rsidP="00C64E55">
      <w:pPr>
        <w:ind w:left="0"/>
      </w:pPr>
      <w:r w:rsidRPr="00D73EE7">
        <w:t>Th</w:t>
      </w:r>
      <w:r>
        <w:t>e table</w:t>
      </w:r>
      <w:r w:rsidRPr="00D73EE7">
        <w:t xml:space="preserve"> contains </w:t>
      </w:r>
      <w:r>
        <w:t>four fields</w:t>
      </w:r>
      <w:r w:rsidRPr="00D73EE7">
        <w:t>:</w:t>
      </w:r>
    </w:p>
    <w:p w14:paraId="64B5F578" w14:textId="77777777" w:rsidR="00B13428" w:rsidRPr="00B13428" w:rsidRDefault="00C64E55" w:rsidP="003E6CA6">
      <w:pPr>
        <w:pStyle w:val="ListParagraph"/>
        <w:numPr>
          <w:ilvl w:val="0"/>
          <w:numId w:val="43"/>
        </w:numPr>
        <w:shd w:val="clear" w:color="auto" w:fill="FFFFFF" w:themeFill="background1"/>
      </w:pPr>
      <w:r>
        <w:rPr>
          <w:color w:val="002060"/>
        </w:rPr>
        <w:t>i</w:t>
      </w:r>
      <w:r w:rsidRPr="007E0AAC">
        <w:rPr>
          <w:color w:val="002060"/>
        </w:rPr>
        <w:t>nstallationInspireId</w:t>
      </w:r>
      <w:r w:rsidRPr="00D73EE7">
        <w:t xml:space="preserve">: This field is populated with an INSPIRE compliant identifier referring to the specific </w:t>
      </w:r>
      <w:r>
        <w:t>installation</w:t>
      </w:r>
      <w:r w:rsidRPr="00D73EE7">
        <w:t xml:space="preserve"> reported. The identifiers populated in the</w:t>
      </w:r>
      <w:r>
        <w:t xml:space="preserve"> </w:t>
      </w:r>
      <w:r w:rsidR="006A335D">
        <w:rPr>
          <w:rStyle w:val="Datatype"/>
          <w:b w:val="0"/>
          <w:bCs/>
          <w:i w:val="0"/>
          <w:iCs w:val="0"/>
          <w:color w:val="002060"/>
          <w:shd w:val="clear" w:color="auto" w:fill="auto"/>
        </w:rPr>
        <w:t>Water</w:t>
      </w:r>
      <w:r w:rsidRPr="003661D7">
        <w:rPr>
          <w:rStyle w:val="Datatype"/>
          <w:b w:val="0"/>
          <w:bCs/>
          <w:i w:val="0"/>
          <w:iCs w:val="0"/>
          <w:color w:val="002060"/>
          <w:shd w:val="clear" w:color="auto" w:fill="auto"/>
        </w:rPr>
        <w:t>Us</w:t>
      </w:r>
      <w:r>
        <w:rPr>
          <w:rStyle w:val="Datatype"/>
          <w:b w:val="0"/>
          <w:bCs/>
          <w:i w:val="0"/>
          <w:iCs w:val="0"/>
          <w:color w:val="002060"/>
          <w:shd w:val="clear" w:color="auto" w:fill="auto"/>
        </w:rPr>
        <w:t xml:space="preserve">e </w:t>
      </w:r>
      <w:r w:rsidRPr="00D73EE7">
        <w:t xml:space="preserve">table must be an identifier that is already in use for an installation that is also reported in </w:t>
      </w:r>
      <w:r w:rsidRPr="00D73EE7">
        <w:rPr>
          <w:bCs/>
          <w:color w:val="002060"/>
        </w:rPr>
        <w:t>ProductionInstallationReport</w:t>
      </w:r>
      <w:r w:rsidRPr="00D73EE7">
        <w:t xml:space="preserve">. The field is a required field for every entry in </w:t>
      </w:r>
      <w:r w:rsidR="006A335D">
        <w:rPr>
          <w:rStyle w:val="Datatype"/>
          <w:b w:val="0"/>
          <w:bCs/>
          <w:i w:val="0"/>
          <w:iCs w:val="0"/>
          <w:color w:val="002060"/>
          <w:shd w:val="clear" w:color="auto" w:fill="auto"/>
        </w:rPr>
        <w:t>Water</w:t>
      </w:r>
      <w:r w:rsidRPr="003661D7">
        <w:rPr>
          <w:rStyle w:val="Datatype"/>
          <w:b w:val="0"/>
          <w:bCs/>
          <w:i w:val="0"/>
          <w:iCs w:val="0"/>
          <w:color w:val="002060"/>
          <w:shd w:val="clear" w:color="auto" w:fill="auto"/>
        </w:rPr>
        <w:t>Us</w:t>
      </w:r>
      <w:r>
        <w:rPr>
          <w:rStyle w:val="Datatype"/>
          <w:b w:val="0"/>
          <w:bCs/>
          <w:i w:val="0"/>
          <w:iCs w:val="0"/>
          <w:color w:val="002060"/>
          <w:shd w:val="clear" w:color="auto" w:fill="auto"/>
        </w:rPr>
        <w:t>e</w:t>
      </w:r>
      <w:r w:rsidR="00F35DFD">
        <w:rPr>
          <w:bCs/>
        </w:rPr>
        <w:t xml:space="preserve"> </w:t>
      </w:r>
      <w:r w:rsidR="00F35DFD" w:rsidRPr="00D73EE7">
        <w:t xml:space="preserve">and will </w:t>
      </w:r>
      <w:r w:rsidR="00F35DFD" w:rsidRPr="00D73EE7">
        <w:rPr>
          <w:bCs/>
        </w:rPr>
        <w:t xml:space="preserve">be checked for uniqueness, meaning multiple entries for a single </w:t>
      </w:r>
      <w:r w:rsidR="00F35DFD">
        <w:rPr>
          <w:bCs/>
        </w:rPr>
        <w:t>installation</w:t>
      </w:r>
      <w:r w:rsidR="00F35DFD" w:rsidRPr="00D73EE7">
        <w:rPr>
          <w:bCs/>
        </w:rPr>
        <w:t xml:space="preserve"> should not be added. </w:t>
      </w:r>
      <w:r w:rsidRPr="00D73EE7">
        <w:rPr>
          <w:bCs/>
        </w:rPr>
        <w:t>The field is a character string, meaning it can be populated with numbers and letters.</w:t>
      </w:r>
    </w:p>
    <w:p w14:paraId="3E67DE15" w14:textId="77777777" w:rsidR="00B13428" w:rsidRPr="00B13428" w:rsidRDefault="00B13428" w:rsidP="00B13428">
      <w:pPr>
        <w:pStyle w:val="ListParagraph"/>
        <w:shd w:val="clear" w:color="auto" w:fill="FFFFFF" w:themeFill="background1"/>
        <w:ind w:left="428"/>
        <w:rPr>
          <w:rStyle w:val="Attribute"/>
          <w:b w:val="0"/>
          <w:i w:val="0"/>
          <w:shd w:val="clear" w:color="auto" w:fill="auto"/>
        </w:rPr>
      </w:pPr>
    </w:p>
    <w:p w14:paraId="7876E6EB" w14:textId="074B3B87" w:rsidR="005100E3" w:rsidRPr="005100E3" w:rsidRDefault="004E1A17" w:rsidP="003E6CA6">
      <w:pPr>
        <w:pStyle w:val="ListParagraph"/>
        <w:numPr>
          <w:ilvl w:val="0"/>
          <w:numId w:val="43"/>
        </w:numPr>
        <w:shd w:val="clear" w:color="auto" w:fill="FFFFFF" w:themeFill="background1"/>
        <w:rPr>
          <w:rStyle w:val="Datatype"/>
          <w:rFonts w:asciiTheme="minorHAnsi" w:hAnsiTheme="minorHAnsi"/>
          <w:b w:val="0"/>
          <w:i w:val="0"/>
          <w:iCs w:val="0"/>
          <w:color w:val="auto"/>
          <w:shd w:val="clear" w:color="auto" w:fill="auto"/>
        </w:rPr>
      </w:pPr>
      <w:r w:rsidRPr="00B13428">
        <w:rPr>
          <w:rStyle w:val="Attribute"/>
          <w:b w:val="0"/>
          <w:bCs/>
          <w:i w:val="0"/>
          <w:iCs/>
          <w:color w:val="002060"/>
          <w:shd w:val="clear" w:color="auto" w:fill="auto"/>
        </w:rPr>
        <w:t>waterUsem3</w:t>
      </w:r>
      <w:r w:rsidRPr="00B13428">
        <w:rPr>
          <w:color w:val="002060"/>
        </w:rPr>
        <w:t>:</w:t>
      </w:r>
      <w:r w:rsidRPr="00D73EE7">
        <w:t xml:space="preserve"> </w:t>
      </w:r>
      <w:r w:rsidR="00B13428">
        <w:t>This field</w:t>
      </w:r>
      <w:r w:rsidRPr="00D73EE7">
        <w:t xml:space="preserve"> </w:t>
      </w:r>
      <w:r w:rsidR="00B13428">
        <w:t xml:space="preserve">is to </w:t>
      </w:r>
      <w:r w:rsidRPr="00D73EE7">
        <w:t>be populated with a number representing the quantity of the water abstracted in cubic meters (m</w:t>
      </w:r>
      <w:r w:rsidRPr="00B13428">
        <w:rPr>
          <w:vertAlign w:val="superscript"/>
        </w:rPr>
        <w:t>3</w:t>
      </w:r>
      <w:r w:rsidRPr="00D73EE7">
        <w:t>)</w:t>
      </w:r>
      <w:r w:rsidR="00B13428">
        <w:t xml:space="preserve">, in accordance with </w:t>
      </w:r>
      <w:r w:rsidR="00BC622F">
        <w:t xml:space="preserve">the rules set out in </w:t>
      </w:r>
      <w:r w:rsidR="00C726ED">
        <w:t>Annex VII of the IEPR implementing act.</w:t>
      </w:r>
      <w:r w:rsidRPr="00D73EE7">
        <w:t xml:space="preserve"> </w:t>
      </w:r>
      <w:r w:rsidR="00BC622F" w:rsidRPr="00D73EE7">
        <w:t xml:space="preserve">The field is a required field for every entry in </w:t>
      </w:r>
      <w:r w:rsidR="00BC622F">
        <w:rPr>
          <w:rStyle w:val="Datatype"/>
          <w:b w:val="0"/>
          <w:bCs/>
          <w:i w:val="0"/>
          <w:iCs w:val="0"/>
          <w:color w:val="002060"/>
          <w:shd w:val="clear" w:color="auto" w:fill="auto"/>
        </w:rPr>
        <w:t>Water</w:t>
      </w:r>
      <w:r w:rsidR="00BC622F" w:rsidRPr="003661D7">
        <w:rPr>
          <w:rStyle w:val="Datatype"/>
          <w:b w:val="0"/>
          <w:bCs/>
          <w:i w:val="0"/>
          <w:iCs w:val="0"/>
          <w:color w:val="002060"/>
          <w:shd w:val="clear" w:color="auto" w:fill="auto"/>
        </w:rPr>
        <w:t>Us</w:t>
      </w:r>
      <w:r w:rsidR="00BC622F">
        <w:rPr>
          <w:rStyle w:val="Datatype"/>
          <w:b w:val="0"/>
          <w:bCs/>
          <w:i w:val="0"/>
          <w:iCs w:val="0"/>
          <w:color w:val="002060"/>
          <w:shd w:val="clear" w:color="auto" w:fill="auto"/>
        </w:rPr>
        <w:t>e</w:t>
      </w:r>
      <w:r w:rsidR="00BC622F">
        <w:rPr>
          <w:rStyle w:val="Datatype"/>
          <w:b w:val="0"/>
          <w:bCs/>
          <w:i w:val="0"/>
          <w:iCs w:val="0"/>
          <w:color w:val="auto"/>
          <w:shd w:val="clear" w:color="auto" w:fill="auto"/>
        </w:rPr>
        <w:t>.</w:t>
      </w:r>
      <w:r w:rsidR="00D5144F">
        <w:rPr>
          <w:rStyle w:val="Datatype"/>
          <w:b w:val="0"/>
          <w:bCs/>
          <w:i w:val="0"/>
          <w:iCs w:val="0"/>
          <w:color w:val="auto"/>
          <w:shd w:val="clear" w:color="auto" w:fill="auto"/>
        </w:rPr>
        <w:t xml:space="preserve"> </w:t>
      </w:r>
      <w:r w:rsidR="00D5144F" w:rsidRPr="00D5144F">
        <w:rPr>
          <w:rStyle w:val="Datatype"/>
          <w:b w:val="0"/>
          <w:bCs/>
          <w:i w:val="0"/>
          <w:iCs w:val="0"/>
          <w:color w:val="auto"/>
          <w:shd w:val="clear" w:color="auto" w:fill="auto"/>
        </w:rPr>
        <w:t>The field is limited to 40 characters in Reportnet 3.</w:t>
      </w:r>
    </w:p>
    <w:p w14:paraId="0485C7FA" w14:textId="77777777" w:rsidR="005100E3" w:rsidRDefault="005100E3" w:rsidP="005100E3">
      <w:pPr>
        <w:pStyle w:val="ListParagraph"/>
      </w:pPr>
    </w:p>
    <w:p w14:paraId="3117CEAE" w14:textId="04A751E3" w:rsidR="005100E3" w:rsidRDefault="005100E3" w:rsidP="003E6CA6">
      <w:pPr>
        <w:pStyle w:val="ListParagraph"/>
        <w:numPr>
          <w:ilvl w:val="0"/>
          <w:numId w:val="43"/>
        </w:numPr>
        <w:shd w:val="clear" w:color="auto" w:fill="FFFFFF" w:themeFill="background1"/>
      </w:pPr>
      <w:r>
        <w:rPr>
          <w:rStyle w:val="Attribute"/>
          <w:b w:val="0"/>
          <w:bCs/>
          <w:i w:val="0"/>
          <w:iCs/>
          <w:color w:val="002060"/>
          <w:shd w:val="clear" w:color="auto" w:fill="auto"/>
        </w:rPr>
        <w:t>water</w:t>
      </w:r>
      <w:r w:rsidRPr="002A6397">
        <w:rPr>
          <w:rStyle w:val="Attribute"/>
          <w:b w:val="0"/>
          <w:bCs/>
          <w:i w:val="0"/>
          <w:iCs/>
          <w:color w:val="002060"/>
          <w:shd w:val="clear" w:color="auto" w:fill="auto"/>
        </w:rPr>
        <w:t>UseConfidentiality</w:t>
      </w:r>
      <w:r w:rsidRPr="00D73EE7">
        <w:t xml:space="preserve">: This </w:t>
      </w:r>
      <w:r>
        <w:t>field</w:t>
      </w:r>
      <w:r w:rsidRPr="00D73EE7">
        <w:t xml:space="preserve"> should be populated with </w:t>
      </w:r>
      <w:r>
        <w:t xml:space="preserve">a </w:t>
      </w:r>
      <w:r w:rsidRPr="00D73EE7">
        <w:t>value from the</w:t>
      </w:r>
      <w:r w:rsidRPr="00816D9A">
        <w:rPr>
          <w:color w:val="002060"/>
        </w:rPr>
        <w:t xml:space="preserve"> </w:t>
      </w:r>
      <w:hyperlink r:id="rId128" w:history="1">
        <w:r w:rsidRPr="00234E41">
          <w:rPr>
            <w:rStyle w:val="Hyperlink"/>
            <w:rFonts w:asciiTheme="minorHAnsi" w:hAnsiTheme="minorHAnsi"/>
            <w:sz w:val="22"/>
          </w:rPr>
          <w:t>ReasonValue</w:t>
        </w:r>
      </w:hyperlink>
      <w:r w:rsidRPr="00816D9A">
        <w:rPr>
          <w:color w:val="002060"/>
        </w:rPr>
        <w:t xml:space="preserve"> </w:t>
      </w:r>
      <w:r w:rsidR="00363A56">
        <w:t>codelist</w:t>
      </w:r>
      <w:r w:rsidRPr="00D73EE7">
        <w:t xml:space="preserve">, which contains a list of reasons to protect environmental information from public disclosure, originating from Directive 2003/4/EC on public access to environmental information. If this </w:t>
      </w:r>
      <w:r>
        <w:t xml:space="preserve">field </w:t>
      </w:r>
      <w:r w:rsidRPr="00D73EE7">
        <w:t xml:space="preserve">is populated, then the data contained in the </w:t>
      </w:r>
      <w:r w:rsidRPr="00B13428">
        <w:rPr>
          <w:rStyle w:val="Attribute"/>
          <w:b w:val="0"/>
          <w:bCs/>
          <w:i w:val="0"/>
          <w:iCs/>
          <w:color w:val="002060"/>
          <w:shd w:val="clear" w:color="auto" w:fill="auto"/>
        </w:rPr>
        <w:t>waterUsem3</w:t>
      </w:r>
      <w:r>
        <w:rPr>
          <w:color w:val="002060"/>
        </w:rPr>
        <w:t xml:space="preserve"> </w:t>
      </w:r>
      <w:r>
        <w:t xml:space="preserve">field </w:t>
      </w:r>
      <w:r w:rsidRPr="00D73EE7">
        <w:t xml:space="preserve">will not be published by the EEA in public data products. The field has [0..1] multiplicity, meaning it is not a required field and does not need </w:t>
      </w:r>
      <w:r w:rsidR="007B7049">
        <w:t>to</w:t>
      </w:r>
      <w:r w:rsidRPr="00D73EE7">
        <w:t xml:space="preserve"> be populated in order to submit to the dataflow.</w:t>
      </w:r>
    </w:p>
    <w:p w14:paraId="7960C5BF" w14:textId="4498C327" w:rsidR="005100E3" w:rsidRPr="00D73EE7" w:rsidRDefault="005100E3" w:rsidP="00D61F24">
      <w:pPr>
        <w:pStyle w:val="ListParagraph"/>
        <w:ind w:left="428" w:firstLine="45"/>
      </w:pPr>
    </w:p>
    <w:p w14:paraId="108F16BE" w14:textId="46879442" w:rsidR="005100E3" w:rsidRPr="00A256C9" w:rsidRDefault="0099536F" w:rsidP="003E6CA6">
      <w:pPr>
        <w:pStyle w:val="ListParagraph"/>
        <w:numPr>
          <w:ilvl w:val="0"/>
          <w:numId w:val="43"/>
        </w:numPr>
      </w:pPr>
      <w:r>
        <w:rPr>
          <w:rStyle w:val="Attribute"/>
          <w:b w:val="0"/>
          <w:bCs/>
          <w:i w:val="0"/>
          <w:iCs/>
          <w:color w:val="002060"/>
          <w:shd w:val="clear" w:color="auto" w:fill="auto"/>
        </w:rPr>
        <w:t>remarks</w:t>
      </w:r>
      <w:r w:rsidR="005100E3" w:rsidRPr="002A6397">
        <w:rPr>
          <w:rStyle w:val="Attribute"/>
          <w:b w:val="0"/>
          <w:bCs/>
          <w:i w:val="0"/>
          <w:iCs/>
          <w:shd w:val="clear" w:color="auto" w:fill="auto"/>
        </w:rPr>
        <w:t>:</w:t>
      </w:r>
      <w:r w:rsidR="005100E3" w:rsidRPr="002A6397">
        <w:rPr>
          <w:rStyle w:val="Attribute"/>
          <w:shd w:val="clear" w:color="auto" w:fill="auto"/>
        </w:rPr>
        <w:t xml:space="preserve"> </w:t>
      </w:r>
      <w:r w:rsidR="005100E3" w:rsidRPr="00D73EE7">
        <w:t xml:space="preserve">This </w:t>
      </w:r>
      <w:r w:rsidR="005100E3">
        <w:t>field</w:t>
      </w:r>
      <w:r w:rsidR="005100E3" w:rsidRPr="00D73EE7">
        <w:t xml:space="preserve"> allows reporting countries to provide any additional information about the</w:t>
      </w:r>
      <w:r w:rsidR="005100E3">
        <w:t xml:space="preserve"> </w:t>
      </w:r>
      <w:r w:rsidR="005616C8">
        <w:t>water use</w:t>
      </w:r>
      <w:r w:rsidR="005100E3">
        <w:t xml:space="preserve"> reported. </w:t>
      </w:r>
      <w:r w:rsidR="005100E3" w:rsidRPr="00D73EE7">
        <w:t xml:space="preserve">The field has [0..1] multiplicity, meaning it is not a required field and does not need </w:t>
      </w:r>
      <w:r w:rsidR="007B7049">
        <w:t>to</w:t>
      </w:r>
      <w:r w:rsidR="005100E3" w:rsidRPr="00D73EE7">
        <w:t xml:space="preserve"> be populated to submit to the dataflow. </w:t>
      </w:r>
      <w:r w:rsidR="005100E3" w:rsidRPr="00FE7C70">
        <w:rPr>
          <w:bCs/>
        </w:rPr>
        <w:t>The field is a character string, meaning it can be populated with numbers and letters</w:t>
      </w:r>
      <w:r w:rsidR="005100E3">
        <w:rPr>
          <w:bCs/>
        </w:rPr>
        <w:t>.</w:t>
      </w:r>
    </w:p>
    <w:p w14:paraId="7AD2B060" w14:textId="7D2E68C9" w:rsidR="00B44A00" w:rsidRPr="00D73EE7" w:rsidRDefault="00B44A00" w:rsidP="00DA185C">
      <w:pPr>
        <w:pStyle w:val="ListParagraph"/>
        <w:numPr>
          <w:ilvl w:val="0"/>
          <w:numId w:val="8"/>
        </w:numPr>
        <w:shd w:val="clear" w:color="auto" w:fill="FFFFFF" w:themeFill="background1"/>
      </w:pPr>
      <w:r w:rsidRPr="00D73EE7">
        <w:br w:type="page"/>
      </w:r>
    </w:p>
    <w:p w14:paraId="6FE8CA68" w14:textId="0A658F29" w:rsidR="006F60B6" w:rsidRPr="00D73EE7" w:rsidRDefault="00BB0188" w:rsidP="008B48C6">
      <w:pPr>
        <w:pStyle w:val="Heading1"/>
      </w:pPr>
      <w:bookmarkStart w:id="122" w:name="_Ref231973432"/>
      <w:bookmarkStart w:id="123" w:name="_Ref232081347"/>
      <w:bookmarkStart w:id="124" w:name="_Ref232081558"/>
      <w:bookmarkStart w:id="125" w:name="_Toc233226594"/>
      <w:commentRangeStart w:id="126"/>
      <w:r>
        <w:lastRenderedPageBreak/>
        <w:t>Reporting to Reportnet 3</w:t>
      </w:r>
      <w:bookmarkEnd w:id="122"/>
      <w:bookmarkEnd w:id="123"/>
      <w:bookmarkEnd w:id="124"/>
      <w:bookmarkEnd w:id="125"/>
      <w:commentRangeEnd w:id="126"/>
      <w:r w:rsidR="000A1A3E" w:rsidRPr="00D73EE7">
        <w:rPr>
          <w:rStyle w:val="CommentReference"/>
          <w:sz w:val="36"/>
          <w:szCs w:val="40"/>
        </w:rPr>
        <w:commentReference w:id="126"/>
      </w:r>
    </w:p>
    <w:p w14:paraId="50A9F895" w14:textId="7531BD0F" w:rsidR="006F60B6" w:rsidRPr="00D73EE7" w:rsidRDefault="006F60B6" w:rsidP="008B48C6">
      <w:pPr>
        <w:pStyle w:val="Heading2"/>
      </w:pPr>
      <w:bookmarkStart w:id="127" w:name="_Toc233226595"/>
      <w:r w:rsidRPr="00D73EE7">
        <w:t>Reporting data to Reportnet</w:t>
      </w:r>
      <w:r w:rsidR="00BB0188">
        <w:t xml:space="preserve"> </w:t>
      </w:r>
      <w:r w:rsidRPr="00D73EE7">
        <w:t>3 overall workflow</w:t>
      </w:r>
      <w:bookmarkEnd w:id="127"/>
    </w:p>
    <w:p w14:paraId="23B24F43" w14:textId="6F056FFE" w:rsidR="006F60B6" w:rsidRPr="00D73EE7" w:rsidRDefault="006F60B6" w:rsidP="006F60B6">
      <w:r w:rsidRPr="00D73EE7">
        <w:t xml:space="preserve">Reportnet3 is the web infrastructure for supporting data and information flows. The existing systems available within Reportnet3 will be utilised for all </w:t>
      </w:r>
      <w:r w:rsidR="008D3D58">
        <w:t xml:space="preserve">three </w:t>
      </w:r>
      <w:r w:rsidRPr="00D73EE7">
        <w:t>dataflow</w:t>
      </w:r>
      <w:r w:rsidR="008D3D58">
        <w:t>s</w:t>
      </w:r>
      <w:r w:rsidRPr="00D73EE7">
        <w:t>.</w:t>
      </w:r>
    </w:p>
    <w:p w14:paraId="0A977CBC" w14:textId="14CD349C" w:rsidR="006F60B6" w:rsidRPr="00D73EE7" w:rsidRDefault="00301259" w:rsidP="008B48C6">
      <w:pPr>
        <w:pStyle w:val="Heading2"/>
      </w:pPr>
      <w:bookmarkStart w:id="128" w:name="_Toc233226596"/>
      <w:r>
        <w:t>Logging in, u</w:t>
      </w:r>
      <w:r w:rsidR="006F60B6" w:rsidRPr="00D73EE7">
        <w:t>ser accounts and permissions</w:t>
      </w:r>
      <w:bookmarkEnd w:id="128"/>
    </w:p>
    <w:p w14:paraId="35CDABA6" w14:textId="3AD4DA51" w:rsidR="00FF6515" w:rsidRDefault="00E6272B" w:rsidP="0049193C">
      <w:r>
        <w:rPr>
          <w:noProof/>
        </w:rPr>
        <mc:AlternateContent>
          <mc:Choice Requires="wps">
            <w:drawing>
              <wp:anchor distT="0" distB="0" distL="114300" distR="114300" simplePos="0" relativeHeight="251658254" behindDoc="1" locked="0" layoutInCell="1" allowOverlap="1" wp14:anchorId="0EB7C9E4" wp14:editId="6C313E8C">
                <wp:simplePos x="0" y="0"/>
                <wp:positionH relativeFrom="margin">
                  <wp:align>right</wp:align>
                </wp:positionH>
                <wp:positionV relativeFrom="paragraph">
                  <wp:posOffset>725624</wp:posOffset>
                </wp:positionV>
                <wp:extent cx="2678430" cy="457200"/>
                <wp:effectExtent l="0" t="0" r="7620" b="0"/>
                <wp:wrapTight wrapText="bothSides">
                  <wp:wrapPolygon edited="0">
                    <wp:start x="0" y="0"/>
                    <wp:lineTo x="0" y="20700"/>
                    <wp:lineTo x="21508" y="20700"/>
                    <wp:lineTo x="21508" y="0"/>
                    <wp:lineTo x="0" y="0"/>
                  </wp:wrapPolygon>
                </wp:wrapTight>
                <wp:docPr id="544961828" name="Text Box 1"/>
                <wp:cNvGraphicFramePr/>
                <a:graphic xmlns:a="http://schemas.openxmlformats.org/drawingml/2006/main">
                  <a:graphicData uri="http://schemas.microsoft.com/office/word/2010/wordprocessingShape">
                    <wps:wsp>
                      <wps:cNvSpPr txBox="1"/>
                      <wps:spPr>
                        <a:xfrm>
                          <a:off x="0" y="0"/>
                          <a:ext cx="2678430" cy="457200"/>
                        </a:xfrm>
                        <a:prstGeom prst="rect">
                          <a:avLst/>
                        </a:prstGeom>
                        <a:solidFill>
                          <a:prstClr val="white"/>
                        </a:solidFill>
                        <a:ln>
                          <a:noFill/>
                        </a:ln>
                      </wps:spPr>
                      <wps:txbx>
                        <w:txbxContent>
                          <w:p w14:paraId="2C90169A" w14:textId="4E3BCCA9" w:rsidR="00E6272B" w:rsidRPr="004D60DA" w:rsidRDefault="00E6272B" w:rsidP="00E6272B">
                            <w:pPr>
                              <w:pStyle w:val="Caption"/>
                              <w:rPr>
                                <w:rFonts w:eastAsia="Times New Roman" w:cs="Times New Roman"/>
                                <w:sz w:val="22"/>
                              </w:rPr>
                            </w:pPr>
                            <w:r>
                              <w:t xml:space="preserve">Figure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t xml:space="preserve"> The 'Create an Account' option within Reportnet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B7C9E4" id="_x0000_s1035" type="#_x0000_t202" style="position:absolute;left:0;text-align:left;margin-left:159.7pt;margin-top:57.15pt;width:210.9pt;height:36pt;z-index:-25165822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" stroked="f">
                <v:textbox inset="0,0,0,0">
                  <w:txbxContent>
                    <w:p w14:paraId="2C90169A" w14:textId="4E3BCCA9" w:rsidR="00E6272B" w:rsidRPr="004D60DA" w:rsidRDefault="00E6272B" w:rsidP="00E6272B">
                      <w:pPr>
                        <w:pStyle w:val="Caption"/>
                        <w:rPr>
                          <w:rFonts w:eastAsia="Times New Roman" w:cs="Times New Roman"/>
                          <w:sz w:val="22"/>
                        </w:rPr>
                      </w:pPr>
                      <w:r>
                        <w:t xml:space="preserve">Figure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t xml:space="preserve"> The 'Create an Account' option within Reportnet 3.</w:t>
                      </w:r>
                    </w:p>
                  </w:txbxContent>
                </v:textbox>
                <w10:wrap type="tight" anchorx="margin"/>
              </v:shape>
            </w:pict>
          </mc:Fallback>
        </mc:AlternateContent>
      </w:r>
      <w:r w:rsidR="006F60B6" w:rsidRPr="00D73EE7">
        <w:t xml:space="preserve">Reporting to </w:t>
      </w:r>
      <w:r w:rsidR="008D3D58">
        <w:t>each dataflow</w:t>
      </w:r>
      <w:r w:rsidR="006F60B6" w:rsidRPr="00D73EE7">
        <w:t xml:space="preserve"> </w:t>
      </w:r>
      <w:r w:rsidR="00B121D4">
        <w:t xml:space="preserve">first </w:t>
      </w:r>
      <w:r w:rsidR="006F60B6" w:rsidRPr="00D73EE7">
        <w:t>require</w:t>
      </w:r>
      <w:r w:rsidR="00B121D4">
        <w:t xml:space="preserve">s a Reportnet 3 account. To </w:t>
      </w:r>
      <w:r w:rsidR="00932BD2" w:rsidRPr="00932BD2">
        <w:rPr>
          <w:color w:val="002060"/>
        </w:rPr>
        <w:t>create an account</w:t>
      </w:r>
      <w:r w:rsidR="00B121D4">
        <w:t xml:space="preserve">, first navigate to </w:t>
      </w:r>
      <w:r w:rsidR="0049193C" w:rsidRPr="0049193C">
        <w:t>Reportnet 3 </w:t>
      </w:r>
      <w:r w:rsidR="0049193C">
        <w:t>(</w:t>
      </w:r>
      <w:hyperlink r:id="rId129" w:history="1">
        <w:r w:rsidR="0049193C" w:rsidRPr="00F77514">
          <w:rPr>
            <w:rStyle w:val="Hyperlink"/>
            <w:rFonts w:asciiTheme="minorHAnsi" w:hAnsiTheme="minorHAnsi"/>
            <w:sz w:val="22"/>
          </w:rPr>
          <w:t>https://reportnet.europa.eu/</w:t>
        </w:r>
      </w:hyperlink>
      <w:r w:rsidR="0049193C">
        <w:t>)</w:t>
      </w:r>
      <w:r w:rsidR="0049193C" w:rsidRPr="0049193C">
        <w:t> and click on</w:t>
      </w:r>
      <w:r w:rsidR="00F7310B">
        <w:t xml:space="preserve"> the</w:t>
      </w:r>
      <w:r w:rsidR="0049193C" w:rsidRPr="0049193C">
        <w:t xml:space="preserve"> </w:t>
      </w:r>
      <w:r w:rsidR="0049193C">
        <w:t>‘</w:t>
      </w:r>
      <w:r w:rsidR="0049193C" w:rsidRPr="0049193C">
        <w:t>Login</w:t>
      </w:r>
      <w:r w:rsidR="0049193C">
        <w:t>’</w:t>
      </w:r>
      <w:r w:rsidR="0049193C" w:rsidRPr="0049193C">
        <w:t xml:space="preserve"> button </w:t>
      </w:r>
      <w:r w:rsidR="00F7310B">
        <w:t>at</w:t>
      </w:r>
      <w:r w:rsidR="0049193C" w:rsidRPr="0049193C">
        <w:t xml:space="preserve"> the top right corner of the </w:t>
      </w:r>
      <w:r w:rsidR="0077448C">
        <w:t xml:space="preserve">Reportnet homepage. You will be redirected to an </w:t>
      </w:r>
      <w:r w:rsidR="0077448C" w:rsidRPr="0077448C">
        <w:t xml:space="preserve">EU Login </w:t>
      </w:r>
      <w:r w:rsidR="0077448C">
        <w:t>page,</w:t>
      </w:r>
      <w:r w:rsidR="0077448C" w:rsidRPr="0077448C">
        <w:t xml:space="preserve"> the European Commission's user authentication service. </w:t>
      </w:r>
      <w:r w:rsidR="00BD52F9">
        <w:t xml:space="preserve">Now click on the ‘Create an account’ option. </w:t>
      </w:r>
      <w:r w:rsidR="00E97487">
        <w:t>This will take you to a further page to enter your details, including</w:t>
      </w:r>
      <w:r w:rsidR="00FF6515">
        <w:t>:</w:t>
      </w:r>
      <w:r w:rsidRPr="00E6272B">
        <w:rPr>
          <w:noProof/>
        </w:rPr>
        <w:t xml:space="preserve"> </w:t>
      </w:r>
    </w:p>
    <w:p w14:paraId="76AF60D0" w14:textId="6AB55FD8" w:rsidR="00FF6515" w:rsidRPr="00927BED" w:rsidRDefault="00E6272B" w:rsidP="00DA185C">
      <w:pPr>
        <w:numPr>
          <w:ilvl w:val="0"/>
          <w:numId w:val="15"/>
        </w:numPr>
      </w:pPr>
      <w:r w:rsidRPr="00E6272B">
        <w:rPr>
          <w:noProof/>
        </w:rPr>
        <w:drawing>
          <wp:anchor distT="0" distB="0" distL="114300" distR="114300" simplePos="0" relativeHeight="251658253" behindDoc="1" locked="0" layoutInCell="1" allowOverlap="1" wp14:anchorId="1236625B" wp14:editId="5A74B222">
            <wp:simplePos x="0" y="0"/>
            <wp:positionH relativeFrom="margin">
              <wp:align>right</wp:align>
            </wp:positionH>
            <wp:positionV relativeFrom="paragraph">
              <wp:posOffset>206754</wp:posOffset>
            </wp:positionV>
            <wp:extent cx="2678430" cy="2992120"/>
            <wp:effectExtent l="0" t="0" r="7620" b="0"/>
            <wp:wrapTight wrapText="bothSides">
              <wp:wrapPolygon edited="0">
                <wp:start x="0" y="0"/>
                <wp:lineTo x="0" y="21453"/>
                <wp:lineTo x="21508" y="21453"/>
                <wp:lineTo x="21508" y="0"/>
                <wp:lineTo x="0" y="0"/>
              </wp:wrapPolygon>
            </wp:wrapTight>
            <wp:docPr id="97832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21766" name=""/>
                    <pic:cNvPicPr/>
                  </pic:nvPicPr>
                  <pic:blipFill>
                    <a:blip r:embed="rId130">
                      <a:extLst>
                        <a:ext uri="{28A0092B-C50C-407E-A947-70E740481C1C}">
                          <a14:useLocalDpi xmlns:a14="http://schemas.microsoft.com/office/drawing/2010/main" val="0"/>
                        </a:ext>
                      </a:extLst>
                    </a:blip>
                    <a:stretch>
                      <a:fillRect/>
                    </a:stretch>
                  </pic:blipFill>
                  <pic:spPr>
                    <a:xfrm>
                      <a:off x="0" y="0"/>
                      <a:ext cx="2678430" cy="2992120"/>
                    </a:xfrm>
                    <a:prstGeom prst="rect">
                      <a:avLst/>
                    </a:prstGeom>
                  </pic:spPr>
                </pic:pic>
              </a:graphicData>
            </a:graphic>
            <wp14:sizeRelH relativeFrom="page">
              <wp14:pctWidth>0</wp14:pctWidth>
            </wp14:sizeRelH>
            <wp14:sizeRelV relativeFrom="page">
              <wp14:pctHeight>0</wp14:pctHeight>
            </wp14:sizeRelV>
          </wp:anchor>
        </w:drawing>
      </w:r>
      <w:r w:rsidR="00FF6515" w:rsidRPr="00927BED">
        <w:rPr>
          <w:color w:val="002060"/>
        </w:rPr>
        <w:t>First name </w:t>
      </w:r>
      <w:r w:rsidR="00FF6515" w:rsidRPr="00927BED">
        <w:t>– Your first name cannot be empty and can contain letters in any alphabet;</w:t>
      </w:r>
    </w:p>
    <w:p w14:paraId="4121F6B6" w14:textId="77777777" w:rsidR="00FF6515" w:rsidRPr="00927BED" w:rsidRDefault="00FF6515" w:rsidP="00DA185C">
      <w:pPr>
        <w:numPr>
          <w:ilvl w:val="0"/>
          <w:numId w:val="15"/>
        </w:numPr>
      </w:pPr>
      <w:r w:rsidRPr="00927BED">
        <w:rPr>
          <w:color w:val="002060"/>
        </w:rPr>
        <w:t>Last name </w:t>
      </w:r>
      <w:r w:rsidRPr="00927BED">
        <w:t>– Your last name cannot be empty and can contain letters in any alphabet; </w:t>
      </w:r>
    </w:p>
    <w:p w14:paraId="4F02745D" w14:textId="0D7BDF63" w:rsidR="00FF6515" w:rsidRPr="00927BED" w:rsidRDefault="00FF6515" w:rsidP="00DA185C">
      <w:pPr>
        <w:numPr>
          <w:ilvl w:val="0"/>
          <w:numId w:val="15"/>
        </w:numPr>
      </w:pPr>
      <w:r w:rsidRPr="00927BED">
        <w:rPr>
          <w:color w:val="002060"/>
        </w:rPr>
        <w:t>E-mail </w:t>
      </w:r>
      <w:r w:rsidRPr="00927BED">
        <w:t>– An e-mail address that you have access to;</w:t>
      </w:r>
    </w:p>
    <w:p w14:paraId="2C37023B" w14:textId="77777777" w:rsidR="00FF6515" w:rsidRPr="00927BED" w:rsidRDefault="00FF6515" w:rsidP="00DA185C">
      <w:pPr>
        <w:numPr>
          <w:ilvl w:val="0"/>
          <w:numId w:val="15"/>
        </w:numPr>
      </w:pPr>
      <w:r w:rsidRPr="00927BED">
        <w:rPr>
          <w:color w:val="002060"/>
        </w:rPr>
        <w:t xml:space="preserve">Confirm e-mail </w:t>
      </w:r>
      <w:r w:rsidRPr="00927BED">
        <w:t>– Type your e-mail address again to make sure it is correct; </w:t>
      </w:r>
    </w:p>
    <w:p w14:paraId="555D613B" w14:textId="62E2B8DA" w:rsidR="00FF6515" w:rsidRPr="00927BED" w:rsidRDefault="00FF6515" w:rsidP="00DA185C">
      <w:pPr>
        <w:numPr>
          <w:ilvl w:val="0"/>
          <w:numId w:val="15"/>
        </w:numPr>
      </w:pPr>
      <w:r w:rsidRPr="00927BED">
        <w:rPr>
          <w:color w:val="002060"/>
        </w:rPr>
        <w:t>E-mail language </w:t>
      </w:r>
      <w:r w:rsidRPr="00927BED">
        <w:t>– The language used when EU Login sends you e-mails regardless of the language used in the interface. It guarantees that you are able to understand these e-mails even if they were triggered mistakenly. EU Login only sends you e-mails for validating your identity or for notifying you about security events affecting your account</w:t>
      </w:r>
      <w:r w:rsidR="006F4FDB" w:rsidRPr="00927BED">
        <w:t>.</w:t>
      </w:r>
    </w:p>
    <w:p w14:paraId="6480F567" w14:textId="77777777" w:rsidR="00E6272B" w:rsidRDefault="00E6272B" w:rsidP="00A33134"/>
    <w:p w14:paraId="1536FF65" w14:textId="77777777" w:rsidR="00E6272B" w:rsidRDefault="00E6272B" w:rsidP="00A33134"/>
    <w:p w14:paraId="675CC218" w14:textId="42536ADA" w:rsidR="00A33134" w:rsidRDefault="00411B02" w:rsidP="00A33134">
      <w:r w:rsidRPr="00927BED">
        <w:t>Now check the Check the </w:t>
      </w:r>
      <w:r w:rsidRPr="00927BED">
        <w:rPr>
          <w:color w:val="002060"/>
        </w:rPr>
        <w:t>privacy statement </w:t>
      </w:r>
      <w:r w:rsidRPr="00411B02">
        <w:t>by clicking on the link and tick the box to accept the conditions</w:t>
      </w:r>
      <w:r>
        <w:t xml:space="preserve"> and enter </w:t>
      </w:r>
      <w:r w:rsidR="00462A0A">
        <w:t xml:space="preserve">the captcha code, to verify </w:t>
      </w:r>
      <w:r w:rsidR="00CF1782" w:rsidRPr="00CF1782">
        <w:t>that you are a human being who is legitimately creating an account</w:t>
      </w:r>
      <w:r w:rsidR="00CF1782">
        <w:t xml:space="preserve">. </w:t>
      </w:r>
      <w:r w:rsidR="00A33134" w:rsidRPr="00A33134">
        <w:t>If the form is correctly filled in, an e-mail is sent to the address you provided to verify that you have access to it. If you cannot find the e-mail, check your spam, or junk folder. </w:t>
      </w:r>
    </w:p>
    <w:p w14:paraId="531E76A1" w14:textId="75C083BF" w:rsidR="001E54AD" w:rsidRDefault="00654265" w:rsidP="005903B2">
      <w:r>
        <w:t xml:space="preserve">Next, </w:t>
      </w:r>
      <w:r w:rsidR="005903B2">
        <w:t xml:space="preserve">you will </w:t>
      </w:r>
      <w:r w:rsidR="005903B2" w:rsidRPr="00777B74">
        <w:t>be required to create a password for the account. Click the link in the e-mail or copy and paste the link address into the address bar of your web browser. </w:t>
      </w:r>
    </w:p>
    <w:p w14:paraId="5862E0A2" w14:textId="608A9395" w:rsidR="005903B2" w:rsidRPr="005903B2" w:rsidRDefault="005903B2" w:rsidP="005903B2">
      <w:r w:rsidRPr="00777B74">
        <w:t>You will be invited to select a password and to confirm it to make sure you did not mistype it. </w:t>
      </w:r>
      <w:r w:rsidRPr="00E01B2E">
        <w:t xml:space="preserve">Your new password must contain at </w:t>
      </w:r>
      <w:r w:rsidRPr="00E01B2E">
        <w:rPr>
          <w:color w:val="002060"/>
        </w:rPr>
        <w:t>least 10 characters and a combination of: upper case letters, lower case letters, numbers and special characters</w:t>
      </w:r>
      <w:r w:rsidRPr="005903B2">
        <w:t>. </w:t>
      </w:r>
    </w:p>
    <w:p w14:paraId="086E201F" w14:textId="09243D0A" w:rsidR="007A2FA8" w:rsidRDefault="005903B2" w:rsidP="007A2FA8">
      <w:r w:rsidRPr="00B15F71">
        <w:t xml:space="preserve">The </w:t>
      </w:r>
      <w:r w:rsidR="003870D3" w:rsidRPr="00B15F71">
        <w:t>e</w:t>
      </w:r>
      <w:r w:rsidRPr="00B15F71">
        <w:t>-mail field is prefilled and cannot be changed. It should contain the e-mail address you provided previously</w:t>
      </w:r>
      <w:r w:rsidR="00410747" w:rsidRPr="00B15F71">
        <w:t xml:space="preserve"> when creating an account</w:t>
      </w:r>
      <w:r w:rsidRPr="005903B2">
        <w:t>. Type your password again in the </w:t>
      </w:r>
      <w:r w:rsidR="00410747" w:rsidRPr="00B15F71">
        <w:t>‘</w:t>
      </w:r>
      <w:r w:rsidRPr="00B15F71">
        <w:rPr>
          <w:color w:val="002060"/>
        </w:rPr>
        <w:t>Confirm new password</w:t>
      </w:r>
      <w:r w:rsidR="00410747" w:rsidRPr="00B15F71">
        <w:t>’</w:t>
      </w:r>
      <w:r w:rsidRPr="005903B2">
        <w:t> </w:t>
      </w:r>
      <w:r w:rsidR="00B15F71" w:rsidRPr="00B15F71">
        <w:t xml:space="preserve">box </w:t>
      </w:r>
      <w:r w:rsidRPr="005903B2">
        <w:t>and click on </w:t>
      </w:r>
      <w:r w:rsidRPr="00B15F71">
        <w:t>Submit</w:t>
      </w:r>
      <w:r w:rsidRPr="005903B2">
        <w:t xml:space="preserve">. You </w:t>
      </w:r>
      <w:r w:rsidR="00FC0680">
        <w:t xml:space="preserve">should </w:t>
      </w:r>
      <w:r w:rsidRPr="005903B2">
        <w:t>now have an EU Login account and can proceed </w:t>
      </w:r>
      <w:r w:rsidR="00BC72EB">
        <w:t>with logging in</w:t>
      </w:r>
      <w:r w:rsidRPr="005903B2">
        <w:t xml:space="preserve"> </w:t>
      </w:r>
      <w:r w:rsidR="00BC72EB">
        <w:t>to</w:t>
      </w:r>
      <w:r w:rsidRPr="005903B2">
        <w:t xml:space="preserve"> Reportnet 3</w:t>
      </w:r>
      <w:r w:rsidR="00BC72EB">
        <w:t>.</w:t>
      </w:r>
      <w:r w:rsidR="00153E9B">
        <w:t xml:space="preserve"> </w:t>
      </w:r>
    </w:p>
    <w:p w14:paraId="1097BA0E" w14:textId="296FA2ED" w:rsidR="00B279BD" w:rsidRDefault="00153E9B" w:rsidP="00CA5C91">
      <w:r>
        <w:t xml:space="preserve">Return to the </w:t>
      </w:r>
      <w:r w:rsidR="00F7310B">
        <w:t>Reportnet homepage (</w:t>
      </w:r>
      <w:hyperlink r:id="rId131" w:history="1">
        <w:r w:rsidR="00F7310B" w:rsidRPr="00F77514">
          <w:rPr>
            <w:rStyle w:val="Hyperlink"/>
            <w:rFonts w:asciiTheme="minorHAnsi" w:hAnsiTheme="minorHAnsi"/>
            <w:sz w:val="22"/>
          </w:rPr>
          <w:t>https://reportnet.europa.eu/</w:t>
        </w:r>
      </w:hyperlink>
      <w:r w:rsidR="00F7310B">
        <w:t>)</w:t>
      </w:r>
      <w:r w:rsidR="00F7310B" w:rsidRPr="0049193C">
        <w:t> </w:t>
      </w:r>
      <w:r w:rsidR="00F7310B">
        <w:t>and click on the ‘</w:t>
      </w:r>
      <w:r w:rsidR="00F7310B" w:rsidRPr="0049193C">
        <w:t>Login</w:t>
      </w:r>
      <w:r w:rsidR="00F7310B">
        <w:t>’</w:t>
      </w:r>
      <w:r w:rsidR="00F7310B" w:rsidRPr="0049193C">
        <w:t xml:space="preserve"> button </w:t>
      </w:r>
      <w:r w:rsidR="00F7310B">
        <w:t xml:space="preserve">at </w:t>
      </w:r>
      <w:r w:rsidR="00F7310B" w:rsidRPr="0049193C">
        <w:t>the top right corner</w:t>
      </w:r>
      <w:r w:rsidR="004559C2">
        <w:t>.</w:t>
      </w:r>
      <w:r w:rsidR="004559C2" w:rsidRPr="00567C08">
        <w:rPr>
          <w:rFonts w:ascii="Roboto" w:eastAsiaTheme="minorHAnsi" w:hAnsi="Roboto" w:cstheme="minorBidi"/>
          <w:kern w:val="2"/>
          <w14:ligatures w14:val="standardContextual"/>
        </w:rPr>
        <w:t xml:space="preserve"> </w:t>
      </w:r>
      <w:r w:rsidR="00567C08" w:rsidRPr="00567C08">
        <w:t xml:space="preserve">You will be redirected to authenticate using </w:t>
      </w:r>
      <w:r w:rsidR="008D3D58">
        <w:t>your</w:t>
      </w:r>
      <w:r w:rsidR="00567C08" w:rsidRPr="00567C08">
        <w:t xml:space="preserve"> EU login. </w:t>
      </w:r>
      <w:r w:rsidR="007A2FA8">
        <w:t xml:space="preserve">Enter your email address associated with your EU Login </w:t>
      </w:r>
      <w:r w:rsidR="00567C08" w:rsidRPr="00567C08">
        <w:t>and press </w:t>
      </w:r>
      <w:r w:rsidR="00567C08" w:rsidRPr="00567C08">
        <w:rPr>
          <w:b/>
          <w:bCs/>
        </w:rPr>
        <w:t>Next</w:t>
      </w:r>
      <w:r w:rsidR="007A2FA8">
        <w:t>, y</w:t>
      </w:r>
      <w:r w:rsidR="00567C08" w:rsidRPr="00567C08">
        <w:t>ou will be directed to enter your EU login password and chosen verification method</w:t>
      </w:r>
      <w:r w:rsidR="007A2FA8">
        <w:t xml:space="preserve">. Then </w:t>
      </w:r>
      <w:r w:rsidR="00567C08" w:rsidRPr="00567C08">
        <w:t>press </w:t>
      </w:r>
      <w:r w:rsidR="00567C08" w:rsidRPr="00567C08">
        <w:rPr>
          <w:b/>
          <w:bCs/>
        </w:rPr>
        <w:t>Sign in</w:t>
      </w:r>
      <w:r w:rsidR="007A2FA8">
        <w:t xml:space="preserve">. </w:t>
      </w:r>
      <w:r w:rsidR="003613EF" w:rsidRPr="003613EF">
        <w:t>In your first login to Reportnet 3, after you have been authenticated by EU login, you will be asked to fill a form</w:t>
      </w:r>
      <w:r w:rsidR="00F5025E">
        <w:t xml:space="preserve"> to specify a username and your first and last name. </w:t>
      </w:r>
      <w:r w:rsidR="003613EF" w:rsidRPr="003613EF">
        <w:t>Username should be the same email address as your EU login. Fill the form and press </w:t>
      </w:r>
      <w:r w:rsidR="003613EF" w:rsidRPr="003613EF">
        <w:rPr>
          <w:b/>
          <w:bCs/>
        </w:rPr>
        <w:t>Submit</w:t>
      </w:r>
      <w:r w:rsidR="00CA5C91">
        <w:t xml:space="preserve">. You should now </w:t>
      </w:r>
      <w:r w:rsidR="00CA5C91" w:rsidRPr="00CA5C91">
        <w:t>be logged in to the platform, but the dataflow list will be empty</w:t>
      </w:r>
      <w:r w:rsidR="00CA5C91">
        <w:t>.</w:t>
      </w:r>
    </w:p>
    <w:p w14:paraId="0A95710C" w14:textId="7B203D53" w:rsidR="008C1676" w:rsidRPr="00822409" w:rsidRDefault="00822409" w:rsidP="00822409">
      <w:pPr>
        <w:rPr>
          <w:b/>
          <w:bCs/>
        </w:rPr>
      </w:pPr>
      <w:r w:rsidRPr="00F55452">
        <w:rPr>
          <w:b/>
          <w:bCs/>
        </w:rPr>
        <w:lastRenderedPageBreak/>
        <w:t xml:space="preserve">The e-mail used to generate the EU Login account is the email that will be used by the EEA to assign the Lead Reporter role. </w:t>
      </w:r>
    </w:p>
    <w:p w14:paraId="4898931A" w14:textId="77777777" w:rsidR="001244AB" w:rsidRDefault="003047B2" w:rsidP="007F003E">
      <w:r>
        <w:t xml:space="preserve">There are multiple roles within Reportnet 3. </w:t>
      </w:r>
      <w:r w:rsidR="00B279BD" w:rsidRPr="00B279BD">
        <w:t>If you are the </w:t>
      </w:r>
      <w:r w:rsidR="00B279BD" w:rsidRPr="00B279BD">
        <w:rPr>
          <w:b/>
          <w:bCs/>
        </w:rPr>
        <w:t>Lead reporter, </w:t>
      </w:r>
      <w:r w:rsidR="00B279BD" w:rsidRPr="00B279BD">
        <w:t>the EEA will grant you permissions after your registration on the platform. Next time you login, you will be able to see access to the reporting you are responsible for. </w:t>
      </w:r>
    </w:p>
    <w:p w14:paraId="20F3EE08" w14:textId="142ACA1E" w:rsidR="007F003E" w:rsidRPr="007F003E" w:rsidRDefault="007F003E" w:rsidP="007F003E">
      <w:r w:rsidRPr="007F003E">
        <w:t xml:space="preserve">Lead Reporters nominated by the Member State </w:t>
      </w:r>
      <w:r w:rsidR="00B25198">
        <w:t xml:space="preserve">and granted by the EEA </w:t>
      </w:r>
      <w:r w:rsidRPr="007F003E">
        <w:t>can add additional colleagues to support the reporting process, if </w:t>
      </w:r>
      <w:r w:rsidR="00B25198">
        <w:t>desired.</w:t>
      </w:r>
      <w:r w:rsidRPr="007F003E">
        <w:t xml:space="preserve"> There are two different access levels that can be granted by a lead reporter to the supporting reporters: </w:t>
      </w:r>
    </w:p>
    <w:p w14:paraId="48FF7E79" w14:textId="3C89A1F5" w:rsidR="007F003E" w:rsidRPr="007F003E" w:rsidRDefault="00B25198" w:rsidP="00DA185C">
      <w:pPr>
        <w:numPr>
          <w:ilvl w:val="0"/>
          <w:numId w:val="16"/>
        </w:numPr>
      </w:pPr>
      <w:r>
        <w:t>‘</w:t>
      </w:r>
      <w:r w:rsidR="007F003E" w:rsidRPr="007F003E">
        <w:t>Reporter Write</w:t>
      </w:r>
      <w:r>
        <w:t>’</w:t>
      </w:r>
      <w:r w:rsidR="007F003E" w:rsidRPr="007F003E">
        <w:t>: This permission level allows editing data and running data validations (quality checks). </w:t>
      </w:r>
    </w:p>
    <w:p w14:paraId="0CA3D26F" w14:textId="59B3E9D6" w:rsidR="007F003E" w:rsidRPr="007F003E" w:rsidRDefault="00B25198" w:rsidP="00DA185C">
      <w:pPr>
        <w:numPr>
          <w:ilvl w:val="0"/>
          <w:numId w:val="17"/>
        </w:numPr>
      </w:pPr>
      <w:r>
        <w:t>‘</w:t>
      </w:r>
      <w:r w:rsidR="007F003E" w:rsidRPr="007F003E">
        <w:t>Reporter Read</w:t>
      </w:r>
      <w:r>
        <w:t>’</w:t>
      </w:r>
      <w:r w:rsidR="007F003E" w:rsidRPr="007F003E">
        <w:t>: This permission level allows only viewing the information. </w:t>
      </w:r>
    </w:p>
    <w:p w14:paraId="4793655B" w14:textId="58672DB7" w:rsidR="007863C6" w:rsidRPr="00D73EE7" w:rsidRDefault="007F003E" w:rsidP="004D2EB4">
      <w:r w:rsidRPr="007F003E">
        <w:t>Supporting reporters will also need to register on Reportnet</w:t>
      </w:r>
      <w:r w:rsidR="00B25198">
        <w:t xml:space="preserve"> by creating an EU login account and registering this account in Reportnet. </w:t>
      </w:r>
      <w:r w:rsidR="006F60B6" w:rsidRPr="00D73EE7">
        <w:t>Please liaise with the helpdesk (</w:t>
      </w:r>
      <w:hyperlink r:id="rId132" w:history="1">
        <w:r w:rsidR="008D3D58" w:rsidRPr="00F11C75">
          <w:rPr>
            <w:rStyle w:val="Hyperlink"/>
            <w:rFonts w:asciiTheme="minorHAnsi" w:hAnsiTheme="minorHAnsi"/>
            <w:sz w:val="22"/>
          </w:rPr>
          <w:t>servicedesk@eionet.europa.eu</w:t>
        </w:r>
      </w:hyperlink>
      <w:r w:rsidR="006F60B6" w:rsidRPr="00D73EE7">
        <w:t>) if you do not have an account or your permissions are not set for the relevant obligation informing the Industry Helpdesk in copy (</w:t>
      </w:r>
      <w:hyperlink r:id="rId133" w:history="1">
        <w:r w:rsidR="007863C6" w:rsidRPr="009B1D33">
          <w:rPr>
            <w:rStyle w:val="Hyperlink"/>
            <w:rFonts w:asciiTheme="minorHAnsi" w:hAnsiTheme="minorHAnsi"/>
            <w:sz w:val="22"/>
          </w:rPr>
          <w:t>industry.helpdesk@eea.europa.eu</w:t>
        </w:r>
      </w:hyperlink>
      <w:r w:rsidR="006F60B6" w:rsidRPr="00D73EE7">
        <w:t>).</w:t>
      </w:r>
      <w:r w:rsidR="00E82873">
        <w:t xml:space="preserve"> </w:t>
      </w:r>
      <w:r w:rsidR="007863C6">
        <w:t xml:space="preserve">The Industry Helpdesk can’t support reporters in handling issues related to login and username issues. </w:t>
      </w:r>
    </w:p>
    <w:p w14:paraId="7F10E654" w14:textId="5FDF0125" w:rsidR="00B367EC" w:rsidRPr="00D73EE7" w:rsidRDefault="00B367EC" w:rsidP="00D629A2">
      <w:pPr>
        <w:pStyle w:val="Heading2"/>
      </w:pPr>
      <w:bookmarkStart w:id="129" w:name="_Toc233226597"/>
      <w:r w:rsidRPr="00D73EE7">
        <w:t>Dataflow main page</w:t>
      </w:r>
      <w:bookmarkEnd w:id="129"/>
    </w:p>
    <w:p w14:paraId="4E6A7FB9" w14:textId="50BD76B9" w:rsidR="00011C6C" w:rsidRPr="00D73EE7" w:rsidRDefault="006F60B6" w:rsidP="00011C6C">
      <w:r w:rsidRPr="00D73EE7">
        <w:t xml:space="preserve">The dataflow main page is </w:t>
      </w:r>
      <w:r w:rsidR="00106B3C">
        <w:t>the first page shown</w:t>
      </w:r>
      <w:r w:rsidRPr="00D73EE7">
        <w:t xml:space="preserve"> when you first log in. Th</w:t>
      </w:r>
      <w:r w:rsidR="00106B3C">
        <w:t>e</w:t>
      </w:r>
      <w:r w:rsidRPr="00D73EE7">
        <w:t xml:space="preserve"> page will show you all the dataflows you have access to. Additionally, it will you give information about each dataflow, such as the legal instrument, obligation and delivery date. The dataflows relevant to this document will be under the tab, </w:t>
      </w:r>
      <w:r w:rsidR="00EE1159">
        <w:t>Business dataflows</w:t>
      </w:r>
      <w:r w:rsidRPr="00D73EE7">
        <w:t xml:space="preserve">. A description of the functionality and options on this page are given in </w:t>
      </w:r>
      <w:r w:rsidR="00011C6C" w:rsidRPr="00D73EE7">
        <w:fldChar w:fldCharType="begin"/>
      </w:r>
      <w:r w:rsidR="00011C6C" w:rsidRPr="00D73EE7">
        <w:instrText xml:space="preserve"> REF _Ref193883597 \h </w:instrText>
      </w:r>
      <w:r w:rsidR="00011C6C" w:rsidRPr="00D73EE7">
        <w:fldChar w:fldCharType="separate"/>
      </w:r>
      <w:r w:rsidR="00011C6C" w:rsidRPr="00D73EE7">
        <w:t xml:space="preserve">Figure </w:t>
      </w:r>
      <w:r w:rsidR="00466008">
        <w:rPr>
          <w:noProof/>
        </w:rPr>
        <w:t>7</w:t>
      </w:r>
      <w:r w:rsidR="00466008">
        <w:noBreakHyphen/>
      </w:r>
      <w:r w:rsidR="00466008">
        <w:rPr>
          <w:noProof/>
        </w:rPr>
        <w:t>2</w:t>
      </w:r>
      <w:r w:rsidR="00011C6C" w:rsidRPr="00D73EE7">
        <w:fldChar w:fldCharType="end"/>
      </w:r>
      <w:r w:rsidRPr="00D73EE7">
        <w:t xml:space="preserve">. </w:t>
      </w:r>
    </w:p>
    <w:p w14:paraId="66B2C268" w14:textId="7908DE48" w:rsidR="00011C6C" w:rsidRPr="00D73EE7" w:rsidRDefault="00011C6C" w:rsidP="000D5D73">
      <w:pPr>
        <w:pStyle w:val="Caption"/>
      </w:pPr>
      <w:bookmarkStart w:id="130" w:name="_Ref193883597"/>
      <w:r w:rsidRPr="00D73EE7">
        <w:t xml:space="preserve">Figure </w:t>
      </w:r>
      <w:r w:rsidR="002E5B63">
        <w:fldChar w:fldCharType="begin"/>
      </w:r>
      <w:r w:rsidR="002E5B63">
        <w:instrText xml:space="preserve"> STYLEREF 1 \s </w:instrText>
      </w:r>
      <w:r w:rsidR="002E5B63">
        <w:fldChar w:fldCharType="separate"/>
      </w:r>
      <w:r w:rsidR="002E5B63">
        <w:rPr>
          <w:noProof/>
        </w:rPr>
        <w:t>7</w:t>
      </w:r>
      <w:r w:rsidR="002E5B63">
        <w:rPr>
          <w:noProof/>
        </w:rPr>
        <w:fldChar w:fldCharType="end"/>
      </w:r>
      <w:r w:rsidR="002E5B63">
        <w:noBreakHyphen/>
      </w:r>
      <w:r w:rsidR="00E6272B">
        <w:fldChar w:fldCharType="begin"/>
      </w:r>
      <w:r w:rsidR="00E6272B">
        <w:instrText xml:space="preserve"> SEQ Figure \* ARABIC \s 1 </w:instrText>
      </w:r>
      <w:r w:rsidR="00E6272B">
        <w:fldChar w:fldCharType="separate"/>
      </w:r>
      <w:r w:rsidR="00E6272B">
        <w:rPr>
          <w:noProof/>
        </w:rPr>
        <w:t>2</w:t>
      </w:r>
      <w:r w:rsidR="00E6272B">
        <w:rPr>
          <w:noProof/>
        </w:rPr>
        <w:fldChar w:fldCharType="end"/>
      </w:r>
      <w:bookmarkEnd w:id="130"/>
      <w:r w:rsidRPr="00D73EE7">
        <w:t xml:space="preserve"> Dataflow main page</w:t>
      </w:r>
    </w:p>
    <w:p w14:paraId="761B339C" w14:textId="6BFEBC32" w:rsidR="006F60B6" w:rsidRPr="00D73EE7" w:rsidRDefault="00466008" w:rsidP="006F60B6">
      <w:r>
        <w:rPr>
          <w:noProof/>
        </w:rPr>
        <w:drawing>
          <wp:inline distT="0" distB="0" distL="0" distR="0" wp14:anchorId="21EF2F0A" wp14:editId="096E6AAA">
            <wp:extent cx="6200140" cy="2719070"/>
            <wp:effectExtent l="0" t="0" r="0" b="5080"/>
            <wp:docPr id="11452294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00140" cy="2719070"/>
                    </a:xfrm>
                    <a:prstGeom prst="rect">
                      <a:avLst/>
                    </a:prstGeom>
                    <a:noFill/>
                  </pic:spPr>
                </pic:pic>
              </a:graphicData>
            </a:graphic>
          </wp:inline>
        </w:drawing>
      </w:r>
    </w:p>
    <w:p w14:paraId="4F85F39F" w14:textId="3C4C5E06" w:rsidR="00466008" w:rsidRPr="00466008" w:rsidRDefault="00466008" w:rsidP="006F60B6">
      <w:r w:rsidRPr="00466008">
        <w:t>With</w:t>
      </w:r>
      <w:r>
        <w:t xml:space="preserve"> annotations:</w:t>
      </w:r>
    </w:p>
    <w:p w14:paraId="3776F2DA" w14:textId="3C18F941" w:rsidR="006F60B6" w:rsidRPr="00D73EE7" w:rsidRDefault="00466008" w:rsidP="006F60B6">
      <w:r>
        <w:rPr>
          <w:color w:val="007B6C"/>
        </w:rPr>
        <w:t>(</w:t>
      </w:r>
      <w:r w:rsidR="006F60B6" w:rsidRPr="00466008">
        <w:rPr>
          <w:color w:val="007B6C"/>
        </w:rPr>
        <w:t>A</w:t>
      </w:r>
      <w:r>
        <w:rPr>
          <w:color w:val="007B6C"/>
        </w:rPr>
        <w:t>)</w:t>
      </w:r>
      <w:r w:rsidR="006F60B6" w:rsidRPr="00466008">
        <w:rPr>
          <w:color w:val="007B6C"/>
        </w:rPr>
        <w:t xml:space="preserve"> </w:t>
      </w:r>
      <w:r w:rsidR="006F60B6" w:rsidRPr="00D73EE7">
        <w:t xml:space="preserve">The main part of the page comprises the list of dataflows which you have access to – ‘Reporting dataflows’ and ‘Business dataflows’. </w:t>
      </w:r>
    </w:p>
    <w:p w14:paraId="694F62AB" w14:textId="5C105C92" w:rsidR="006F60B6" w:rsidRPr="00D73EE7" w:rsidRDefault="00466008" w:rsidP="006F60B6">
      <w:r>
        <w:rPr>
          <w:color w:val="007B6C"/>
        </w:rPr>
        <w:t>(</w:t>
      </w:r>
      <w:r w:rsidR="006F60B6" w:rsidRPr="00466008">
        <w:rPr>
          <w:color w:val="007B6C"/>
        </w:rPr>
        <w:t>B</w:t>
      </w:r>
      <w:r>
        <w:rPr>
          <w:color w:val="007B6C"/>
        </w:rPr>
        <w:t>)</w:t>
      </w:r>
      <w:r w:rsidR="006F60B6">
        <w:rPr>
          <w:color w:val="007B6C"/>
        </w:rPr>
        <w:t xml:space="preserve"> </w:t>
      </w:r>
      <w:r w:rsidR="006F60B6" w:rsidRPr="00D73EE7">
        <w:t>T</w:t>
      </w:r>
      <w:r w:rsidR="006F60B6" w:rsidRPr="00D73EE7">
        <w:t>he list of the ‘Reporting dataflows’, ‘Business dataflows’ and ‘Citizen science dataflows’.</w:t>
      </w:r>
    </w:p>
    <w:p w14:paraId="25893348" w14:textId="7CD75081" w:rsidR="006F60B6" w:rsidRPr="00D73EE7" w:rsidRDefault="00466008" w:rsidP="006F60B6">
      <w:r w:rsidRPr="00466008">
        <w:rPr>
          <w:color w:val="007B6C"/>
        </w:rPr>
        <w:t>(</w:t>
      </w:r>
      <w:r w:rsidR="006F60B6" w:rsidRPr="00466008">
        <w:rPr>
          <w:color w:val="007B6C"/>
        </w:rPr>
        <w:t>C</w:t>
      </w:r>
      <w:r w:rsidRPr="00466008">
        <w:rPr>
          <w:color w:val="007B6C"/>
        </w:rPr>
        <w:t>)</w:t>
      </w:r>
      <w:r w:rsidR="006F60B6" w:rsidRPr="00466008">
        <w:rPr>
          <w:color w:val="007B6C"/>
        </w:rPr>
        <w:t xml:space="preserve"> </w:t>
      </w:r>
      <w:r w:rsidR="006F60B6" w:rsidRPr="00D73EE7">
        <w:t>A dataflow is colour coded according to the current status – grey in design and purple when reporting is open. On the dataflow card, you can see various metadata – Your role; Delivery date; Dataflow name; Dataflow description; Associated obligation and instrument; Reporting datasets status; Status.</w:t>
      </w:r>
    </w:p>
    <w:p w14:paraId="1B811FFC" w14:textId="4FA9DC5B" w:rsidR="006F60B6" w:rsidRPr="00D73EE7" w:rsidRDefault="00466008" w:rsidP="006F60B6">
      <w:r w:rsidRPr="00466008">
        <w:rPr>
          <w:color w:val="007B6C"/>
        </w:rPr>
        <w:t>(</w:t>
      </w:r>
      <w:r w:rsidR="006F60B6" w:rsidRPr="00466008">
        <w:rPr>
          <w:color w:val="007B6C"/>
        </w:rPr>
        <w:t>D</w:t>
      </w:r>
      <w:r w:rsidRPr="00466008">
        <w:rPr>
          <w:color w:val="007B6C"/>
        </w:rPr>
        <w:t>)</w:t>
      </w:r>
      <w:r w:rsidR="006F60B6">
        <w:rPr>
          <w:color w:val="007B6C"/>
        </w:rPr>
        <w:t xml:space="preserve"> </w:t>
      </w:r>
      <w:r w:rsidR="006F60B6" w:rsidRPr="00D73EE7">
        <w:t xml:space="preserve">Filters and sort on the various metadata of the dataflows list allow you to find things easily in the dataflows list. </w:t>
      </w:r>
    </w:p>
    <w:p w14:paraId="43B4BD52" w14:textId="7EA066D3" w:rsidR="006F60B6" w:rsidRPr="00D73EE7" w:rsidRDefault="00F92446" w:rsidP="006F60B6">
      <w:r w:rsidRPr="00F92446">
        <w:rPr>
          <w:color w:val="007B6C"/>
        </w:rPr>
        <w:lastRenderedPageBreak/>
        <w:t>(</w:t>
      </w:r>
      <w:r w:rsidR="006F60B6" w:rsidRPr="00F92446">
        <w:rPr>
          <w:color w:val="007B6C"/>
        </w:rPr>
        <w:t>E</w:t>
      </w:r>
      <w:r w:rsidRPr="00F92446">
        <w:rPr>
          <w:color w:val="007B6C"/>
        </w:rPr>
        <w:t>)</w:t>
      </w:r>
      <w:r w:rsidR="006F60B6" w:rsidRPr="00F92446">
        <w:rPr>
          <w:color w:val="007B6C"/>
        </w:rPr>
        <w:t xml:space="preserve"> </w:t>
      </w:r>
      <w:r w:rsidR="006F60B6" w:rsidRPr="00D73EE7">
        <w:t xml:space="preserve">This button will expand </w:t>
      </w:r>
      <w:r w:rsidR="00DC4DD9">
        <w:t xml:space="preserve">or collapse </w:t>
      </w:r>
      <w:r w:rsidR="006F60B6" w:rsidRPr="00D73EE7">
        <w:t>the menu, to show the icon labels.</w:t>
      </w:r>
    </w:p>
    <w:p w14:paraId="3B632B4B" w14:textId="2318BBCF" w:rsidR="009F00B0" w:rsidRPr="00D73EE7" w:rsidRDefault="00F92446" w:rsidP="006F60B6">
      <w:r w:rsidRPr="00F92446">
        <w:rPr>
          <w:color w:val="007B6C"/>
        </w:rPr>
        <w:t>(</w:t>
      </w:r>
      <w:r w:rsidR="006F60B6" w:rsidRPr="00F92446">
        <w:rPr>
          <w:color w:val="007B6C"/>
        </w:rPr>
        <w:t>F</w:t>
      </w:r>
      <w:r w:rsidRPr="00F92446">
        <w:rPr>
          <w:color w:val="007B6C"/>
        </w:rPr>
        <w:t>)</w:t>
      </w:r>
      <w:r w:rsidR="006F60B6" w:rsidRPr="00F92446">
        <w:rPr>
          <w:color w:val="007B6C"/>
        </w:rPr>
        <w:t xml:space="preserve"> </w:t>
      </w:r>
      <w:r w:rsidR="006F60B6" w:rsidRPr="00D73EE7">
        <w:t>The static menu is available on every page and has four buttons. From top to b</w:t>
      </w:r>
      <w:r w:rsidR="008D3D58">
        <w:t>ottom</w:t>
      </w:r>
      <w:r w:rsidR="006F60B6" w:rsidRPr="00D73EE7">
        <w:t>, the buttons are:</w:t>
      </w:r>
    </w:p>
    <w:p w14:paraId="1F4475A2" w14:textId="3D36A7B6" w:rsidR="009F00B0" w:rsidRPr="00D73EE7" w:rsidRDefault="006F60B6" w:rsidP="008D3D58">
      <w:pPr>
        <w:pStyle w:val="ListParagraph"/>
        <w:numPr>
          <w:ilvl w:val="1"/>
          <w:numId w:val="8"/>
        </w:numPr>
      </w:pPr>
      <w:r w:rsidRPr="00D73EE7">
        <w:t xml:space="preserve">dataflows – will return you to this page. </w:t>
      </w:r>
    </w:p>
    <w:p w14:paraId="2BB50C9C" w14:textId="77777777" w:rsidR="009F00B0" w:rsidRPr="00D73EE7" w:rsidRDefault="006F60B6" w:rsidP="008D3D58">
      <w:pPr>
        <w:pStyle w:val="ListParagraph"/>
        <w:numPr>
          <w:ilvl w:val="1"/>
          <w:numId w:val="8"/>
        </w:numPr>
      </w:pPr>
      <w:r w:rsidRPr="00D73EE7">
        <w:t>User profile details – allows you to manage some global settings and see your user profile.</w:t>
      </w:r>
    </w:p>
    <w:p w14:paraId="38509CE2" w14:textId="77777777" w:rsidR="009F00B0" w:rsidRPr="00D73EE7" w:rsidRDefault="006F60B6" w:rsidP="008D3D58">
      <w:pPr>
        <w:pStyle w:val="ListParagraph"/>
        <w:numPr>
          <w:ilvl w:val="1"/>
          <w:numId w:val="8"/>
        </w:numPr>
      </w:pPr>
      <w:r w:rsidRPr="00D73EE7">
        <w:t xml:space="preserve">Help – Triggers a help walkthrough of the page you are currently on. </w:t>
      </w:r>
    </w:p>
    <w:p w14:paraId="2BF01472" w14:textId="24C518AE" w:rsidR="006F60B6" w:rsidRPr="00D73EE7" w:rsidRDefault="009F00B0" w:rsidP="008D3D58">
      <w:pPr>
        <w:pStyle w:val="ListParagraph"/>
        <w:numPr>
          <w:ilvl w:val="1"/>
          <w:numId w:val="8"/>
        </w:numPr>
      </w:pPr>
      <w:r w:rsidRPr="00D73EE7">
        <w:t>N</w:t>
      </w:r>
      <w:r w:rsidR="006F60B6" w:rsidRPr="00D73EE7">
        <w:t xml:space="preserve">otifications – Provides the history of all notifications (which appear in the top right of the screen) as a list. </w:t>
      </w:r>
    </w:p>
    <w:p w14:paraId="344D19A1" w14:textId="0336B8DF" w:rsidR="006F60B6" w:rsidRPr="00D73EE7" w:rsidRDefault="006F60B6" w:rsidP="009F00B0">
      <w:pPr>
        <w:pStyle w:val="Heading2"/>
      </w:pPr>
      <w:bookmarkStart w:id="131" w:name="_Toc233226598"/>
      <w:r w:rsidRPr="00D73EE7">
        <w:t>Inspecting a dataflow</w:t>
      </w:r>
      <w:bookmarkEnd w:id="131"/>
    </w:p>
    <w:p w14:paraId="0CDD0285" w14:textId="187E2A9E" w:rsidR="006F60B6" w:rsidRPr="00D73EE7" w:rsidRDefault="006F60B6" w:rsidP="006F60B6">
      <w:r w:rsidRPr="00D73EE7">
        <w:t xml:space="preserve">Clicking on the dataflow you wish to inspect will display its main page. This is where you can navigate to all the pages relevant to the selected dataflow. The Core EU Registry is being used as the example dataflow for this section, but the other dataflows have the same online functionality. A description of the functionality and options on this page are given in </w:t>
      </w:r>
      <w:r w:rsidR="00574809" w:rsidRPr="00D73EE7">
        <w:fldChar w:fldCharType="begin"/>
      </w:r>
      <w:r w:rsidR="00574809" w:rsidRPr="00D73EE7">
        <w:instrText xml:space="preserve"> REF _Ref193883671 \h </w:instrText>
      </w:r>
      <w:r w:rsidR="00574809" w:rsidRPr="00D73EE7">
        <w:fldChar w:fldCharType="separate"/>
      </w:r>
      <w:r w:rsidR="00574809" w:rsidRPr="00D73EE7">
        <w:t xml:space="preserve">Figure </w:t>
      </w:r>
      <w:r w:rsidR="008D3D58" w:rsidRPr="008D3D58">
        <w:rPr>
          <w:noProof/>
        </w:rPr>
        <w:t>7</w:t>
      </w:r>
      <w:r w:rsidR="008D3D58" w:rsidRPr="008D3D58">
        <w:noBreakHyphen/>
      </w:r>
      <w:r w:rsidR="008D3D58" w:rsidRPr="008D3D58">
        <w:rPr>
          <w:noProof/>
        </w:rPr>
        <w:t>3</w:t>
      </w:r>
      <w:r w:rsidR="00574809" w:rsidRPr="00D73EE7">
        <w:fldChar w:fldCharType="end"/>
      </w:r>
      <w:r w:rsidRPr="00D73EE7">
        <w:t xml:space="preserve">. </w:t>
      </w:r>
    </w:p>
    <w:p w14:paraId="46C9F4F0" w14:textId="0AB433AE" w:rsidR="00574809" w:rsidRPr="00F54C03" w:rsidRDefault="00574809" w:rsidP="000D5D73">
      <w:pPr>
        <w:pStyle w:val="Caption"/>
        <w:rPr>
          <w:lang w:val="fr-FR"/>
        </w:rPr>
      </w:pPr>
      <w:bookmarkStart w:id="132" w:name="_Ref193883671"/>
      <w:r w:rsidRPr="00F54C03">
        <w:rPr>
          <w:lang w:val="fr-FR"/>
        </w:rPr>
        <w:t xml:space="preserve">Figure </w:t>
      </w:r>
      <w:r w:rsidR="002E5B63">
        <w:rPr>
          <w:lang w:val="fr-FR"/>
        </w:rPr>
        <w:fldChar w:fldCharType="begin"/>
      </w:r>
      <w:r w:rsidR="002E5B63">
        <w:rPr>
          <w:lang w:val="fr-FR"/>
        </w:rPr>
        <w:instrText xml:space="preserve"> STYLEREF 1 \s </w:instrText>
      </w:r>
      <w:r w:rsidR="002E5B63">
        <w:rPr>
          <w:lang w:val="fr-FR"/>
        </w:rPr>
        <w:fldChar w:fldCharType="separate"/>
      </w:r>
      <w:r w:rsidR="002E5B63">
        <w:rPr>
          <w:noProof/>
          <w:lang w:val="fr-FR"/>
        </w:rPr>
        <w:t>7</w:t>
      </w:r>
      <w:r w:rsidR="002E5B63">
        <w:rPr>
          <w:lang w:val="fr-FR"/>
        </w:rPr>
        <w:fldChar w:fldCharType="end"/>
      </w:r>
      <w:r w:rsidR="002E5B63">
        <w:rPr>
          <w:lang w:val="fr-FR"/>
        </w:rPr>
        <w:noBreakHyphen/>
      </w:r>
      <w:r w:rsidR="002E5B63">
        <w:rPr>
          <w:lang w:val="fr-FR"/>
        </w:rPr>
        <w:fldChar w:fldCharType="begin"/>
      </w:r>
      <w:r w:rsidR="002E5B63">
        <w:rPr>
          <w:lang w:val="fr-FR"/>
        </w:rPr>
        <w:instrText xml:space="preserve"> SEQ Figure \* ARABIC \s 1 </w:instrText>
      </w:r>
      <w:r w:rsidR="002E5B63">
        <w:rPr>
          <w:lang w:val="fr-FR"/>
        </w:rPr>
        <w:fldChar w:fldCharType="separate"/>
      </w:r>
      <w:r w:rsidR="00E6272B">
        <w:rPr>
          <w:noProof/>
          <w:lang w:val="fr-FR"/>
        </w:rPr>
        <w:t>3</w:t>
      </w:r>
      <w:r w:rsidR="002E5B63">
        <w:rPr>
          <w:lang w:val="fr-FR"/>
        </w:rPr>
        <w:fldChar w:fldCharType="end"/>
      </w:r>
      <w:bookmarkEnd w:id="132"/>
      <w:r w:rsidRPr="00F54C03">
        <w:rPr>
          <w:lang w:val="fr-FR"/>
        </w:rPr>
        <w:t xml:space="preserve"> Core EU Registry page</w:t>
      </w:r>
    </w:p>
    <w:p w14:paraId="15B6514E" w14:textId="601798DE" w:rsidR="006F60B6" w:rsidRPr="00D73EE7" w:rsidRDefault="005128C9" w:rsidP="006F60B6">
      <w:r>
        <w:rPr>
          <w:noProof/>
        </w:rPr>
        <w:drawing>
          <wp:inline distT="0" distB="0" distL="0" distR="0" wp14:anchorId="1659F839" wp14:editId="254268D0">
            <wp:extent cx="6066155" cy="2036445"/>
            <wp:effectExtent l="0" t="0" r="0" b="0"/>
            <wp:docPr id="18579731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66155" cy="2036445"/>
                    </a:xfrm>
                    <a:prstGeom prst="rect">
                      <a:avLst/>
                    </a:prstGeom>
                    <a:noFill/>
                  </pic:spPr>
                </pic:pic>
              </a:graphicData>
            </a:graphic>
          </wp:inline>
        </w:drawing>
      </w:r>
    </w:p>
    <w:p w14:paraId="7CE48C4E" w14:textId="6AB923E9" w:rsidR="00265923" w:rsidRPr="00265923" w:rsidRDefault="00265923" w:rsidP="005128C9">
      <w:pPr>
        <w:ind w:left="0"/>
      </w:pPr>
      <w:r w:rsidRPr="00265923">
        <w:t>With annotations:</w:t>
      </w:r>
    </w:p>
    <w:p w14:paraId="28BA9592" w14:textId="7580CDC8" w:rsidR="006F60B6" w:rsidRPr="00D73EE7" w:rsidRDefault="002C19B8" w:rsidP="005128C9">
      <w:pPr>
        <w:ind w:left="0"/>
      </w:pPr>
      <w:r w:rsidRPr="002C19B8">
        <w:rPr>
          <w:color w:val="007B6C"/>
        </w:rPr>
        <w:t>(</w:t>
      </w:r>
      <w:r w:rsidR="006F60B6" w:rsidRPr="002C19B8">
        <w:rPr>
          <w:color w:val="007B6C"/>
        </w:rPr>
        <w:t>A</w:t>
      </w:r>
      <w:r w:rsidRPr="002C19B8">
        <w:rPr>
          <w:color w:val="007B6C"/>
        </w:rPr>
        <w:t>)</w:t>
      </w:r>
      <w:r w:rsidR="006423CC" w:rsidRPr="002C19B8">
        <w:rPr>
          <w:color w:val="007B6C"/>
        </w:rPr>
        <w:t xml:space="preserve"> </w:t>
      </w:r>
      <w:r w:rsidR="006F60B6" w:rsidRPr="006423CC">
        <w:rPr>
          <w:b/>
        </w:rPr>
        <w:t>Dataflow help</w:t>
      </w:r>
      <w:r w:rsidR="006F60B6" w:rsidRPr="00D73EE7">
        <w:t>: under this section all the technical documentation, manual and relevant information to support the reporting activities will be available, such as a copy of this document.</w:t>
      </w:r>
    </w:p>
    <w:p w14:paraId="1908C22E" w14:textId="6DCE6416" w:rsidR="006F60B6" w:rsidRPr="00D73EE7" w:rsidRDefault="005128C9" w:rsidP="005128C9">
      <w:pPr>
        <w:ind w:left="0"/>
      </w:pPr>
      <w:r w:rsidRPr="005128C9">
        <w:rPr>
          <w:color w:val="007B6C"/>
        </w:rPr>
        <w:t>(</w:t>
      </w:r>
      <w:r w:rsidR="006F60B6" w:rsidRPr="005128C9">
        <w:rPr>
          <w:color w:val="007B6C"/>
        </w:rPr>
        <w:t>B</w:t>
      </w:r>
      <w:r w:rsidRPr="005128C9">
        <w:rPr>
          <w:color w:val="007B6C"/>
        </w:rPr>
        <w:t>)</w:t>
      </w:r>
      <w:r w:rsidR="006423CC" w:rsidRPr="005128C9">
        <w:rPr>
          <w:color w:val="007B6C"/>
        </w:rPr>
        <w:t xml:space="preserve"> </w:t>
      </w:r>
      <w:r w:rsidR="006F60B6" w:rsidRPr="00D73EE7">
        <w:t>This takes you to the main dataflow page where you will be able to view, edit and upload data.</w:t>
      </w:r>
    </w:p>
    <w:p w14:paraId="000E24C6" w14:textId="36A31CCE" w:rsidR="006F60B6" w:rsidRPr="00D73EE7" w:rsidRDefault="005128C9" w:rsidP="005128C9">
      <w:pPr>
        <w:ind w:left="0"/>
      </w:pPr>
      <w:r w:rsidRPr="005128C9">
        <w:rPr>
          <w:color w:val="007B6C"/>
        </w:rPr>
        <w:t>(</w:t>
      </w:r>
      <w:r w:rsidR="006F60B6" w:rsidRPr="005128C9">
        <w:rPr>
          <w:color w:val="007B6C"/>
        </w:rPr>
        <w:t>C</w:t>
      </w:r>
      <w:r w:rsidRPr="005128C9">
        <w:rPr>
          <w:color w:val="007B6C"/>
        </w:rPr>
        <w:t>)</w:t>
      </w:r>
      <w:r w:rsidR="006F60B6" w:rsidRPr="005128C9">
        <w:rPr>
          <w:color w:val="007B6C"/>
        </w:rPr>
        <w:t xml:space="preserve"> </w:t>
      </w:r>
      <w:r w:rsidR="006F60B6" w:rsidRPr="00D73EE7">
        <w:t xml:space="preserve">This takes you to vocabulary for the dataflow you have selected. This includes descriptions of all the lists for the selected dataflow. Use this to understand the dataset in more detail. In addition, the Dictionary will be kept on </w:t>
      </w:r>
      <w:hyperlink r:id="rId136" w:history="1">
        <w:r w:rsidR="00840660" w:rsidRPr="00F11C75">
          <w:rPr>
            <w:rStyle w:val="Hyperlink"/>
            <w:rFonts w:asciiTheme="minorHAnsi" w:hAnsiTheme="minorHAnsi"/>
            <w:sz w:val="22"/>
          </w:rPr>
          <w:t>https://dd.eionet.europa.eu/vocabularies</w:t>
        </w:r>
      </w:hyperlink>
      <w:r w:rsidR="00840660">
        <w:t xml:space="preserve"> </w:t>
      </w:r>
    </w:p>
    <w:p w14:paraId="25390395" w14:textId="668FED63" w:rsidR="00B16D5A" w:rsidRDefault="006F60B6" w:rsidP="009F6A29">
      <w:r w:rsidRPr="00D73EE7">
        <w:t xml:space="preserve">Clicking on </w:t>
      </w:r>
      <w:r w:rsidR="00840660" w:rsidRPr="00840660">
        <w:rPr>
          <w:color w:val="007B6C"/>
        </w:rPr>
        <w:t>(</w:t>
      </w:r>
      <w:r w:rsidR="009F6A29">
        <w:rPr>
          <w:color w:val="007B6C"/>
        </w:rPr>
        <w:t>A)</w:t>
      </w:r>
      <w:r w:rsidR="009F6A29">
        <w:t>, dataflow help</w:t>
      </w:r>
      <w:r w:rsidR="00813525">
        <w:t>, and navigating to the ‘Dataset schemas’ tab</w:t>
      </w:r>
      <w:r w:rsidR="009F6A29">
        <w:t xml:space="preserve"> </w:t>
      </w:r>
      <w:r w:rsidR="00E15C9D">
        <w:t xml:space="preserve">will generate the view seen in below. Here the </w:t>
      </w:r>
      <w:r w:rsidR="00B16D5A">
        <w:t xml:space="preserve">further clicking on annotation </w:t>
      </w:r>
      <w:r w:rsidR="00B16D5A" w:rsidRPr="00840660">
        <w:rPr>
          <w:color w:val="007B6C"/>
        </w:rPr>
        <w:t>(</w:t>
      </w:r>
      <w:r w:rsidR="00B16D5A">
        <w:rPr>
          <w:color w:val="007B6C"/>
        </w:rPr>
        <w:t>A)</w:t>
      </w:r>
      <w:r w:rsidR="00B16D5A">
        <w:t xml:space="preserve"> will download the dataset schema, a summary excel file of all the require</w:t>
      </w:r>
      <w:r w:rsidR="00F869D7">
        <w:t>d fields, including their data types, descriptions</w:t>
      </w:r>
      <w:r w:rsidR="006879AC">
        <w:t xml:space="preserve"> and any formatting limits. </w:t>
      </w:r>
      <w:r w:rsidR="003F1940">
        <w:t>Navigating to the region of the web page highlighted as a</w:t>
      </w:r>
      <w:r w:rsidR="006879AC">
        <w:t xml:space="preserve">nnotation </w:t>
      </w:r>
      <w:r w:rsidR="006879AC" w:rsidRPr="00840660">
        <w:rPr>
          <w:color w:val="007B6C"/>
        </w:rPr>
        <w:t>(</w:t>
      </w:r>
      <w:r w:rsidR="006879AC">
        <w:rPr>
          <w:color w:val="007B6C"/>
        </w:rPr>
        <w:t xml:space="preserve">B) </w:t>
      </w:r>
      <w:r w:rsidR="003F1940" w:rsidRPr="003F1940">
        <w:t>shows this same dataset schema as a table</w:t>
      </w:r>
      <w:r w:rsidR="0098170B">
        <w:t>, without the need for a download.</w:t>
      </w:r>
    </w:p>
    <w:p w14:paraId="569D29C7" w14:textId="77777777" w:rsidR="00B16D5A" w:rsidRDefault="009F6A29" w:rsidP="009F6A29">
      <w:r>
        <w:t xml:space="preserve"> </w:t>
      </w:r>
    </w:p>
    <w:p w14:paraId="6658A596" w14:textId="75EDD1EF" w:rsidR="00B16D5A" w:rsidRDefault="00B16D5A" w:rsidP="00B16D5A">
      <w:pPr>
        <w:pStyle w:val="Caption"/>
        <w:jc w:val="both"/>
      </w:pPr>
      <w:r>
        <w:lastRenderedPageBreak/>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4</w:t>
      </w:r>
      <w:r>
        <w:fldChar w:fldCharType="end"/>
      </w:r>
      <w:r>
        <w:t xml:space="preserve"> The 'Dataset schemas' tab of the 'Dataflow help' page.</w:t>
      </w:r>
    </w:p>
    <w:p w14:paraId="5A937321" w14:textId="20A4354A" w:rsidR="009F6A29" w:rsidRPr="00D73EE7" w:rsidRDefault="00B16D5A" w:rsidP="009F6A29">
      <w:r>
        <w:rPr>
          <w:noProof/>
        </w:rPr>
        <w:drawing>
          <wp:inline distT="0" distB="0" distL="0" distR="0" wp14:anchorId="4BB2FA88" wp14:editId="30D43E99">
            <wp:extent cx="6042131" cy="2819400"/>
            <wp:effectExtent l="0" t="0" r="0" b="0"/>
            <wp:docPr id="16022911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48766" cy="2822496"/>
                    </a:xfrm>
                    <a:prstGeom prst="rect">
                      <a:avLst/>
                    </a:prstGeom>
                    <a:noFill/>
                  </pic:spPr>
                </pic:pic>
              </a:graphicData>
            </a:graphic>
          </wp:inline>
        </w:drawing>
      </w:r>
    </w:p>
    <w:p w14:paraId="77B682D0" w14:textId="50DA755F" w:rsidR="006F60B6" w:rsidRPr="00D73EE7" w:rsidRDefault="006F60B6" w:rsidP="00E02E0C">
      <w:pPr>
        <w:pStyle w:val="Heading2"/>
      </w:pPr>
      <w:bookmarkStart w:id="133" w:name="_Toc233226599"/>
      <w:r w:rsidRPr="00D73EE7">
        <w:t>Uploading data into a dataflow</w:t>
      </w:r>
      <w:bookmarkEnd w:id="133"/>
    </w:p>
    <w:p w14:paraId="2FC55C40" w14:textId="67D58BA9" w:rsidR="006F60B6" w:rsidRPr="00D73EE7" w:rsidRDefault="006F60B6" w:rsidP="006F60B6">
      <w:r w:rsidRPr="00D73EE7">
        <w:t xml:space="preserve">Data can be uploaded from files directly into Reportnet3 or it can be entered into the website directly via each field. Navigate to the dataflow you wish to upload data to via the main page, and then click on the square button with the dataflow’s name on it (click on button [A], described in the first screenshot in the section above). From here data can be uploaded or entered. A description of the page and how to enter data is described below. </w:t>
      </w:r>
    </w:p>
    <w:p w14:paraId="4170D24D" w14:textId="28A193BE" w:rsidR="006F60B6" w:rsidRPr="00D73EE7" w:rsidRDefault="006F60B6" w:rsidP="006F60B6">
      <w:r w:rsidRPr="00D73EE7">
        <w:t>To upload data from files into the dataset, the files must be in the format of CSV file</w:t>
      </w:r>
      <w:r w:rsidR="00603543">
        <w:t>. T</w:t>
      </w:r>
      <w:r w:rsidRPr="00D73EE7">
        <w:t>he CSV file must be named the same as the feature type. Additionally, each column must correspond to a field and the column heading needs to the field name</w:t>
      </w:r>
      <w:r w:rsidR="00603543">
        <w:t xml:space="preserve"> and in the same order</w:t>
      </w:r>
      <w:r w:rsidRPr="00D73EE7">
        <w:t>.</w:t>
      </w:r>
    </w:p>
    <w:p w14:paraId="5F877C28" w14:textId="1A2F30EC" w:rsidR="002B17C4" w:rsidRPr="00D73EE7" w:rsidRDefault="002B17C4" w:rsidP="000D5D73">
      <w:pPr>
        <w:pStyle w:val="Caption"/>
      </w:pPr>
      <w:r w:rsidRPr="00D73EE7">
        <w:t xml:space="preserve">Figure </w:t>
      </w:r>
      <w:r w:rsidR="002E5B63">
        <w:fldChar w:fldCharType="begin"/>
      </w:r>
      <w:r w:rsidR="002E5B63">
        <w:instrText xml:space="preserve"> STYLEREF 1 \s </w:instrText>
      </w:r>
      <w:r w:rsidR="002E5B63">
        <w:fldChar w:fldCharType="separate"/>
      </w:r>
      <w:r w:rsidR="002E5B63">
        <w:rPr>
          <w:noProof/>
        </w:rPr>
        <w:t>7</w:t>
      </w:r>
      <w:r w:rsidR="002E5B63">
        <w:rPr>
          <w:noProof/>
        </w:rPr>
        <w:fldChar w:fldCharType="end"/>
      </w:r>
      <w:r w:rsidR="002E5B63">
        <w:noBreakHyphen/>
      </w:r>
      <w:r w:rsidR="00E6272B">
        <w:fldChar w:fldCharType="begin"/>
      </w:r>
      <w:r w:rsidR="00E6272B">
        <w:instrText xml:space="preserve"> SEQ Figure \* ARABIC \s 1 </w:instrText>
      </w:r>
      <w:r w:rsidR="00E6272B">
        <w:fldChar w:fldCharType="separate"/>
      </w:r>
      <w:r w:rsidR="00B16D5A">
        <w:rPr>
          <w:noProof/>
        </w:rPr>
        <w:t>5</w:t>
      </w:r>
      <w:r w:rsidR="00E6272B">
        <w:rPr>
          <w:noProof/>
        </w:rPr>
        <w:fldChar w:fldCharType="end"/>
      </w:r>
      <w:r w:rsidRPr="00D73EE7">
        <w:t xml:space="preserve"> Data import</w:t>
      </w:r>
    </w:p>
    <w:p w14:paraId="6A398EAD" w14:textId="7AFF5361" w:rsidR="006F60B6" w:rsidRPr="00D73EE7" w:rsidRDefault="004D4B41" w:rsidP="006F60B6">
      <w:r>
        <w:rPr>
          <w:noProof/>
        </w:rPr>
        <w:drawing>
          <wp:inline distT="0" distB="0" distL="0" distR="0" wp14:anchorId="4DE6D298" wp14:editId="0BF0AD14">
            <wp:extent cx="6372714" cy="2815535"/>
            <wp:effectExtent l="0" t="0" r="0" b="4445"/>
            <wp:docPr id="16150010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94934" cy="2825352"/>
                    </a:xfrm>
                    <a:prstGeom prst="rect">
                      <a:avLst/>
                    </a:prstGeom>
                    <a:noFill/>
                  </pic:spPr>
                </pic:pic>
              </a:graphicData>
            </a:graphic>
          </wp:inline>
        </w:drawing>
      </w:r>
    </w:p>
    <w:p w14:paraId="74DA6F01" w14:textId="17A3FBEF" w:rsidR="004D4B41" w:rsidRPr="004D4B41" w:rsidRDefault="004D4B41" w:rsidP="006F60B6">
      <w:r w:rsidRPr="004D4B41">
        <w:t>With annotations:</w:t>
      </w:r>
    </w:p>
    <w:p w14:paraId="0E1B245E" w14:textId="437D155B" w:rsidR="006F60B6" w:rsidRPr="00D73EE7" w:rsidRDefault="006F60B6" w:rsidP="003E6CA6">
      <w:pPr>
        <w:pStyle w:val="ListParagraph"/>
        <w:numPr>
          <w:ilvl w:val="0"/>
          <w:numId w:val="23"/>
        </w:numPr>
      </w:pPr>
      <w:r w:rsidRPr="00D73EE7">
        <w:t xml:space="preserve">The top menu bar provides various functions which operate on the whole dataset. </w:t>
      </w:r>
    </w:p>
    <w:p w14:paraId="424EF501" w14:textId="77777777" w:rsidR="006F60B6" w:rsidRPr="00D73EE7" w:rsidRDefault="006F60B6" w:rsidP="002B17C4">
      <w:r w:rsidRPr="00D73EE7">
        <w:t xml:space="preserve">Crucially, this bar includes the option to upload a whole dataset from a file onto the platform via the import dataset data button. To upload information for multiple feature types, multiple CSVs need to be put together into a ZIP file. This can then be uploaded using this button. </w:t>
      </w:r>
    </w:p>
    <w:p w14:paraId="6A19EC72" w14:textId="01FA81CC" w:rsidR="006F60B6" w:rsidRPr="00D73EE7" w:rsidRDefault="006F60B6" w:rsidP="006F60B6">
      <w:r w:rsidRPr="00D73EE7">
        <w:lastRenderedPageBreak/>
        <w:t xml:space="preserve">Additionally, it includes the validate button, which runs validations for the whole dataset. The amount of data that has to be validated will mean that the process could take minutes to finish. Please refer to the QA Manual for a more </w:t>
      </w:r>
      <w:r w:rsidR="009E35E8">
        <w:t>detail on the validation process</w:t>
      </w:r>
      <w:r w:rsidRPr="00D73EE7">
        <w:t xml:space="preserve">. </w:t>
      </w:r>
    </w:p>
    <w:p w14:paraId="7F90BD62" w14:textId="3DA0C4AF" w:rsidR="006F60B6" w:rsidRPr="00D73EE7" w:rsidRDefault="00A5251D" w:rsidP="006F60B6">
      <w:r w:rsidRPr="00A5251D">
        <w:rPr>
          <w:color w:val="007B6C"/>
        </w:rPr>
        <w:t>(</w:t>
      </w:r>
      <w:r w:rsidR="006F60B6" w:rsidRPr="00A5251D">
        <w:rPr>
          <w:color w:val="007B6C"/>
        </w:rPr>
        <w:t>B</w:t>
      </w:r>
      <w:r w:rsidRPr="00A5251D">
        <w:rPr>
          <w:color w:val="007B6C"/>
        </w:rPr>
        <w:t>)</w:t>
      </w:r>
      <w:r w:rsidR="006F60B6" w:rsidRPr="00A5251D">
        <w:rPr>
          <w:color w:val="007B6C"/>
        </w:rPr>
        <w:t xml:space="preserve"> </w:t>
      </w:r>
      <w:r w:rsidR="006F60B6" w:rsidRPr="00D73EE7">
        <w:t xml:space="preserve">This menu bar provides the functionality to upload data from a file directly into one table (rather than multiple tables via the Import table data button. The file needs to be in a CSV as described above. </w:t>
      </w:r>
    </w:p>
    <w:p w14:paraId="6EBE4EFC" w14:textId="6968DB95" w:rsidR="006F60B6" w:rsidRPr="00D73EE7" w:rsidRDefault="00A5251D" w:rsidP="006F60B6">
      <w:r w:rsidRPr="00A5251D">
        <w:rPr>
          <w:color w:val="007B6C"/>
        </w:rPr>
        <w:t>(</w:t>
      </w:r>
      <w:r w:rsidR="006F60B6" w:rsidRPr="00A5251D">
        <w:rPr>
          <w:color w:val="007B6C"/>
        </w:rPr>
        <w:t>C</w:t>
      </w:r>
      <w:r w:rsidRPr="00A5251D">
        <w:rPr>
          <w:color w:val="007B6C"/>
        </w:rPr>
        <w:t>)</w:t>
      </w:r>
      <w:r w:rsidR="006F60B6" w:rsidRPr="00A5251D">
        <w:rPr>
          <w:color w:val="007B6C"/>
        </w:rPr>
        <w:t xml:space="preserve"> </w:t>
      </w:r>
      <w:r w:rsidR="006F60B6" w:rsidRPr="00D73EE7">
        <w:t xml:space="preserve">Column heading – hover the mouse over the ‘i’ (information) icon to see a pop-up with the field type and description. </w:t>
      </w:r>
    </w:p>
    <w:p w14:paraId="15E91974" w14:textId="51B84091" w:rsidR="006F60B6" w:rsidRPr="00D73EE7" w:rsidRDefault="00A5251D" w:rsidP="006F60B6">
      <w:r w:rsidRPr="00A5251D">
        <w:rPr>
          <w:color w:val="007B6C"/>
        </w:rPr>
        <w:t>(</w:t>
      </w:r>
      <w:r w:rsidR="006F60B6" w:rsidRPr="00A5251D">
        <w:rPr>
          <w:color w:val="007B6C"/>
        </w:rPr>
        <w:t>D</w:t>
      </w:r>
      <w:r w:rsidRPr="00A5251D">
        <w:rPr>
          <w:color w:val="007B6C"/>
        </w:rPr>
        <w:t>)</w:t>
      </w:r>
      <w:r w:rsidR="006F60B6" w:rsidRPr="00A5251D">
        <w:rPr>
          <w:color w:val="007B6C"/>
        </w:rPr>
        <w:t xml:space="preserve"> </w:t>
      </w:r>
      <w:r w:rsidR="006F60B6" w:rsidRPr="00D73EE7">
        <w:t xml:space="preserve">Below the table are buttons to add single records or paste single or multiple records. </w:t>
      </w:r>
    </w:p>
    <w:p w14:paraId="2A822D04" w14:textId="2BC695F4" w:rsidR="006F60B6" w:rsidRPr="00D73EE7" w:rsidRDefault="00A5251D" w:rsidP="006F60B6">
      <w:r w:rsidRPr="00A5251D">
        <w:rPr>
          <w:color w:val="007B6C"/>
        </w:rPr>
        <w:t>(</w:t>
      </w:r>
      <w:r w:rsidR="006F60B6" w:rsidRPr="00A5251D">
        <w:rPr>
          <w:color w:val="007B6C"/>
        </w:rPr>
        <w:t>E</w:t>
      </w:r>
      <w:r w:rsidRPr="00A5251D">
        <w:rPr>
          <w:color w:val="007B6C"/>
        </w:rPr>
        <w:t>)</w:t>
      </w:r>
      <w:r w:rsidR="006F60B6" w:rsidRPr="00A5251D">
        <w:rPr>
          <w:color w:val="007B6C"/>
        </w:rPr>
        <w:t xml:space="preserve"> </w:t>
      </w:r>
      <w:r w:rsidR="006F60B6" w:rsidRPr="00D73EE7">
        <w:t xml:space="preserve">Navigate back to the dataflow overview using the </w:t>
      </w:r>
      <w:r w:rsidR="00E06274">
        <w:t>links</w:t>
      </w:r>
      <w:r w:rsidR="006F60B6" w:rsidRPr="00D73EE7">
        <w:t xml:space="preserve">. The </w:t>
      </w:r>
      <w:r w:rsidR="00E06274">
        <w:t>submission</w:t>
      </w:r>
      <w:r w:rsidR="006F60B6" w:rsidRPr="00D73EE7">
        <w:t xml:space="preserve"> of the data is triggered from the dataflow page</w:t>
      </w:r>
    </w:p>
    <w:p w14:paraId="45143CC0" w14:textId="591C7F17" w:rsidR="008F5469" w:rsidRDefault="008F5469" w:rsidP="008F5469">
      <w:pPr>
        <w:pStyle w:val="Heading3"/>
      </w:pPr>
      <w:bookmarkStart w:id="134" w:name="_Toc233226600"/>
      <w:r>
        <w:t>How to generate a .csv compliant to the Reportnet3</w:t>
      </w:r>
      <w:bookmarkEnd w:id="134"/>
    </w:p>
    <w:p w14:paraId="77DF0ECE" w14:textId="1AE63905" w:rsidR="00A34609" w:rsidRDefault="00A34609" w:rsidP="00A34609">
      <w:r>
        <w:t xml:space="preserve">Reportnet 3 supports data import using CSV files, but it requires a specific format when using the web interface. In particular, </w:t>
      </w:r>
      <w:r w:rsidRPr="00A34609">
        <w:rPr>
          <w:b/>
          <w:bCs/>
        </w:rPr>
        <w:t>the file must be encoded in Unicode (UTF-8)</w:t>
      </w:r>
      <w:r>
        <w:t xml:space="preserve">, which can sometimes cause confusion. </w:t>
      </w:r>
    </w:p>
    <w:p w14:paraId="091036AD" w14:textId="77777777" w:rsidR="00A34609" w:rsidRDefault="00A34609" w:rsidP="00844167">
      <w:pPr>
        <w:ind w:left="0"/>
      </w:pPr>
      <w:r>
        <w:t>CSV (Comma-Separated Values) files can vary widely in structure depending on how they are created and formatted</w:t>
      </w:r>
      <w:r w:rsidRPr="00844167">
        <w:rPr>
          <w:b/>
          <w:bCs/>
        </w:rPr>
        <w:t xml:space="preserve">. </w:t>
      </w:r>
      <w:r w:rsidRPr="00FD15EF">
        <w:t>To ensure that Reportnet 3 can correctly read and import your data through the web interface, the CSV must follow a clearly defined structure</w:t>
      </w:r>
      <w:r>
        <w:t>. This includes the correct use of column names, data formats, and UTF-8 encoding. To help you understand what the system expects, the easiest approach is to first export a dataset from the web interface. This will give you a clear example of the required column headers, value formatting, and overall layout that your own CSV file should follow when preparing data for import.</w:t>
      </w:r>
    </w:p>
    <w:p w14:paraId="47F5C57B" w14:textId="77777777" w:rsidR="00F3261E" w:rsidRDefault="00A34609" w:rsidP="003E6CA6">
      <w:pPr>
        <w:pStyle w:val="ListParagraph"/>
        <w:numPr>
          <w:ilvl w:val="0"/>
          <w:numId w:val="22"/>
        </w:numPr>
      </w:pPr>
      <w:r>
        <w:t>Header row: The first row contains column names (country, year, pollutant, emissions) and must exactly match the field names defined in your Reportnet 3 data schema.</w:t>
      </w:r>
    </w:p>
    <w:p w14:paraId="358D5C17" w14:textId="77777777" w:rsidR="00F3261E" w:rsidRDefault="00A34609" w:rsidP="003E6CA6">
      <w:pPr>
        <w:pStyle w:val="ListParagraph"/>
        <w:numPr>
          <w:ilvl w:val="0"/>
          <w:numId w:val="22"/>
        </w:numPr>
      </w:pPr>
      <w:r>
        <w:t>Delimiter: Values are separated by commas (,)</w:t>
      </w:r>
    </w:p>
    <w:p w14:paraId="025FECB2" w14:textId="77777777" w:rsidR="00F3261E" w:rsidRDefault="00A34609" w:rsidP="003E6CA6">
      <w:pPr>
        <w:pStyle w:val="ListParagraph"/>
        <w:numPr>
          <w:ilvl w:val="0"/>
          <w:numId w:val="22"/>
        </w:numPr>
      </w:pPr>
      <w:r>
        <w:t>Enclosure: Double quotes (“) are used only for text fields</w:t>
      </w:r>
    </w:p>
    <w:p w14:paraId="2DD49B6F" w14:textId="77777777" w:rsidR="00D93FAA" w:rsidRDefault="00A34609" w:rsidP="003E6CA6">
      <w:pPr>
        <w:pStyle w:val="ListParagraph"/>
        <w:numPr>
          <w:ilvl w:val="0"/>
          <w:numId w:val="22"/>
        </w:numPr>
      </w:pPr>
      <w:r>
        <w:t>Line Breaks: Each row ends with a Windows-style line break (\r\n)</w:t>
      </w:r>
    </w:p>
    <w:p w14:paraId="1B472D21" w14:textId="704F509D" w:rsidR="00A34609" w:rsidRDefault="00A34609" w:rsidP="003E6CA6">
      <w:pPr>
        <w:pStyle w:val="ListParagraph"/>
        <w:numPr>
          <w:ilvl w:val="0"/>
          <w:numId w:val="22"/>
        </w:numPr>
      </w:pPr>
      <w:r>
        <w:t>Character Encoding: The file must be saved in UTF-8 encoding (Unicode)</w:t>
      </w:r>
    </w:p>
    <w:p w14:paraId="28F8ACFB" w14:textId="0C2494C1" w:rsidR="008F5469" w:rsidRDefault="00A34609" w:rsidP="00A34609">
      <w:r>
        <w:t xml:space="preserve">Some CSV generators can produce a Byte Order Mark (BOM) that provide some additional information. Reportnet is not using this function at this moment. </w:t>
      </w:r>
    </w:p>
    <w:p w14:paraId="21BD5837" w14:textId="7A289193" w:rsidR="00C61F49" w:rsidRDefault="00C61F49" w:rsidP="00A34609">
      <w:r>
        <w:t>For more technical information</w:t>
      </w:r>
      <w:r w:rsidR="00B86DB9">
        <w:t xml:space="preserve"> on how to generate .csv file compliant for submission up to date, please refer to the relevant Help page on Reportnet3: </w:t>
      </w:r>
      <w:hyperlink r:id="rId139" w:history="1">
        <w:r w:rsidR="00FD15EF" w:rsidRPr="009B1D33">
          <w:rPr>
            <w:rStyle w:val="Hyperlink"/>
            <w:rFonts w:asciiTheme="minorHAnsi" w:hAnsiTheme="minorHAnsi"/>
            <w:sz w:val="22"/>
          </w:rPr>
          <w:t>https://help.reportnet.europa.eu/reportnet-3-1-reporter-howto/load-data/create-csv-files/</w:t>
        </w:r>
      </w:hyperlink>
      <w:r w:rsidR="00FD15EF">
        <w:t>.</w:t>
      </w:r>
    </w:p>
    <w:p w14:paraId="1F62B105" w14:textId="77777777" w:rsidR="008F5469" w:rsidRPr="00D73EE7" w:rsidRDefault="008F5469" w:rsidP="006F60B6"/>
    <w:p w14:paraId="5F05BCEE" w14:textId="420E6B56" w:rsidR="006F60B6" w:rsidRPr="00D73EE7" w:rsidRDefault="006F60B6" w:rsidP="002B17C4">
      <w:pPr>
        <w:pStyle w:val="Heading2"/>
      </w:pPr>
      <w:bookmarkStart w:id="135" w:name="_Toc233226601"/>
      <w:r w:rsidRPr="00D73EE7">
        <w:t>Incremental and Partial Reporting in Reportnet3</w:t>
      </w:r>
      <w:bookmarkEnd w:id="135"/>
      <w:r w:rsidRPr="00D73EE7">
        <w:t xml:space="preserve"> </w:t>
      </w:r>
    </w:p>
    <w:p w14:paraId="7A2DE56D" w14:textId="41B56D6E" w:rsidR="006F60B6" w:rsidRPr="00D73EE7" w:rsidRDefault="006F60B6" w:rsidP="006F60B6">
      <w:r w:rsidRPr="00D73EE7">
        <w:t xml:space="preserve">The main difference between reporting in Reportnet3 and CDR is that </w:t>
      </w:r>
      <w:r w:rsidRPr="00D73EE7">
        <w:rPr>
          <w:b/>
          <w:bCs/>
        </w:rPr>
        <w:t>Reportnet3 has it focus on sharing data and not files</w:t>
      </w:r>
      <w:r w:rsidRPr="00D73EE7">
        <w:t xml:space="preserve">. This means that the new reporting platform offers new features in terms of data reporting: in CDR it is possible to submit and/or update the whole dataset, whereas in Reportnet3 the user can benefit from new options: incremental (partial) reporting or replacing data. </w:t>
      </w:r>
    </w:p>
    <w:p w14:paraId="4DC7872D" w14:textId="77777777" w:rsidR="006F60B6" w:rsidRPr="00D73EE7" w:rsidRDefault="006F60B6" w:rsidP="006F60B6">
      <w:r w:rsidRPr="00D73EE7">
        <w:t>When importing data into Reportnet3, there is an important distinction between incremental (partial) reporting versus replacing the data. This distinction affects how the platform maintains and updates data.</w:t>
      </w:r>
    </w:p>
    <w:p w14:paraId="7A99977F" w14:textId="492D6936" w:rsidR="006F60B6" w:rsidRPr="00D73EE7" w:rsidRDefault="006F60B6" w:rsidP="00390FFC">
      <w:pPr>
        <w:pStyle w:val="Heading3"/>
      </w:pPr>
      <w:bookmarkStart w:id="136" w:name="_Toc233226602"/>
      <w:r w:rsidRPr="00D73EE7">
        <w:t>Replace Data Option</w:t>
      </w:r>
      <w:bookmarkEnd w:id="136"/>
    </w:p>
    <w:p w14:paraId="7155CE48" w14:textId="628C3711" w:rsidR="006F60B6" w:rsidRPr="00D73EE7" w:rsidRDefault="006F60B6" w:rsidP="006F60B6">
      <w:r w:rsidRPr="00D73EE7">
        <w:t>If the Replace data option is selected, the new data uploaded will overwrite all existing data in the system.</w:t>
      </w:r>
    </w:p>
    <w:p w14:paraId="03D796C6" w14:textId="29500789" w:rsidR="006F60B6" w:rsidRPr="00D73EE7" w:rsidRDefault="006F60B6" w:rsidP="006F60B6">
      <w:r w:rsidRPr="00D73EE7">
        <w:t>For example, if a user has 1,000 rows in a table and uploads a subset (e.g., 200 rows) with Replace data selected, only those 200 rows will remain. The previous data will be erased.</w:t>
      </w:r>
    </w:p>
    <w:p w14:paraId="58F74EF9" w14:textId="32047727" w:rsidR="006F60B6" w:rsidRPr="00D73EE7" w:rsidRDefault="006F60B6" w:rsidP="000D32AF">
      <w:r w:rsidRPr="00D73EE7">
        <w:rPr>
          <w:b/>
          <w:bCs/>
        </w:rPr>
        <w:t>Example Scenario</w:t>
      </w:r>
      <w:r w:rsidRPr="00D73EE7">
        <w:t>:</w:t>
      </w:r>
      <w:r w:rsidR="000D32AF" w:rsidRPr="00D73EE7">
        <w:t xml:space="preserve"> a</w:t>
      </w:r>
      <w:r w:rsidRPr="00D73EE7">
        <w:t xml:space="preserve"> table initially contains 1,000 rows, and 100 rows contain errors. The user downloads and corrects the subset with errors, then uploads only those corrected rows with Replace data selected. The result is that the table will now contain only the corrected 100 rows.</w:t>
      </w:r>
    </w:p>
    <w:p w14:paraId="229D8D56" w14:textId="63C32F95" w:rsidR="006F60B6" w:rsidRPr="00D73EE7" w:rsidRDefault="000D32AF" w:rsidP="000D32AF">
      <w:pPr>
        <w:pStyle w:val="Heading3"/>
      </w:pPr>
      <w:bookmarkStart w:id="137" w:name="_Toc233226603"/>
      <w:r w:rsidRPr="00D73EE7">
        <w:lastRenderedPageBreak/>
        <w:t>Incr</w:t>
      </w:r>
      <w:r w:rsidR="006F60B6" w:rsidRPr="00D73EE7">
        <w:t>emental Reporting</w:t>
      </w:r>
      <w:bookmarkEnd w:id="137"/>
    </w:p>
    <w:p w14:paraId="1143EA3F" w14:textId="0706F3DF" w:rsidR="006F60B6" w:rsidRPr="00D73EE7" w:rsidRDefault="006F60B6" w:rsidP="000D32AF">
      <w:pPr>
        <w:ind w:left="0"/>
      </w:pPr>
      <w:r w:rsidRPr="00D73EE7">
        <w:t xml:space="preserve">If the Replace data option is not selected, the new data is </w:t>
      </w:r>
      <w:r w:rsidR="007E528B">
        <w:t>appended to</w:t>
      </w:r>
      <w:r w:rsidRPr="00D73EE7">
        <w:t xml:space="preserve"> the existing data. Both the old data and new data will remain. </w:t>
      </w:r>
    </w:p>
    <w:p w14:paraId="757E29BB" w14:textId="45428B6F" w:rsidR="006F60B6" w:rsidRDefault="006F60B6" w:rsidP="006F60B6">
      <w:r w:rsidRPr="00D73EE7">
        <w:t xml:space="preserve">Reportnet3 keeps track of previously uploaded data to facilitate incremental reporting, allowing users to add </w:t>
      </w:r>
      <w:r w:rsidR="00D62CD5">
        <w:t>or editing</w:t>
      </w:r>
      <w:r w:rsidRPr="00D73EE7">
        <w:t xml:space="preserve"> new records without overwriting prior submissions.</w:t>
      </w:r>
    </w:p>
    <w:p w14:paraId="42251DD3" w14:textId="70D81D42" w:rsidR="00D62CD5" w:rsidRDefault="003F3501" w:rsidP="00D62CD5">
      <w:pPr>
        <w:pStyle w:val="Heading3"/>
      </w:pPr>
      <w:bookmarkStart w:id="138" w:name="_Toc233226604"/>
      <w:r>
        <w:t>Core EU Registry prefilling</w:t>
      </w:r>
      <w:bookmarkEnd w:id="138"/>
    </w:p>
    <w:p w14:paraId="37675252" w14:textId="1EBAE0DC" w:rsidR="006269D7" w:rsidRDefault="006269D7" w:rsidP="006269D7">
      <w:r>
        <w:t xml:space="preserve">From reportingYear 2028 the EEA will enable the possibility to prefill data for the Core EU Registry with data previously reported by reporting countries and technically accepted. </w:t>
      </w:r>
    </w:p>
    <w:p w14:paraId="24B0126C" w14:textId="66CA20DB" w:rsidR="006269D7" w:rsidRDefault="006269D7" w:rsidP="006269D7">
      <w:r>
        <w:t xml:space="preserve">This option will allow reporting countries to </w:t>
      </w:r>
      <w:r w:rsidR="00377924">
        <w:t>automatically import all the information previously reported for the entirety of the Core EU Registry</w:t>
      </w:r>
      <w:r w:rsidR="00490919">
        <w:t xml:space="preserve"> (see </w:t>
      </w:r>
      <w:r w:rsidR="00490919">
        <w:fldChar w:fldCharType="begin"/>
      </w:r>
      <w:r w:rsidR="00490919">
        <w:instrText xml:space="preserve"> REF _Ref233292435 \h </w:instrText>
      </w:r>
      <w:r w:rsidR="00490919">
        <w:fldChar w:fldCharType="separate"/>
      </w:r>
      <w:r w:rsidR="00490919">
        <w:t xml:space="preserve">Figure </w:t>
      </w:r>
      <w:r w:rsidR="00490919">
        <w:rPr>
          <w:noProof/>
        </w:rPr>
        <w:t>7</w:t>
      </w:r>
      <w:r w:rsidR="00490919">
        <w:noBreakHyphen/>
      </w:r>
      <w:r w:rsidR="00490919">
        <w:rPr>
          <w:noProof/>
        </w:rPr>
        <w:t>7</w:t>
      </w:r>
      <w:r w:rsidR="00490919">
        <w:fldChar w:fldCharType="end"/>
      </w:r>
      <w:r w:rsidR="00490919">
        <w:t>)</w:t>
      </w:r>
      <w:r w:rsidR="00377924">
        <w:t xml:space="preserve">. </w:t>
      </w:r>
    </w:p>
    <w:p w14:paraId="37517694" w14:textId="5C589FAE" w:rsidR="00490919" w:rsidRDefault="00490919" w:rsidP="00490919">
      <w:pPr>
        <w:pStyle w:val="Caption"/>
        <w:jc w:val="both"/>
      </w:pPr>
      <w:bookmarkStart w:id="139" w:name="_Ref233292435"/>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sidR="00B16D5A">
        <w:rPr>
          <w:noProof/>
        </w:rPr>
        <w:t>6</w:t>
      </w:r>
      <w:r>
        <w:fldChar w:fldCharType="end"/>
      </w:r>
      <w:bookmarkEnd w:id="139"/>
      <w:r>
        <w:t xml:space="preserve"> A screenshot of the prefilling option available in Reportnet 3.</w:t>
      </w:r>
    </w:p>
    <w:p w14:paraId="5D205BAD" w14:textId="2365B8CE" w:rsidR="00377924" w:rsidRPr="006269D7" w:rsidRDefault="0009300A" w:rsidP="00DD60DE">
      <w:pPr>
        <w:ind w:left="0"/>
      </w:pPr>
      <w:r w:rsidRPr="0009300A">
        <w:rPr>
          <w:noProof/>
        </w:rPr>
        <w:drawing>
          <wp:inline distT="0" distB="0" distL="0" distR="0" wp14:anchorId="106F7D0C" wp14:editId="4716E3B7">
            <wp:extent cx="4012098" cy="2557770"/>
            <wp:effectExtent l="0" t="0" r="7620" b="0"/>
            <wp:docPr id="57099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94463" name=""/>
                    <pic:cNvPicPr/>
                  </pic:nvPicPr>
                  <pic:blipFill>
                    <a:blip r:embed="rId140"/>
                    <a:stretch>
                      <a:fillRect/>
                    </a:stretch>
                  </pic:blipFill>
                  <pic:spPr>
                    <a:xfrm>
                      <a:off x="0" y="0"/>
                      <a:ext cx="4037484" cy="2573954"/>
                    </a:xfrm>
                    <a:prstGeom prst="rect">
                      <a:avLst/>
                    </a:prstGeom>
                  </pic:spPr>
                </pic:pic>
              </a:graphicData>
            </a:graphic>
          </wp:inline>
        </w:drawing>
      </w:r>
    </w:p>
    <w:p w14:paraId="57489D39" w14:textId="3F80CC38" w:rsidR="00D62CD5" w:rsidRDefault="005A73F5" w:rsidP="006F60B6">
      <w:r>
        <w:t xml:space="preserve">Once the dataset is prefilled, reporter can perform the following activities: </w:t>
      </w:r>
    </w:p>
    <w:p w14:paraId="3A49FAC1" w14:textId="1B1152C0" w:rsidR="005A73F5" w:rsidRDefault="005A73F5" w:rsidP="00DA185C">
      <w:pPr>
        <w:pStyle w:val="ListParagraph"/>
        <w:numPr>
          <w:ilvl w:val="0"/>
          <w:numId w:val="21"/>
        </w:numPr>
      </w:pPr>
      <w:r>
        <w:t>Import new data</w:t>
      </w:r>
      <w:r w:rsidR="000B35C4">
        <w:t xml:space="preserve"> without selecting </w:t>
      </w:r>
      <w:r w:rsidR="00490919">
        <w:t>‘</w:t>
      </w:r>
      <w:r w:rsidR="000B35C4">
        <w:t>Replace data</w:t>
      </w:r>
      <w:r w:rsidR="00490919">
        <w:t>’</w:t>
      </w:r>
      <w:r w:rsidR="000B35C4">
        <w:t xml:space="preserve"> option</w:t>
      </w:r>
      <w:r w:rsidR="000E2DD3">
        <w:t xml:space="preserve">: this will allow to add to existing data the new information. </w:t>
      </w:r>
    </w:p>
    <w:p w14:paraId="252DA81A" w14:textId="56860FB9" w:rsidR="000E2DD3" w:rsidRDefault="0090102B" w:rsidP="00DA185C">
      <w:pPr>
        <w:pStyle w:val="ListParagraph"/>
        <w:numPr>
          <w:ilvl w:val="0"/>
          <w:numId w:val="21"/>
        </w:numPr>
      </w:pPr>
      <w:r>
        <w:t>Edit records where information might be different from the previous year</w:t>
      </w:r>
    </w:p>
    <w:p w14:paraId="3BDBD9F6" w14:textId="5BBF0EB6" w:rsidR="0090102B" w:rsidRDefault="007C1894" w:rsidP="00DA185C">
      <w:pPr>
        <w:pStyle w:val="ListParagraph"/>
        <w:numPr>
          <w:ilvl w:val="0"/>
          <w:numId w:val="21"/>
        </w:numPr>
      </w:pPr>
      <w:r>
        <w:t xml:space="preserve">Run the validation; if successful, release the dataset. </w:t>
      </w:r>
    </w:p>
    <w:p w14:paraId="0413E9A4" w14:textId="7D90B205" w:rsidR="006F60B6" w:rsidRPr="00D73EE7" w:rsidRDefault="006F60B6" w:rsidP="000D32AF">
      <w:pPr>
        <w:pStyle w:val="Heading2"/>
      </w:pPr>
      <w:bookmarkStart w:id="140" w:name="_Toc233226605"/>
      <w:r w:rsidRPr="00D73EE7">
        <w:t>QA/QC</w:t>
      </w:r>
      <w:bookmarkEnd w:id="140"/>
    </w:p>
    <w:p w14:paraId="0AF6F20D" w14:textId="2F7CA358" w:rsidR="006F60B6" w:rsidRPr="00D73EE7" w:rsidRDefault="006F60B6" w:rsidP="006F60B6">
      <w:r w:rsidRPr="00D73EE7">
        <w:t>This section provides an overview of the QA/QC procedure</w:t>
      </w:r>
      <w:r w:rsidR="00452CEB">
        <w:t xml:space="preserve"> and its principle</w:t>
      </w:r>
      <w:r w:rsidR="00464766">
        <w:t>s</w:t>
      </w:r>
      <w:r w:rsidRPr="00D73EE7">
        <w:t>. For a more detailed explanation, please refer to the QA Manual</w:t>
      </w:r>
      <w:bookmarkStart w:id="141" w:name="_Ref233280715"/>
      <w:r w:rsidR="00452CEB">
        <w:rPr>
          <w:rStyle w:val="FootnoteReference"/>
        </w:rPr>
        <w:footnoteReference w:id="27"/>
      </w:r>
      <w:bookmarkEnd w:id="141"/>
      <w:r w:rsidRPr="00D73EE7">
        <w:t xml:space="preserve">. </w:t>
      </w:r>
    </w:p>
    <w:p w14:paraId="3EB09C6A" w14:textId="2004CF27" w:rsidR="006F60B6" w:rsidRPr="00D73EE7" w:rsidRDefault="006F60B6" w:rsidP="0029245F">
      <w:pPr>
        <w:pStyle w:val="Heading3"/>
      </w:pPr>
      <w:bookmarkStart w:id="142" w:name="_Toc233226606"/>
      <w:r w:rsidRPr="00D73EE7">
        <w:t>Character rules</w:t>
      </w:r>
      <w:bookmarkEnd w:id="142"/>
    </w:p>
    <w:p w14:paraId="1460DA5F" w14:textId="40D2AEFE" w:rsidR="00C57161" w:rsidRPr="00D73EE7" w:rsidRDefault="006F60B6" w:rsidP="00C57161">
      <w:r w:rsidRPr="00D73EE7">
        <w:t xml:space="preserve">Quality assurance is handled </w:t>
      </w:r>
      <w:r w:rsidR="00AF49A4">
        <w:t>at the point of submission in the e-reporting platform</w:t>
      </w:r>
      <w:r w:rsidRPr="00D73EE7">
        <w:t xml:space="preserve">, but internal checks are recommended to be a standard part of your procedure. With Reportnet3, only certain types of data are allowed to be entered for each field. For example, for the field </w:t>
      </w:r>
      <w:r w:rsidRPr="00AF49A4">
        <w:rPr>
          <w:color w:val="002060"/>
        </w:rPr>
        <w:t xml:space="preserve">dateOfStartofOperation </w:t>
      </w:r>
      <w:r w:rsidRPr="00D73EE7">
        <w:t xml:space="preserve">you are only able to enter a date that aligns with </w:t>
      </w:r>
      <w:r w:rsidR="00C57161" w:rsidRPr="00D73EE7">
        <w:t>Reportnet3</w:t>
      </w:r>
      <w:r w:rsidRPr="00D73EE7">
        <w:t xml:space="preserve"> rules. This limits incorrect data being added for each field when entering the data on site. Additionally, when the data is attempted to be uploaded from a CSV file it will be blocked if it does not align with the structure rules of the dataflow. Incorrect data will be flagged by the validation system. </w:t>
      </w:r>
    </w:p>
    <w:p w14:paraId="34CDD819" w14:textId="15FFBAF1" w:rsidR="006F60B6" w:rsidRPr="00D73EE7" w:rsidRDefault="006F60B6" w:rsidP="0029245F">
      <w:pPr>
        <w:pStyle w:val="Heading3"/>
      </w:pPr>
      <w:bookmarkStart w:id="143" w:name="_Toc233226607"/>
      <w:r w:rsidRPr="00D73EE7">
        <w:lastRenderedPageBreak/>
        <w:t>How to validate a submission</w:t>
      </w:r>
      <w:bookmarkEnd w:id="143"/>
    </w:p>
    <w:p w14:paraId="78C7AE7A" w14:textId="73FB5F6F" w:rsidR="006F60B6" w:rsidRPr="00D73EE7" w:rsidRDefault="006F60B6" w:rsidP="006F60B6">
      <w:r w:rsidRPr="00D73EE7">
        <w:t xml:space="preserve">On the main dataflow page, click on the Validate button [A] to validate the data that has been entered, shown in the diagram below. QC checks will be performed on the data. The outcomes of the checks can then be seen by clicking on the show validations button [B]. </w:t>
      </w:r>
      <w:r w:rsidRPr="00D73EE7">
        <w:t xml:space="preserve">An example of this page is shown in </w:t>
      </w:r>
      <w:r w:rsidR="00857555" w:rsidRPr="00D73EE7">
        <w:fldChar w:fldCharType="begin"/>
      </w:r>
      <w:r w:rsidR="00857555" w:rsidRPr="00D73EE7">
        <w:instrText xml:space="preserve"> REF _Ref193884085 \h </w:instrText>
      </w:r>
      <w:r w:rsidR="00857555" w:rsidRPr="00D73EE7">
        <w:fldChar w:fldCharType="separate"/>
      </w:r>
      <w:r w:rsidR="00857555" w:rsidRPr="00D73EE7">
        <w:t xml:space="preserve">Figure </w:t>
      </w:r>
      <w:r w:rsidR="00F8033A">
        <w:rPr>
          <w:noProof/>
        </w:rPr>
        <w:t>7</w:t>
      </w:r>
      <w:r w:rsidR="00F8033A">
        <w:noBreakHyphen/>
      </w:r>
      <w:r w:rsidR="00F8033A">
        <w:rPr>
          <w:noProof/>
        </w:rPr>
        <w:t>7</w:t>
      </w:r>
      <w:r w:rsidR="00857555" w:rsidRPr="00D73EE7">
        <w:fldChar w:fldCharType="end"/>
      </w:r>
    </w:p>
    <w:p w14:paraId="76B378FE" w14:textId="3441602D" w:rsidR="00857555" w:rsidRPr="00D73EE7" w:rsidRDefault="00857555" w:rsidP="000D5D73">
      <w:pPr>
        <w:pStyle w:val="Caption"/>
      </w:pPr>
      <w:bookmarkStart w:id="144" w:name="_Ref193884085"/>
      <w:r w:rsidRPr="00D73EE7">
        <w:t xml:space="preserve">Figure </w:t>
      </w:r>
      <w:r w:rsidR="002E5B63">
        <w:fldChar w:fldCharType="begin"/>
      </w:r>
      <w:r w:rsidR="002E5B63">
        <w:instrText xml:space="preserve"> STYLEREF 1 \s </w:instrText>
      </w:r>
      <w:r w:rsidR="002E5B63">
        <w:fldChar w:fldCharType="separate"/>
      </w:r>
      <w:r w:rsidR="002E5B63">
        <w:rPr>
          <w:noProof/>
        </w:rPr>
        <w:t>7</w:t>
      </w:r>
      <w:r w:rsidR="002E5B63">
        <w:rPr>
          <w:noProof/>
        </w:rPr>
        <w:fldChar w:fldCharType="end"/>
      </w:r>
      <w:r w:rsidR="002E5B63">
        <w:noBreakHyphen/>
      </w:r>
      <w:r w:rsidR="00E6272B">
        <w:fldChar w:fldCharType="begin"/>
      </w:r>
      <w:r w:rsidR="00E6272B">
        <w:instrText xml:space="preserve"> SEQ Figure \* ARABIC \s 1 </w:instrText>
      </w:r>
      <w:r w:rsidR="00E6272B">
        <w:fldChar w:fldCharType="separate"/>
      </w:r>
      <w:r w:rsidR="00B16D5A">
        <w:rPr>
          <w:noProof/>
        </w:rPr>
        <w:t>7</w:t>
      </w:r>
      <w:r w:rsidR="00E6272B">
        <w:rPr>
          <w:noProof/>
        </w:rPr>
        <w:fldChar w:fldCharType="end"/>
      </w:r>
      <w:bookmarkEnd w:id="144"/>
      <w:r w:rsidRPr="00D73EE7">
        <w:t xml:space="preserve"> Data validation</w:t>
      </w:r>
    </w:p>
    <w:p w14:paraId="1F7D81F9" w14:textId="3067A7CC" w:rsidR="006F60B6" w:rsidRPr="00D73EE7" w:rsidRDefault="00857555" w:rsidP="006F60B6">
      <w:r w:rsidRPr="00D73EE7">
        <w:rPr>
          <w:noProof/>
        </w:rPr>
        <w:drawing>
          <wp:inline distT="0" distB="0" distL="0" distR="0" wp14:anchorId="4BECB4AF" wp14:editId="0641B0D1">
            <wp:extent cx="6120765" cy="2590800"/>
            <wp:effectExtent l="19050" t="19050" r="13335" b="19050"/>
            <wp:docPr id="9587428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0765" cy="2590800"/>
                    </a:xfrm>
                    <a:prstGeom prst="rect">
                      <a:avLst/>
                    </a:prstGeom>
                    <a:noFill/>
                    <a:ln>
                      <a:solidFill>
                        <a:schemeClr val="tx1"/>
                      </a:solidFill>
                    </a:ln>
                  </pic:spPr>
                </pic:pic>
              </a:graphicData>
            </a:graphic>
          </wp:inline>
        </w:drawing>
      </w:r>
    </w:p>
    <w:p w14:paraId="2CEFE67B" w14:textId="465AB17C" w:rsidR="006F60B6" w:rsidRPr="00D73EE7" w:rsidRDefault="006F60B6" w:rsidP="006F60B6">
      <w:r w:rsidRPr="00D73EE7">
        <w:t>For each row of submitted data, a validation message will be displayed in the ‘Level error’ column, indicating the output of the validation checks. These range from ‘OK’ to ‘</w:t>
      </w:r>
      <w:r w:rsidR="00E72D85">
        <w:t>Blocker</w:t>
      </w:r>
      <w:r w:rsidR="00E72D85" w:rsidRPr="00D73EE7">
        <w:t xml:space="preserve"> </w:t>
      </w:r>
      <w:r w:rsidRPr="00D73EE7">
        <w:t xml:space="preserve">and the meaning of each can be found in </w:t>
      </w:r>
      <w:r w:rsidR="00026150">
        <w:fldChar w:fldCharType="begin"/>
      </w:r>
      <w:r w:rsidR="00026150">
        <w:instrText xml:space="preserve"> REF _Ref233280605 \h </w:instrText>
      </w:r>
      <w:r w:rsidR="00026150">
        <w:fldChar w:fldCharType="separate"/>
      </w:r>
      <w:r w:rsidR="00026150">
        <w:t xml:space="preserve">Table </w:t>
      </w:r>
      <w:r w:rsidR="00026150">
        <w:rPr>
          <w:noProof/>
        </w:rPr>
        <w:t>7</w:t>
      </w:r>
      <w:r w:rsidR="00026150">
        <w:noBreakHyphen/>
      </w:r>
      <w:r w:rsidR="00026150">
        <w:rPr>
          <w:noProof/>
        </w:rPr>
        <w:t>1</w:t>
      </w:r>
      <w:r w:rsidR="00026150">
        <w:fldChar w:fldCharType="end"/>
      </w:r>
      <w:r w:rsidR="00026150">
        <w:t>.</w:t>
      </w:r>
    </w:p>
    <w:p w14:paraId="39E2EC59" w14:textId="1D5ECE0D" w:rsidR="00AA7A51" w:rsidRPr="00D73EE7" w:rsidRDefault="00AA7A51" w:rsidP="006F60B6">
      <w:r>
        <w:t xml:space="preserve">From the validation menu, when the reported select one </w:t>
      </w:r>
      <w:r w:rsidR="00E5433F">
        <w:t xml:space="preserve">QC, </w:t>
      </w:r>
      <w:r w:rsidR="00CA74BD">
        <w:t xml:space="preserve">is redirect to the relevant table </w:t>
      </w:r>
      <w:r w:rsidR="008835CE">
        <w:t xml:space="preserve">with an automatic filter which display only the records which are causing the </w:t>
      </w:r>
      <w:r w:rsidR="00036BED">
        <w:t>QC feedback.</w:t>
      </w:r>
    </w:p>
    <w:p w14:paraId="057F826E" w14:textId="61B5BACA" w:rsidR="00026150" w:rsidRDefault="00026150" w:rsidP="00026150">
      <w:pPr>
        <w:pStyle w:val="Caption"/>
      </w:pPr>
      <w:bookmarkStart w:id="145" w:name="_Ref233280605"/>
      <w:r>
        <w:t xml:space="preserve">Table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Table \* ARABIC \s 1 </w:instrText>
      </w:r>
      <w:r>
        <w:fldChar w:fldCharType="separate"/>
      </w:r>
      <w:r>
        <w:rPr>
          <w:noProof/>
        </w:rPr>
        <w:t>1</w:t>
      </w:r>
      <w:r>
        <w:fldChar w:fldCharType="end"/>
      </w:r>
      <w:bookmarkEnd w:id="145"/>
      <w:r>
        <w:t xml:space="preserve"> </w:t>
      </w:r>
      <w:r w:rsidRPr="0029502F">
        <w:t>Description of different validation categories</w:t>
      </w:r>
      <w:r>
        <w:t>.</w:t>
      </w:r>
    </w:p>
    <w:tbl>
      <w:tblPr>
        <w:tblStyle w:val="TableGrid"/>
        <w:tblW w:w="0" w:type="auto"/>
        <w:tblInd w:w="34" w:type="dxa"/>
        <w:tblLook w:val="04A0" w:firstRow="1" w:lastRow="0" w:firstColumn="1" w:lastColumn="0" w:noHBand="0" w:noVBand="1"/>
      </w:tblPr>
      <w:tblGrid>
        <w:gridCol w:w="2088"/>
        <w:gridCol w:w="7507"/>
      </w:tblGrid>
      <w:tr w:rsidR="00122E76" w:rsidRPr="00D73EE7" w14:paraId="0436C386" w14:textId="77777777" w:rsidTr="00120FB5">
        <w:tc>
          <w:tcPr>
            <w:tcW w:w="2088" w:type="dxa"/>
            <w:shd w:val="clear" w:color="auto" w:fill="007B6C"/>
          </w:tcPr>
          <w:p w14:paraId="4CF16213" w14:textId="77777777" w:rsidR="00521949" w:rsidRPr="00120FB5" w:rsidRDefault="00521949">
            <w:pPr>
              <w:ind w:left="0"/>
              <w:rPr>
                <w:color w:val="FFFFFF" w:themeColor="background1"/>
              </w:rPr>
            </w:pPr>
            <w:r w:rsidRPr="00120FB5">
              <w:rPr>
                <w:color w:val="FFFFFF" w:themeColor="background1"/>
              </w:rPr>
              <w:t>Validation category</w:t>
            </w:r>
          </w:p>
        </w:tc>
        <w:tc>
          <w:tcPr>
            <w:tcW w:w="7507" w:type="dxa"/>
            <w:shd w:val="clear" w:color="auto" w:fill="007B6C"/>
          </w:tcPr>
          <w:p w14:paraId="634C611F" w14:textId="77777777" w:rsidR="00521949" w:rsidRPr="00120FB5" w:rsidRDefault="00521949">
            <w:pPr>
              <w:ind w:left="0"/>
              <w:rPr>
                <w:color w:val="FFFFFF" w:themeColor="background1"/>
              </w:rPr>
            </w:pPr>
            <w:r w:rsidRPr="00120FB5">
              <w:rPr>
                <w:color w:val="FFFFFF" w:themeColor="background1"/>
              </w:rPr>
              <w:t>Description</w:t>
            </w:r>
          </w:p>
        </w:tc>
      </w:tr>
      <w:tr w:rsidR="00C73735" w:rsidRPr="00D73EE7" w14:paraId="36243C2F" w14:textId="77777777">
        <w:tc>
          <w:tcPr>
            <w:tcW w:w="2088" w:type="dxa"/>
            <w:vAlign w:val="center"/>
          </w:tcPr>
          <w:p w14:paraId="43F79650" w14:textId="77777777" w:rsidR="00521949" w:rsidRPr="00D73EE7" w:rsidRDefault="00521949" w:rsidP="005168C7">
            <w:pPr>
              <w:ind w:left="0"/>
              <w:jc w:val="center"/>
              <w:rPr>
                <w:b/>
                <w:bCs/>
              </w:rPr>
            </w:pPr>
            <w:r w:rsidRPr="00D73EE7">
              <w:rPr>
                <w:b/>
                <w:bCs/>
                <w:lang w:eastAsia="en-GB"/>
              </w:rPr>
              <w:t>OK</w:t>
            </w:r>
          </w:p>
        </w:tc>
        <w:tc>
          <w:tcPr>
            <w:tcW w:w="7507" w:type="dxa"/>
            <w:vAlign w:val="center"/>
          </w:tcPr>
          <w:p w14:paraId="0C4E6278" w14:textId="77777777" w:rsidR="00521949" w:rsidRPr="00D73EE7" w:rsidRDefault="00521949">
            <w:pPr>
              <w:ind w:left="0"/>
              <w:jc w:val="left"/>
            </w:pPr>
            <w:r w:rsidRPr="00D73EE7">
              <w:rPr>
                <w:lang w:eastAsia="en-GB"/>
              </w:rPr>
              <w:t>There has been no issue found with the data you have uploaded.</w:t>
            </w:r>
          </w:p>
        </w:tc>
      </w:tr>
      <w:tr w:rsidR="00C73735" w:rsidRPr="00D73EE7" w14:paraId="1888D614" w14:textId="77777777">
        <w:tc>
          <w:tcPr>
            <w:tcW w:w="2088" w:type="dxa"/>
            <w:vAlign w:val="center"/>
          </w:tcPr>
          <w:p w14:paraId="27259F75" w14:textId="77777777" w:rsidR="00521949" w:rsidRPr="00D73EE7" w:rsidRDefault="00521949" w:rsidP="005168C7">
            <w:pPr>
              <w:ind w:left="0"/>
              <w:jc w:val="center"/>
              <w:rPr>
                <w:b/>
                <w:bCs/>
              </w:rPr>
            </w:pPr>
            <w:r w:rsidRPr="00D73EE7">
              <w:rPr>
                <w:b/>
                <w:bCs/>
                <w:lang w:eastAsia="en-GB"/>
              </w:rPr>
              <w:t>Info</w:t>
            </w:r>
          </w:p>
        </w:tc>
        <w:tc>
          <w:tcPr>
            <w:tcW w:w="7507" w:type="dxa"/>
            <w:vAlign w:val="center"/>
          </w:tcPr>
          <w:p w14:paraId="696310CF" w14:textId="77777777" w:rsidR="00521949" w:rsidRPr="00D73EE7" w:rsidRDefault="00521949">
            <w:pPr>
              <w:ind w:left="0"/>
              <w:jc w:val="left"/>
            </w:pPr>
            <w:r w:rsidRPr="00D73EE7">
              <w:rPr>
                <w:lang w:eastAsia="en-GB"/>
              </w:rPr>
              <w:t>Extra information about the data you uploaded is available.</w:t>
            </w:r>
          </w:p>
        </w:tc>
      </w:tr>
      <w:tr w:rsidR="00C73735" w:rsidRPr="00D73EE7" w14:paraId="0D25B071" w14:textId="77777777">
        <w:tc>
          <w:tcPr>
            <w:tcW w:w="2088" w:type="dxa"/>
            <w:vAlign w:val="center"/>
          </w:tcPr>
          <w:p w14:paraId="548980ED" w14:textId="77777777" w:rsidR="00521949" w:rsidRPr="00D73EE7" w:rsidRDefault="00521949" w:rsidP="005168C7">
            <w:pPr>
              <w:ind w:left="0"/>
              <w:jc w:val="center"/>
              <w:rPr>
                <w:b/>
                <w:bCs/>
              </w:rPr>
            </w:pPr>
            <w:r w:rsidRPr="00D73EE7">
              <w:rPr>
                <w:b/>
                <w:bCs/>
                <w:lang w:eastAsia="en-GB"/>
              </w:rPr>
              <w:t>Warning</w:t>
            </w:r>
          </w:p>
        </w:tc>
        <w:tc>
          <w:tcPr>
            <w:tcW w:w="7507" w:type="dxa"/>
            <w:vAlign w:val="center"/>
          </w:tcPr>
          <w:p w14:paraId="3A23DEC3" w14:textId="77777777" w:rsidR="00521949" w:rsidRPr="00D73EE7" w:rsidRDefault="00521949">
            <w:pPr>
              <w:ind w:left="0"/>
              <w:jc w:val="left"/>
            </w:pPr>
            <w:r w:rsidRPr="00D73EE7">
              <w:rPr>
                <w:lang w:eastAsia="en-GB"/>
              </w:rPr>
              <w:t>A potential issue has been found with your data. Please explore this. Something may need to be changed; however, it is possible that it is not actually an error and it can be left.</w:t>
            </w:r>
          </w:p>
        </w:tc>
      </w:tr>
      <w:tr w:rsidR="00C73735" w:rsidRPr="00D73EE7" w14:paraId="55573086" w14:textId="77777777">
        <w:tc>
          <w:tcPr>
            <w:tcW w:w="2088" w:type="dxa"/>
            <w:vAlign w:val="center"/>
          </w:tcPr>
          <w:p w14:paraId="6D146C08" w14:textId="77777777" w:rsidR="00521949" w:rsidRPr="00D73EE7" w:rsidRDefault="00521949" w:rsidP="005168C7">
            <w:pPr>
              <w:ind w:left="0"/>
              <w:jc w:val="center"/>
              <w:rPr>
                <w:b/>
                <w:bCs/>
              </w:rPr>
            </w:pPr>
            <w:r w:rsidRPr="00D73EE7">
              <w:rPr>
                <w:b/>
                <w:bCs/>
                <w:lang w:eastAsia="en-GB"/>
              </w:rPr>
              <w:t>Error</w:t>
            </w:r>
          </w:p>
        </w:tc>
        <w:tc>
          <w:tcPr>
            <w:tcW w:w="7507" w:type="dxa"/>
            <w:vAlign w:val="center"/>
          </w:tcPr>
          <w:p w14:paraId="43816046" w14:textId="77777777" w:rsidR="00521949" w:rsidRPr="00D73EE7" w:rsidRDefault="00521949">
            <w:pPr>
              <w:ind w:left="0"/>
              <w:jc w:val="left"/>
            </w:pPr>
            <w:r w:rsidRPr="00D73EE7">
              <w:rPr>
                <w:lang w:eastAsia="en-GB"/>
              </w:rPr>
              <w:t>An issue has been found that has prevented the successful running of the validation check. Please fix the data so that this warning stops.</w:t>
            </w:r>
          </w:p>
        </w:tc>
      </w:tr>
      <w:tr w:rsidR="005168C7" w:rsidRPr="00D73EE7" w14:paraId="7F243EF1" w14:textId="77777777">
        <w:tc>
          <w:tcPr>
            <w:tcW w:w="2088" w:type="dxa"/>
            <w:vAlign w:val="center"/>
          </w:tcPr>
          <w:p w14:paraId="2C0AF02A" w14:textId="3F94CAF4" w:rsidR="005168C7" w:rsidRPr="00D73EE7" w:rsidRDefault="005168C7" w:rsidP="005168C7">
            <w:pPr>
              <w:ind w:left="0"/>
              <w:jc w:val="center"/>
              <w:rPr>
                <w:b/>
                <w:bCs/>
                <w:lang w:eastAsia="en-GB"/>
              </w:rPr>
            </w:pPr>
            <w:r w:rsidRPr="00D73EE7">
              <w:rPr>
                <w:b/>
                <w:bCs/>
                <w:lang w:eastAsia="en-GB"/>
              </w:rPr>
              <w:t>Blocker</w:t>
            </w:r>
          </w:p>
        </w:tc>
        <w:tc>
          <w:tcPr>
            <w:tcW w:w="7507" w:type="dxa"/>
            <w:vAlign w:val="center"/>
          </w:tcPr>
          <w:p w14:paraId="3AAC4D74" w14:textId="4A3ABFE4" w:rsidR="005168C7" w:rsidRPr="00D73EE7" w:rsidRDefault="005168C7" w:rsidP="005168C7">
            <w:pPr>
              <w:ind w:left="0"/>
              <w:jc w:val="left"/>
              <w:rPr>
                <w:lang w:eastAsia="en-GB"/>
              </w:rPr>
            </w:pPr>
            <w:r w:rsidRPr="00D73EE7">
              <w:rPr>
                <w:lang w:eastAsia="en-GB"/>
              </w:rPr>
              <w:t xml:space="preserve">An issue has been found as a result of the validation check. Please fix the data so that this warning stops. </w:t>
            </w:r>
          </w:p>
        </w:tc>
      </w:tr>
    </w:tbl>
    <w:p w14:paraId="685E554C" w14:textId="77777777" w:rsidR="00521949" w:rsidRPr="00D73EE7" w:rsidRDefault="00521949" w:rsidP="00FD1B57">
      <w:pPr>
        <w:ind w:left="0"/>
      </w:pPr>
    </w:p>
    <w:p w14:paraId="0A69B8EE" w14:textId="6D3BFD57" w:rsidR="006F60B6" w:rsidRPr="00D73EE7" w:rsidRDefault="006F60B6" w:rsidP="00857555">
      <w:pPr>
        <w:pStyle w:val="Heading3"/>
      </w:pPr>
      <w:bookmarkStart w:id="146" w:name="_Toc233226608"/>
      <w:r w:rsidRPr="00D73EE7">
        <w:t>QC Control of 1-to-N Relationships</w:t>
      </w:r>
      <w:bookmarkEnd w:id="146"/>
    </w:p>
    <w:p w14:paraId="14E83770" w14:textId="77777777" w:rsidR="006F60B6" w:rsidRPr="00D73EE7" w:rsidRDefault="006F60B6" w:rsidP="006F60B6">
      <w:r w:rsidRPr="00D73EE7">
        <w:t>Reportnet3 applies quality controls to ensure the integrity of 1-to-N relationships.</w:t>
      </w:r>
    </w:p>
    <w:p w14:paraId="44998666" w14:textId="77777777" w:rsidR="00857555" w:rsidRPr="00D73EE7" w:rsidRDefault="006F60B6" w:rsidP="006F60B6">
      <w:r w:rsidRPr="00D73EE7">
        <w:t>These controls verify:</w:t>
      </w:r>
    </w:p>
    <w:p w14:paraId="21A351FB" w14:textId="77777777" w:rsidR="00857555" w:rsidRPr="00D73EE7" w:rsidRDefault="006F60B6" w:rsidP="00DA185C">
      <w:pPr>
        <w:pStyle w:val="ListParagraph"/>
        <w:numPr>
          <w:ilvl w:val="0"/>
          <w:numId w:val="8"/>
        </w:numPr>
      </w:pPr>
      <w:r w:rsidRPr="00D73EE7">
        <w:t>No duplicate records.</w:t>
      </w:r>
    </w:p>
    <w:p w14:paraId="3066F53B" w14:textId="77777777" w:rsidR="00857555" w:rsidRPr="00D73EE7" w:rsidRDefault="006F60B6" w:rsidP="00DA185C">
      <w:pPr>
        <w:pStyle w:val="ListParagraph"/>
        <w:numPr>
          <w:ilvl w:val="0"/>
          <w:numId w:val="8"/>
        </w:numPr>
      </w:pPr>
      <w:r w:rsidRPr="00D73EE7">
        <w:t>Required relationships are reported correctly.</w:t>
      </w:r>
    </w:p>
    <w:p w14:paraId="5A2CBB04" w14:textId="30E7319C" w:rsidR="006F60B6" w:rsidRPr="00D73EE7" w:rsidRDefault="006F60B6" w:rsidP="00DA185C">
      <w:pPr>
        <w:pStyle w:val="ListParagraph"/>
        <w:numPr>
          <w:ilvl w:val="0"/>
          <w:numId w:val="8"/>
        </w:numPr>
      </w:pPr>
      <w:r w:rsidRPr="00D73EE7">
        <w:t>Data consistency across related tables.</w:t>
      </w:r>
    </w:p>
    <w:p w14:paraId="010F5E53" w14:textId="77777777" w:rsidR="006F60B6" w:rsidRPr="00D73EE7" w:rsidRDefault="006F60B6" w:rsidP="006F60B6">
      <w:r w:rsidRPr="00D73EE7">
        <w:t>This approach ensures that the platform handles both simple and complex relationships efficiently while maintaining data quality.</w:t>
      </w:r>
    </w:p>
    <w:p w14:paraId="1C5C5DBC" w14:textId="0B20870F" w:rsidR="006F60B6" w:rsidRPr="00D73EE7" w:rsidRDefault="006F60B6" w:rsidP="00CA3871">
      <w:pPr>
        <w:pStyle w:val="Heading2"/>
      </w:pPr>
      <w:bookmarkStart w:id="147" w:name="_Toc233226609"/>
      <w:r w:rsidRPr="00D73EE7">
        <w:lastRenderedPageBreak/>
        <w:t>Processes that take place post submission</w:t>
      </w:r>
      <w:bookmarkEnd w:id="147"/>
      <w:r w:rsidRPr="00D73EE7">
        <w:t xml:space="preserve"> </w:t>
      </w:r>
    </w:p>
    <w:p w14:paraId="490D92E0" w14:textId="0AB949A7" w:rsidR="0004358E" w:rsidRDefault="006F60B6" w:rsidP="006F60B6">
      <w:pPr>
        <w:sectPr w:rsidR="0004358E" w:rsidSect="00055AEB">
          <w:pgSz w:w="11907" w:h="16840"/>
          <w:pgMar w:top="1134" w:right="1247" w:bottom="1134" w:left="1021" w:header="567" w:footer="397" w:gutter="0"/>
          <w:cols w:space="720"/>
          <w:docGrid w:linePitch="360"/>
        </w:sectPr>
      </w:pPr>
      <w:r w:rsidRPr="00D73EE7">
        <w:t xml:space="preserve">The EEA runs a series of quality assurance processes on the data once the EU dataset is generated. The issues identified during this process are communicated bilaterally to the country reporters to obtain further feedback or corrections where needed. The post submission process is defined in the </w:t>
      </w:r>
      <w:commentRangeStart w:id="148"/>
      <w:r w:rsidRPr="00D73EE7">
        <w:t xml:space="preserve">QA </w:t>
      </w:r>
      <w:r w:rsidR="00A50AA7">
        <w:t>Manual</w:t>
      </w:r>
      <w:r w:rsidR="00A50AA7">
        <w:fldChar w:fldCharType="begin"/>
      </w:r>
      <w:r w:rsidR="00A50AA7">
        <w:instrText xml:space="preserve"> NOTEREF _Ref233280715 \f \h </w:instrText>
      </w:r>
      <w:r w:rsidR="00A50AA7">
        <w:fldChar w:fldCharType="separate"/>
      </w:r>
      <w:r w:rsidR="00A50AA7" w:rsidRPr="00A50AA7">
        <w:rPr>
          <w:rStyle w:val="FootnoteReference"/>
        </w:rPr>
        <w:t>25</w:t>
      </w:r>
      <w:r w:rsidR="00A50AA7">
        <w:fldChar w:fldCharType="end"/>
      </w:r>
      <w:r w:rsidR="00A50AA7">
        <w:t>.</w:t>
      </w:r>
      <w:r w:rsidRPr="00D73EE7">
        <w:t xml:space="preserve"> </w:t>
      </w:r>
      <w:commentRangeEnd w:id="148"/>
      <w:r w:rsidR="0029235F">
        <w:rPr>
          <w:rStyle w:val="CommentReference"/>
          <w:sz w:val="22"/>
          <w:szCs w:val="24"/>
        </w:rPr>
        <w:commentReference w:id="148"/>
      </w:r>
    </w:p>
    <w:p w14:paraId="1E84B883" w14:textId="77B7080A" w:rsidR="0029235F" w:rsidRDefault="0029235F" w:rsidP="006F60B6"/>
    <w:p w14:paraId="0BF158E0" w14:textId="77777777" w:rsidR="0004358E" w:rsidRDefault="0004358E" w:rsidP="0004358E">
      <w:pPr>
        <w:pStyle w:val="Heading1"/>
        <w:numPr>
          <w:ilvl w:val="0"/>
          <w:numId w:val="0"/>
        </w:numPr>
        <w:ind w:left="432" w:hanging="432"/>
      </w:pPr>
      <w:bookmarkStart w:id="149" w:name="_Toc233226610"/>
      <w:r w:rsidRPr="00D73EE7">
        <w:t xml:space="preserve">Annex 1 – </w:t>
      </w:r>
      <w:r>
        <w:t>Tables, fields and their legal basis</w:t>
      </w:r>
      <w:bookmarkEnd w:id="149"/>
    </w:p>
    <w:p w14:paraId="31971159" w14:textId="2FBE8FF2" w:rsidR="00254639" w:rsidRDefault="00254639" w:rsidP="00647F47"/>
    <w:p w14:paraId="143BD3C7" w14:textId="2A1B362C" w:rsidR="00647F47" w:rsidRDefault="00647F47" w:rsidP="00647F47">
      <w:pPr>
        <w:pStyle w:val="Caption"/>
      </w:pPr>
      <w:r>
        <w:t xml:space="preserve">Table A </w:t>
      </w:r>
      <w:r w:rsidR="00ED5CB2">
        <w:fldChar w:fldCharType="begin"/>
      </w:r>
      <w:r w:rsidR="00ED5CB2">
        <w:instrText xml:space="preserve"> SEQ Table_A \* ARABIC </w:instrText>
      </w:r>
      <w:r w:rsidR="00ED5CB2">
        <w:fldChar w:fldCharType="separate"/>
      </w:r>
      <w:r w:rsidR="00ED5CB2">
        <w:rPr>
          <w:noProof/>
        </w:rPr>
        <w:t>1</w:t>
      </w:r>
      <w:r w:rsidR="00ED5CB2">
        <w:rPr>
          <w:noProof/>
        </w:rPr>
        <w:fldChar w:fldCharType="end"/>
      </w:r>
      <w:r>
        <w:t xml:space="preserve"> - </w:t>
      </w:r>
      <w:r w:rsidRPr="00BB6270">
        <w:t>Tables, fields, and their legal basis for the Core EU Registry.</w:t>
      </w:r>
    </w:p>
    <w:tbl>
      <w:tblPr>
        <w:tblStyle w:val="TableGrid"/>
        <w:tblW w:w="0" w:type="auto"/>
        <w:tblLayout w:type="fixed"/>
        <w:tblLook w:val="0620" w:firstRow="1" w:lastRow="0" w:firstColumn="0" w:lastColumn="0" w:noHBand="1" w:noVBand="1"/>
      </w:tblPr>
      <w:tblGrid>
        <w:gridCol w:w="2934"/>
        <w:gridCol w:w="2797"/>
        <w:gridCol w:w="2770"/>
        <w:gridCol w:w="2694"/>
        <w:gridCol w:w="3367"/>
      </w:tblGrid>
      <w:tr w:rsidR="002923FE" w:rsidRPr="00893517" w14:paraId="5153D3BB" w14:textId="46363C65" w:rsidTr="00EC65FA">
        <w:trPr>
          <w:trHeight w:val="510"/>
          <w:tblHeader/>
        </w:trPr>
        <w:tc>
          <w:tcPr>
            <w:tcW w:w="2934" w:type="dxa"/>
            <w:shd w:val="clear" w:color="auto" w:fill="007B6C"/>
            <w:vAlign w:val="center"/>
          </w:tcPr>
          <w:p w14:paraId="47519E0B" w14:textId="20AC4CED" w:rsidR="002923FE" w:rsidRPr="00B92D6A" w:rsidRDefault="002923FE" w:rsidP="0030243F">
            <w:pPr>
              <w:ind w:left="0"/>
              <w:jc w:val="center"/>
              <w:rPr>
                <w:rFonts w:cstheme="minorHAnsi"/>
                <w:b/>
                <w:bCs/>
                <w:color w:val="FFFFFF" w:themeColor="background1"/>
                <w:sz w:val="18"/>
                <w:szCs w:val="18"/>
              </w:rPr>
            </w:pPr>
            <w:r w:rsidRPr="00B92D6A">
              <w:rPr>
                <w:rFonts w:cstheme="minorHAnsi"/>
                <w:b/>
                <w:bCs/>
                <w:color w:val="FFFFFF" w:themeColor="background1"/>
                <w:sz w:val="18"/>
                <w:szCs w:val="18"/>
              </w:rPr>
              <w:t>Table</w:t>
            </w:r>
          </w:p>
        </w:tc>
        <w:tc>
          <w:tcPr>
            <w:tcW w:w="2797" w:type="dxa"/>
            <w:shd w:val="clear" w:color="auto" w:fill="007B6C"/>
            <w:vAlign w:val="center"/>
          </w:tcPr>
          <w:p w14:paraId="2128D581" w14:textId="5CA98405" w:rsidR="002923FE" w:rsidRPr="00B92D6A" w:rsidRDefault="002923FE" w:rsidP="0030243F">
            <w:pPr>
              <w:ind w:left="0"/>
              <w:jc w:val="center"/>
              <w:rPr>
                <w:rFonts w:cstheme="minorHAnsi"/>
                <w:b/>
                <w:bCs/>
                <w:color w:val="FFFFFF" w:themeColor="background1"/>
                <w:sz w:val="18"/>
                <w:szCs w:val="18"/>
              </w:rPr>
            </w:pPr>
            <w:r w:rsidRPr="00B92D6A">
              <w:rPr>
                <w:rFonts w:cstheme="minorHAnsi"/>
                <w:b/>
                <w:bCs/>
                <w:color w:val="FFFFFF" w:themeColor="background1"/>
                <w:sz w:val="18"/>
                <w:szCs w:val="18"/>
              </w:rPr>
              <w:t>Field</w:t>
            </w:r>
          </w:p>
        </w:tc>
        <w:tc>
          <w:tcPr>
            <w:tcW w:w="2770" w:type="dxa"/>
            <w:shd w:val="clear" w:color="auto" w:fill="007B6C"/>
            <w:vAlign w:val="center"/>
          </w:tcPr>
          <w:p w14:paraId="3693709C" w14:textId="77777777" w:rsidR="002923FE" w:rsidRPr="00B92D6A" w:rsidRDefault="002923FE" w:rsidP="0030243F">
            <w:pPr>
              <w:ind w:left="0"/>
              <w:jc w:val="center"/>
              <w:rPr>
                <w:rFonts w:cstheme="minorHAnsi"/>
                <w:b/>
                <w:bCs/>
                <w:color w:val="FFFFFF" w:themeColor="background1"/>
                <w:sz w:val="18"/>
                <w:szCs w:val="18"/>
              </w:rPr>
            </w:pPr>
            <w:r w:rsidRPr="00B92D6A">
              <w:rPr>
                <w:rFonts w:cstheme="minorHAnsi"/>
                <w:b/>
                <w:bCs/>
                <w:color w:val="FFFFFF" w:themeColor="background1"/>
                <w:sz w:val="18"/>
                <w:szCs w:val="18"/>
              </w:rPr>
              <w:t>Legal basis</w:t>
            </w:r>
          </w:p>
        </w:tc>
        <w:tc>
          <w:tcPr>
            <w:tcW w:w="2694" w:type="dxa"/>
            <w:shd w:val="clear" w:color="auto" w:fill="007B6C"/>
            <w:vAlign w:val="center"/>
          </w:tcPr>
          <w:p w14:paraId="530D59FE" w14:textId="2DA6B66F" w:rsidR="003A246A" w:rsidRPr="00B92D6A" w:rsidRDefault="003A246A" w:rsidP="008E4DBF">
            <w:pPr>
              <w:ind w:left="0"/>
              <w:jc w:val="center"/>
              <w:rPr>
                <w:rFonts w:cstheme="minorHAnsi"/>
                <w:b/>
                <w:bCs/>
                <w:color w:val="FFFFFF" w:themeColor="background1"/>
                <w:sz w:val="18"/>
                <w:szCs w:val="18"/>
              </w:rPr>
            </w:pPr>
            <w:r w:rsidRPr="00B92D6A">
              <w:rPr>
                <w:rFonts w:cstheme="minorHAnsi"/>
                <w:b/>
                <w:bCs/>
                <w:color w:val="FFFFFF" w:themeColor="background1"/>
                <w:sz w:val="18"/>
                <w:szCs w:val="18"/>
              </w:rPr>
              <w:t>Data type</w:t>
            </w:r>
          </w:p>
        </w:tc>
        <w:tc>
          <w:tcPr>
            <w:tcW w:w="3367" w:type="dxa"/>
            <w:shd w:val="clear" w:color="auto" w:fill="007B6C"/>
            <w:vAlign w:val="center"/>
          </w:tcPr>
          <w:p w14:paraId="29B7C2D6" w14:textId="136D7EB5" w:rsidR="002923FE" w:rsidRPr="00B92D6A" w:rsidRDefault="00363A56" w:rsidP="0030243F">
            <w:pPr>
              <w:ind w:left="0"/>
              <w:jc w:val="center"/>
              <w:rPr>
                <w:rFonts w:cstheme="minorHAnsi"/>
                <w:b/>
                <w:bCs/>
                <w:color w:val="FFFFFF" w:themeColor="background1"/>
                <w:sz w:val="18"/>
                <w:szCs w:val="18"/>
              </w:rPr>
            </w:pPr>
            <w:r w:rsidRPr="00B92D6A">
              <w:rPr>
                <w:rFonts w:cstheme="minorHAnsi"/>
                <w:b/>
                <w:bCs/>
                <w:color w:val="FFFFFF" w:themeColor="background1"/>
                <w:sz w:val="18"/>
                <w:szCs w:val="18"/>
              </w:rPr>
              <w:t>Codelist</w:t>
            </w:r>
            <w:r w:rsidR="003A246A" w:rsidRPr="00B92D6A">
              <w:rPr>
                <w:rFonts w:cstheme="minorHAnsi"/>
                <w:b/>
                <w:bCs/>
                <w:color w:val="FFFFFF" w:themeColor="background1"/>
                <w:sz w:val="18"/>
                <w:szCs w:val="18"/>
              </w:rPr>
              <w:t xml:space="preserve"> (if applicable)</w:t>
            </w:r>
          </w:p>
        </w:tc>
      </w:tr>
      <w:tr w:rsidR="00603504" w:rsidRPr="00893517" w14:paraId="4411B879" w14:textId="68DE96D8" w:rsidTr="00EC65FA">
        <w:trPr>
          <w:trHeight w:val="852"/>
        </w:trPr>
        <w:tc>
          <w:tcPr>
            <w:tcW w:w="2934" w:type="dxa"/>
            <w:vMerge w:val="restart"/>
            <w:shd w:val="clear" w:color="auto" w:fill="FFFFFF" w:themeFill="background1"/>
            <w:vAlign w:val="center"/>
          </w:tcPr>
          <w:p w14:paraId="17EE9C94" w14:textId="05460042" w:rsidR="00603504" w:rsidRPr="001F3A1A" w:rsidRDefault="00603504" w:rsidP="00492D8F">
            <w:pPr>
              <w:ind w:left="0"/>
              <w:jc w:val="center"/>
              <w:rPr>
                <w:rFonts w:cstheme="minorHAnsi"/>
                <w:sz w:val="18"/>
                <w:szCs w:val="18"/>
              </w:rPr>
            </w:pPr>
            <w:r w:rsidRPr="001F3A1A">
              <w:rPr>
                <w:rFonts w:cstheme="minorHAnsi"/>
                <w:sz w:val="18"/>
                <w:szCs w:val="18"/>
              </w:rPr>
              <w:t>ProductionFacility</w:t>
            </w:r>
          </w:p>
        </w:tc>
        <w:tc>
          <w:tcPr>
            <w:tcW w:w="2797" w:type="dxa"/>
            <w:tcBorders>
              <w:top w:val="single" w:sz="4" w:space="0" w:color="auto"/>
              <w:left w:val="nil"/>
              <w:bottom w:val="single" w:sz="4" w:space="0" w:color="auto"/>
              <w:right w:val="nil"/>
            </w:tcBorders>
            <w:vAlign w:val="center"/>
          </w:tcPr>
          <w:p w14:paraId="37F9A5F8" w14:textId="6CF5F882" w:rsidR="00603504" w:rsidRPr="001F3A1A" w:rsidRDefault="00603504" w:rsidP="00492D8F">
            <w:pPr>
              <w:ind w:left="0"/>
              <w:jc w:val="center"/>
              <w:rPr>
                <w:rFonts w:cstheme="minorHAnsi"/>
                <w:sz w:val="18"/>
                <w:szCs w:val="18"/>
              </w:rPr>
            </w:pPr>
            <w:r w:rsidRPr="001F3A1A">
              <w:rPr>
                <w:rFonts w:cstheme="minorHAnsi"/>
                <w:color w:val="000000"/>
                <w:sz w:val="18"/>
                <w:szCs w:val="18"/>
              </w:rPr>
              <w:t>facilityInspireId</w:t>
            </w:r>
          </w:p>
        </w:tc>
        <w:tc>
          <w:tcPr>
            <w:tcW w:w="2770" w:type="dxa"/>
            <w:shd w:val="clear" w:color="auto" w:fill="FFFFFF" w:themeFill="background1"/>
            <w:vAlign w:val="center"/>
          </w:tcPr>
          <w:p w14:paraId="7F60EA84" w14:textId="30666B2C" w:rsidR="00603504" w:rsidRPr="001F3A1A" w:rsidRDefault="0087020A" w:rsidP="00D65C96">
            <w:pPr>
              <w:jc w:val="left"/>
              <w:rPr>
                <w:rFonts w:cstheme="minorHAnsi"/>
                <w:sz w:val="18"/>
                <w:szCs w:val="18"/>
              </w:rPr>
            </w:pPr>
            <w:r w:rsidRPr="00913BAA">
              <w:rPr>
                <w:rFonts w:cstheme="minorHAnsi"/>
                <w:sz w:val="18"/>
                <w:szCs w:val="18"/>
              </w:rPr>
              <w:t xml:space="preserve">Item 2.1 of Annex I of </w:t>
            </w:r>
            <w:r w:rsidR="00DF4430" w:rsidRPr="00913BAA">
              <w:rPr>
                <w:rFonts w:cstheme="minorHAnsi"/>
                <w:sz w:val="18"/>
                <w:szCs w:val="18"/>
              </w:rPr>
              <w:t>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276AF5D3" w14:textId="32E327DD" w:rsidR="001C7EC9" w:rsidRPr="00913BAA" w:rsidRDefault="001C7EC9"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3E4DCDB0" w14:textId="13B1CF50" w:rsidR="00603504" w:rsidRPr="001F3A1A" w:rsidRDefault="003A246A" w:rsidP="00492D8F">
            <w:pPr>
              <w:ind w:left="0"/>
              <w:jc w:val="center"/>
              <w:rPr>
                <w:rFonts w:cstheme="minorHAnsi"/>
                <w:sz w:val="18"/>
                <w:szCs w:val="18"/>
              </w:rPr>
            </w:pPr>
            <w:r w:rsidRPr="00913BAA">
              <w:rPr>
                <w:rFonts w:cstheme="minorHAnsi"/>
                <w:sz w:val="18"/>
                <w:szCs w:val="18"/>
              </w:rPr>
              <w:t>-</w:t>
            </w:r>
          </w:p>
        </w:tc>
      </w:tr>
      <w:tr w:rsidR="00603504" w:rsidRPr="00893517" w14:paraId="5B3BF637" w14:textId="403E4268" w:rsidTr="00EC65FA">
        <w:trPr>
          <w:trHeight w:val="852"/>
        </w:trPr>
        <w:tc>
          <w:tcPr>
            <w:tcW w:w="2934" w:type="dxa"/>
            <w:vMerge/>
            <w:shd w:val="clear" w:color="auto" w:fill="FFFFFF" w:themeFill="background1"/>
            <w:vAlign w:val="center"/>
          </w:tcPr>
          <w:p w14:paraId="76DED0CC" w14:textId="65B49D98"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5CFD0FF4" w14:textId="334B78AE" w:rsidR="00603504" w:rsidRPr="001F3A1A" w:rsidRDefault="00603504" w:rsidP="00492D8F">
            <w:pPr>
              <w:ind w:left="0"/>
              <w:jc w:val="center"/>
              <w:rPr>
                <w:rFonts w:cstheme="minorHAnsi"/>
                <w:sz w:val="18"/>
                <w:szCs w:val="18"/>
              </w:rPr>
            </w:pPr>
            <w:r w:rsidRPr="001F3A1A">
              <w:rPr>
                <w:rFonts w:cstheme="minorHAnsi"/>
                <w:color w:val="000000"/>
                <w:sz w:val="18"/>
                <w:szCs w:val="18"/>
              </w:rPr>
              <w:t>facilityName</w:t>
            </w:r>
          </w:p>
        </w:tc>
        <w:tc>
          <w:tcPr>
            <w:tcW w:w="2770" w:type="dxa"/>
            <w:shd w:val="clear" w:color="auto" w:fill="FFFFFF" w:themeFill="background1"/>
            <w:vAlign w:val="center"/>
          </w:tcPr>
          <w:p w14:paraId="7359E891" w14:textId="6A148605" w:rsidR="00603504" w:rsidRPr="001F3A1A" w:rsidRDefault="00093F3E" w:rsidP="00D65C96">
            <w:pPr>
              <w:ind w:left="0"/>
              <w:jc w:val="left"/>
              <w:rPr>
                <w:rFonts w:cstheme="minorHAnsi"/>
                <w:sz w:val="18"/>
                <w:szCs w:val="18"/>
              </w:rPr>
            </w:pPr>
            <w:r w:rsidRPr="00913BAA">
              <w:rPr>
                <w:rFonts w:cstheme="minorHAnsi"/>
                <w:sz w:val="18"/>
                <w:szCs w:val="18"/>
              </w:rPr>
              <w:t>Item 2.2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01F56576" w14:textId="702EDBE0" w:rsidR="004A448E" w:rsidRPr="00913BAA" w:rsidRDefault="004A448E"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2F866952" w14:textId="074784D1" w:rsidR="00603504" w:rsidRPr="001F3A1A" w:rsidRDefault="008E4DBF" w:rsidP="00492D8F">
            <w:pPr>
              <w:ind w:left="0"/>
              <w:jc w:val="center"/>
              <w:rPr>
                <w:rFonts w:cstheme="minorHAnsi"/>
                <w:sz w:val="18"/>
                <w:szCs w:val="18"/>
              </w:rPr>
            </w:pPr>
            <w:r w:rsidRPr="00913BAA">
              <w:rPr>
                <w:rFonts w:cstheme="minorHAnsi"/>
                <w:sz w:val="18"/>
                <w:szCs w:val="18"/>
              </w:rPr>
              <w:t>-</w:t>
            </w:r>
          </w:p>
        </w:tc>
      </w:tr>
      <w:tr w:rsidR="00603504" w:rsidRPr="00893517" w14:paraId="4C85A26F" w14:textId="3B2D42E5" w:rsidTr="00EC65FA">
        <w:trPr>
          <w:trHeight w:val="853"/>
        </w:trPr>
        <w:tc>
          <w:tcPr>
            <w:tcW w:w="2934" w:type="dxa"/>
            <w:vMerge/>
            <w:shd w:val="clear" w:color="auto" w:fill="FFFFFF" w:themeFill="background1"/>
            <w:vAlign w:val="center"/>
          </w:tcPr>
          <w:p w14:paraId="2661796B" w14:textId="7B402C90"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047BC4C2" w14:textId="716182F3" w:rsidR="00603504" w:rsidRPr="001F3A1A" w:rsidRDefault="00603504" w:rsidP="00492D8F">
            <w:pPr>
              <w:ind w:left="0"/>
              <w:jc w:val="center"/>
              <w:rPr>
                <w:rFonts w:cstheme="minorHAnsi"/>
                <w:sz w:val="18"/>
                <w:szCs w:val="18"/>
              </w:rPr>
            </w:pPr>
            <w:r w:rsidRPr="001F3A1A">
              <w:rPr>
                <w:rFonts w:cstheme="minorHAnsi"/>
                <w:color w:val="000000"/>
                <w:sz w:val="18"/>
                <w:szCs w:val="18"/>
              </w:rPr>
              <w:t>facilityNameConfidentiality</w:t>
            </w:r>
          </w:p>
        </w:tc>
        <w:tc>
          <w:tcPr>
            <w:tcW w:w="2770" w:type="dxa"/>
            <w:shd w:val="clear" w:color="auto" w:fill="FFFFFF" w:themeFill="background1"/>
            <w:vAlign w:val="center"/>
          </w:tcPr>
          <w:p w14:paraId="1B37F383" w14:textId="653C8BAC" w:rsidR="00603504" w:rsidRPr="001F3A1A" w:rsidRDefault="001F3361" w:rsidP="00D65C96">
            <w:pPr>
              <w:ind w:left="0"/>
              <w:jc w:val="left"/>
              <w:rPr>
                <w:rFonts w:cstheme="minorHAnsi"/>
                <w:sz w:val="18"/>
                <w:szCs w:val="18"/>
              </w:rPr>
            </w:pPr>
            <w:r>
              <w:rPr>
                <w:rFonts w:cstheme="minorHAnsi"/>
                <w:sz w:val="18"/>
                <w:szCs w:val="18"/>
              </w:rPr>
              <w:t>Article 11 of the IEPR.</w:t>
            </w:r>
          </w:p>
        </w:tc>
        <w:tc>
          <w:tcPr>
            <w:tcW w:w="2694" w:type="dxa"/>
            <w:shd w:val="clear" w:color="auto" w:fill="FFFFFF" w:themeFill="background1"/>
            <w:vAlign w:val="center"/>
          </w:tcPr>
          <w:p w14:paraId="5B511E54" w14:textId="1D94B353" w:rsidR="004A448E" w:rsidRPr="00913BAA" w:rsidRDefault="004A448E" w:rsidP="008E4DBF">
            <w:pPr>
              <w:ind w:left="0"/>
              <w:jc w:val="center"/>
              <w:rPr>
                <w:rFonts w:cstheme="minorHAnsi"/>
                <w:sz w:val="18"/>
                <w:szCs w:val="18"/>
              </w:rPr>
            </w:pPr>
            <w:r w:rsidRPr="00913BAA">
              <w:rPr>
                <w:rFonts w:cstheme="minorHAnsi"/>
                <w:sz w:val="18"/>
                <w:szCs w:val="18"/>
              </w:rPr>
              <w:t>Codelist</w:t>
            </w:r>
          </w:p>
        </w:tc>
        <w:tc>
          <w:tcPr>
            <w:tcW w:w="3367" w:type="dxa"/>
            <w:shd w:val="clear" w:color="auto" w:fill="F2F2F2" w:themeFill="background1" w:themeFillShade="F2"/>
            <w:vAlign w:val="center"/>
          </w:tcPr>
          <w:p w14:paraId="526C2508" w14:textId="5DBF0816" w:rsidR="00603504" w:rsidRPr="001F3A1A" w:rsidRDefault="008E4DBF" w:rsidP="00492D8F">
            <w:pPr>
              <w:ind w:left="0"/>
              <w:jc w:val="center"/>
              <w:rPr>
                <w:rFonts w:cstheme="minorHAnsi"/>
                <w:sz w:val="18"/>
                <w:szCs w:val="18"/>
              </w:rPr>
            </w:pPr>
            <w:r w:rsidRPr="00913BAA">
              <w:rPr>
                <w:rFonts w:cstheme="minorHAnsi"/>
                <w:sz w:val="18"/>
                <w:szCs w:val="18"/>
              </w:rPr>
              <w:t>-</w:t>
            </w:r>
          </w:p>
        </w:tc>
      </w:tr>
      <w:tr w:rsidR="00603504" w:rsidRPr="00893517" w14:paraId="04297E03" w14:textId="77777777" w:rsidTr="00EC65FA">
        <w:trPr>
          <w:trHeight w:val="853"/>
        </w:trPr>
        <w:tc>
          <w:tcPr>
            <w:tcW w:w="2934" w:type="dxa"/>
            <w:vMerge/>
            <w:shd w:val="clear" w:color="auto" w:fill="FFFFFF" w:themeFill="background1"/>
            <w:vAlign w:val="center"/>
          </w:tcPr>
          <w:p w14:paraId="01C5E91F"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208D0E86" w14:textId="44E99904" w:rsidR="00603504" w:rsidRPr="001F3A1A" w:rsidRDefault="00603504" w:rsidP="00492D8F">
            <w:pPr>
              <w:ind w:left="0"/>
              <w:jc w:val="center"/>
              <w:rPr>
                <w:rFonts w:cstheme="minorHAnsi"/>
                <w:sz w:val="18"/>
                <w:szCs w:val="18"/>
              </w:rPr>
            </w:pPr>
            <w:r w:rsidRPr="001F3A1A">
              <w:rPr>
                <w:rFonts w:cstheme="minorHAnsi"/>
                <w:color w:val="000000"/>
                <w:sz w:val="18"/>
                <w:szCs w:val="18"/>
              </w:rPr>
              <w:t>siteInspireId</w:t>
            </w:r>
          </w:p>
        </w:tc>
        <w:tc>
          <w:tcPr>
            <w:tcW w:w="2770" w:type="dxa"/>
            <w:shd w:val="clear" w:color="auto" w:fill="FFFFFF" w:themeFill="background1"/>
            <w:vAlign w:val="center"/>
          </w:tcPr>
          <w:p w14:paraId="5E72F05D" w14:textId="04248D25" w:rsidR="00603504" w:rsidRPr="001F3A1A" w:rsidRDefault="00093F3E" w:rsidP="00D65C96">
            <w:pPr>
              <w:ind w:left="0"/>
              <w:jc w:val="left"/>
              <w:rPr>
                <w:rFonts w:cstheme="minorHAnsi"/>
                <w:sz w:val="18"/>
                <w:szCs w:val="18"/>
              </w:rPr>
            </w:pPr>
            <w:r w:rsidRPr="00913BAA">
              <w:rPr>
                <w:rFonts w:cstheme="minorHAnsi"/>
                <w:sz w:val="18"/>
                <w:szCs w:val="18"/>
              </w:rPr>
              <w:t>Item 2.9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59103749" w14:textId="7B7E0CA9" w:rsidR="004A448E" w:rsidRPr="00913BAA" w:rsidRDefault="004A448E"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7A7C0DC7" w14:textId="04A61CBF" w:rsidR="00603504" w:rsidRPr="001F3A1A" w:rsidRDefault="008E4DBF" w:rsidP="00492D8F">
            <w:pPr>
              <w:ind w:left="0"/>
              <w:jc w:val="center"/>
              <w:rPr>
                <w:rFonts w:cstheme="minorHAnsi"/>
                <w:sz w:val="18"/>
                <w:szCs w:val="18"/>
              </w:rPr>
            </w:pPr>
            <w:r w:rsidRPr="00913BAA">
              <w:rPr>
                <w:rFonts w:cstheme="minorHAnsi"/>
                <w:sz w:val="18"/>
                <w:szCs w:val="18"/>
              </w:rPr>
              <w:t>-</w:t>
            </w:r>
          </w:p>
        </w:tc>
      </w:tr>
      <w:tr w:rsidR="00603504" w:rsidRPr="00893517" w14:paraId="27C0F9EA" w14:textId="77777777" w:rsidTr="00EC65FA">
        <w:trPr>
          <w:trHeight w:val="853"/>
        </w:trPr>
        <w:tc>
          <w:tcPr>
            <w:tcW w:w="2934" w:type="dxa"/>
            <w:vMerge/>
            <w:shd w:val="clear" w:color="auto" w:fill="FFFFFF" w:themeFill="background1"/>
            <w:vAlign w:val="center"/>
          </w:tcPr>
          <w:p w14:paraId="684F29C9"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4002FEC1" w14:textId="50A0084B" w:rsidR="00603504" w:rsidRPr="001F3A1A" w:rsidRDefault="00603504" w:rsidP="00492D8F">
            <w:pPr>
              <w:ind w:left="0"/>
              <w:jc w:val="center"/>
              <w:rPr>
                <w:rFonts w:cstheme="minorHAnsi"/>
                <w:sz w:val="18"/>
                <w:szCs w:val="18"/>
              </w:rPr>
            </w:pPr>
            <w:r w:rsidRPr="001F3A1A">
              <w:rPr>
                <w:rFonts w:cstheme="minorHAnsi"/>
                <w:color w:val="000000"/>
                <w:sz w:val="18"/>
                <w:szCs w:val="18"/>
              </w:rPr>
              <w:t>streetNameNumber</w:t>
            </w:r>
          </w:p>
        </w:tc>
        <w:tc>
          <w:tcPr>
            <w:tcW w:w="2770" w:type="dxa"/>
            <w:shd w:val="clear" w:color="auto" w:fill="FFFFFF" w:themeFill="background1"/>
            <w:vAlign w:val="center"/>
          </w:tcPr>
          <w:p w14:paraId="4DF3F9D2" w14:textId="360F4DB3" w:rsidR="00603504" w:rsidRPr="001F3A1A" w:rsidRDefault="00717DD9" w:rsidP="00D65C96">
            <w:pPr>
              <w:ind w:left="0"/>
              <w:jc w:val="left"/>
              <w:rPr>
                <w:rFonts w:cstheme="minorHAnsi"/>
                <w:sz w:val="18"/>
                <w:szCs w:val="18"/>
              </w:rPr>
            </w:pPr>
            <w:r w:rsidRPr="00913BAA">
              <w:rPr>
                <w:rFonts w:cstheme="minorHAnsi"/>
                <w:sz w:val="18"/>
                <w:szCs w:val="18"/>
              </w:rPr>
              <w:t>Item 2.5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0A334444" w14:textId="48E3FFB5" w:rsidR="004A448E" w:rsidRPr="00913BAA" w:rsidRDefault="004A448E"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23C3C09D" w14:textId="73A97C50" w:rsidR="00603504" w:rsidRPr="001F3A1A" w:rsidRDefault="008E4DBF" w:rsidP="00492D8F">
            <w:pPr>
              <w:ind w:left="0"/>
              <w:jc w:val="center"/>
              <w:rPr>
                <w:rFonts w:cstheme="minorHAnsi"/>
                <w:sz w:val="18"/>
                <w:szCs w:val="18"/>
              </w:rPr>
            </w:pPr>
            <w:r w:rsidRPr="00913BAA">
              <w:rPr>
                <w:rFonts w:cstheme="minorHAnsi"/>
                <w:sz w:val="18"/>
                <w:szCs w:val="18"/>
              </w:rPr>
              <w:t>-</w:t>
            </w:r>
          </w:p>
        </w:tc>
      </w:tr>
      <w:tr w:rsidR="00603504" w:rsidRPr="00893517" w14:paraId="5E190AD6" w14:textId="77777777" w:rsidTr="00EC65FA">
        <w:trPr>
          <w:trHeight w:val="853"/>
        </w:trPr>
        <w:tc>
          <w:tcPr>
            <w:tcW w:w="2934" w:type="dxa"/>
            <w:vMerge/>
            <w:shd w:val="clear" w:color="auto" w:fill="FFFFFF" w:themeFill="background1"/>
            <w:vAlign w:val="center"/>
          </w:tcPr>
          <w:p w14:paraId="27D3FD08"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0A9EEDCE" w14:textId="266AF6EB" w:rsidR="00603504" w:rsidRPr="001F3A1A" w:rsidRDefault="00603504" w:rsidP="00492D8F">
            <w:pPr>
              <w:ind w:left="0"/>
              <w:jc w:val="center"/>
              <w:rPr>
                <w:rFonts w:cstheme="minorHAnsi"/>
                <w:sz w:val="18"/>
                <w:szCs w:val="18"/>
              </w:rPr>
            </w:pPr>
            <w:r w:rsidRPr="001F3A1A">
              <w:rPr>
                <w:rFonts w:cstheme="minorHAnsi"/>
                <w:color w:val="000000"/>
                <w:sz w:val="18"/>
                <w:szCs w:val="18"/>
              </w:rPr>
              <w:t>postalCode</w:t>
            </w:r>
          </w:p>
        </w:tc>
        <w:tc>
          <w:tcPr>
            <w:tcW w:w="2770" w:type="dxa"/>
            <w:shd w:val="clear" w:color="auto" w:fill="FFFFFF" w:themeFill="background1"/>
            <w:vAlign w:val="center"/>
          </w:tcPr>
          <w:p w14:paraId="0E15BFC5" w14:textId="4484CF3E" w:rsidR="00603504" w:rsidRPr="001F3A1A" w:rsidRDefault="00717DD9" w:rsidP="00D65C96">
            <w:pPr>
              <w:ind w:left="0"/>
              <w:jc w:val="left"/>
              <w:rPr>
                <w:rFonts w:cstheme="minorHAnsi"/>
                <w:sz w:val="18"/>
                <w:szCs w:val="18"/>
              </w:rPr>
            </w:pPr>
            <w:r w:rsidRPr="00913BAA">
              <w:rPr>
                <w:rFonts w:cstheme="minorHAnsi"/>
                <w:sz w:val="18"/>
                <w:szCs w:val="18"/>
              </w:rPr>
              <w:t>Item 2.5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1F07D85F" w14:textId="023A789D" w:rsidR="004A448E" w:rsidRPr="00913BAA" w:rsidRDefault="004A448E"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736AAA6D" w14:textId="4812FA5B" w:rsidR="00603504" w:rsidRPr="001F3A1A" w:rsidRDefault="008E4DBF" w:rsidP="00492D8F">
            <w:pPr>
              <w:ind w:left="0"/>
              <w:jc w:val="center"/>
              <w:rPr>
                <w:rFonts w:cstheme="minorHAnsi"/>
                <w:sz w:val="18"/>
                <w:szCs w:val="18"/>
              </w:rPr>
            </w:pPr>
            <w:r w:rsidRPr="00913BAA">
              <w:rPr>
                <w:rFonts w:cstheme="minorHAnsi"/>
                <w:sz w:val="18"/>
                <w:szCs w:val="18"/>
              </w:rPr>
              <w:t>-</w:t>
            </w:r>
          </w:p>
        </w:tc>
      </w:tr>
      <w:tr w:rsidR="00603504" w:rsidRPr="00893517" w14:paraId="52E28566" w14:textId="77777777" w:rsidTr="00EC65FA">
        <w:trPr>
          <w:trHeight w:val="853"/>
        </w:trPr>
        <w:tc>
          <w:tcPr>
            <w:tcW w:w="2934" w:type="dxa"/>
            <w:vMerge/>
            <w:shd w:val="clear" w:color="auto" w:fill="FFFFFF" w:themeFill="background1"/>
            <w:vAlign w:val="center"/>
          </w:tcPr>
          <w:p w14:paraId="46007A03"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1B5592CB" w14:textId="708F6EC2" w:rsidR="00603504" w:rsidRPr="001F3A1A" w:rsidRDefault="00603504" w:rsidP="00492D8F">
            <w:pPr>
              <w:ind w:left="0"/>
              <w:jc w:val="center"/>
              <w:rPr>
                <w:rFonts w:cstheme="minorHAnsi"/>
                <w:sz w:val="18"/>
                <w:szCs w:val="18"/>
              </w:rPr>
            </w:pPr>
            <w:r w:rsidRPr="001F3A1A">
              <w:rPr>
                <w:rFonts w:cstheme="minorHAnsi"/>
                <w:color w:val="000000"/>
                <w:sz w:val="18"/>
                <w:szCs w:val="18"/>
              </w:rPr>
              <w:t>city</w:t>
            </w:r>
          </w:p>
        </w:tc>
        <w:tc>
          <w:tcPr>
            <w:tcW w:w="2770" w:type="dxa"/>
            <w:shd w:val="clear" w:color="auto" w:fill="FFFFFF" w:themeFill="background1"/>
            <w:vAlign w:val="center"/>
          </w:tcPr>
          <w:p w14:paraId="3CED3716" w14:textId="13E7F3E8" w:rsidR="00603504" w:rsidRPr="001F3A1A" w:rsidRDefault="00717DD9" w:rsidP="00D65C96">
            <w:pPr>
              <w:ind w:left="0"/>
              <w:jc w:val="left"/>
              <w:rPr>
                <w:rFonts w:cstheme="minorHAnsi"/>
                <w:sz w:val="18"/>
                <w:szCs w:val="18"/>
              </w:rPr>
            </w:pPr>
            <w:r w:rsidRPr="00913BAA">
              <w:rPr>
                <w:rFonts w:cstheme="minorHAnsi"/>
                <w:sz w:val="18"/>
                <w:szCs w:val="18"/>
              </w:rPr>
              <w:t>Item 2.5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1C6A5903" w14:textId="5AABEF14" w:rsidR="004A448E" w:rsidRPr="00913BAA" w:rsidRDefault="004A448E"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73670973" w14:textId="1B1B411D" w:rsidR="00603504" w:rsidRPr="001F3A1A" w:rsidRDefault="008E4DBF" w:rsidP="00492D8F">
            <w:pPr>
              <w:ind w:left="0"/>
              <w:jc w:val="center"/>
              <w:rPr>
                <w:rFonts w:cstheme="minorHAnsi"/>
                <w:sz w:val="18"/>
                <w:szCs w:val="18"/>
              </w:rPr>
            </w:pPr>
            <w:r w:rsidRPr="00913BAA">
              <w:rPr>
                <w:rFonts w:cstheme="minorHAnsi"/>
                <w:sz w:val="18"/>
                <w:szCs w:val="18"/>
              </w:rPr>
              <w:t>-</w:t>
            </w:r>
          </w:p>
        </w:tc>
      </w:tr>
      <w:tr w:rsidR="00603504" w:rsidRPr="00893517" w14:paraId="41B742E1" w14:textId="77777777" w:rsidTr="00EC65FA">
        <w:trPr>
          <w:trHeight w:val="853"/>
        </w:trPr>
        <w:tc>
          <w:tcPr>
            <w:tcW w:w="2934" w:type="dxa"/>
            <w:vMerge/>
            <w:shd w:val="clear" w:color="auto" w:fill="FFFFFF" w:themeFill="background1"/>
            <w:vAlign w:val="center"/>
          </w:tcPr>
          <w:p w14:paraId="1232CB99"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41B95FAF" w14:textId="4998FD11" w:rsidR="00603504" w:rsidRPr="001F3A1A" w:rsidRDefault="00603504" w:rsidP="00492D8F">
            <w:pPr>
              <w:ind w:left="0"/>
              <w:jc w:val="center"/>
              <w:rPr>
                <w:rFonts w:cstheme="minorHAnsi"/>
                <w:sz w:val="18"/>
                <w:szCs w:val="18"/>
              </w:rPr>
            </w:pPr>
            <w:r w:rsidRPr="001F3A1A">
              <w:rPr>
                <w:rFonts w:cstheme="minorHAnsi"/>
                <w:color w:val="000000"/>
                <w:sz w:val="18"/>
                <w:szCs w:val="18"/>
              </w:rPr>
              <w:t>addressConfidentiality</w:t>
            </w:r>
          </w:p>
        </w:tc>
        <w:tc>
          <w:tcPr>
            <w:tcW w:w="2770" w:type="dxa"/>
            <w:shd w:val="clear" w:color="auto" w:fill="FFFFFF" w:themeFill="background1"/>
            <w:vAlign w:val="center"/>
          </w:tcPr>
          <w:p w14:paraId="7F9891C4" w14:textId="207FE337" w:rsidR="00603504" w:rsidRPr="001F3A1A" w:rsidRDefault="001F3361" w:rsidP="00D65C96">
            <w:pPr>
              <w:ind w:left="0"/>
              <w:jc w:val="left"/>
              <w:rPr>
                <w:rFonts w:cstheme="minorHAnsi"/>
                <w:sz w:val="18"/>
                <w:szCs w:val="18"/>
              </w:rPr>
            </w:pPr>
            <w:r>
              <w:rPr>
                <w:rFonts w:cstheme="minorHAnsi"/>
                <w:sz w:val="18"/>
                <w:szCs w:val="18"/>
              </w:rPr>
              <w:t>Article 11 of the IEPR.</w:t>
            </w:r>
          </w:p>
        </w:tc>
        <w:tc>
          <w:tcPr>
            <w:tcW w:w="2694" w:type="dxa"/>
            <w:shd w:val="clear" w:color="auto" w:fill="FFFFFF" w:themeFill="background1"/>
            <w:vAlign w:val="center"/>
          </w:tcPr>
          <w:p w14:paraId="77F07F46" w14:textId="30D498A1" w:rsidR="004A448E" w:rsidRPr="00913BAA" w:rsidRDefault="004A448E" w:rsidP="008E4DBF">
            <w:pPr>
              <w:ind w:left="0"/>
              <w:jc w:val="center"/>
              <w:rPr>
                <w:rFonts w:cstheme="minorHAnsi"/>
                <w:sz w:val="18"/>
                <w:szCs w:val="18"/>
              </w:rPr>
            </w:pPr>
            <w:r w:rsidRPr="00913BAA">
              <w:rPr>
                <w:rFonts w:cstheme="minorHAnsi"/>
                <w:sz w:val="18"/>
                <w:szCs w:val="18"/>
              </w:rPr>
              <w:t>Codelist</w:t>
            </w:r>
          </w:p>
        </w:tc>
        <w:tc>
          <w:tcPr>
            <w:tcW w:w="3367" w:type="dxa"/>
            <w:shd w:val="clear" w:color="auto" w:fill="FFFFFF" w:themeFill="background1"/>
            <w:vAlign w:val="center"/>
          </w:tcPr>
          <w:p w14:paraId="1B1CFA33" w14:textId="4AA00519" w:rsidR="00603504" w:rsidRPr="001F3A1A" w:rsidRDefault="00603504" w:rsidP="00492D8F">
            <w:pPr>
              <w:ind w:left="0"/>
              <w:jc w:val="center"/>
              <w:rPr>
                <w:rFonts w:cstheme="minorHAnsi"/>
                <w:sz w:val="18"/>
                <w:szCs w:val="18"/>
              </w:rPr>
            </w:pPr>
            <w:r w:rsidRPr="001F3A1A">
              <w:rPr>
                <w:rFonts w:cstheme="minorHAnsi"/>
                <w:sz w:val="18"/>
                <w:szCs w:val="18"/>
              </w:rPr>
              <w:t>https://dd.eionet.europa.eu/vocabulary/IEPR_IED/ReasonValue/view</w:t>
            </w:r>
          </w:p>
        </w:tc>
      </w:tr>
      <w:tr w:rsidR="00603504" w:rsidRPr="00893517" w14:paraId="0E569D01" w14:textId="77777777" w:rsidTr="00EC65FA">
        <w:trPr>
          <w:trHeight w:val="853"/>
        </w:trPr>
        <w:tc>
          <w:tcPr>
            <w:tcW w:w="2934" w:type="dxa"/>
            <w:vMerge/>
            <w:shd w:val="clear" w:color="auto" w:fill="FFFFFF" w:themeFill="background1"/>
            <w:vAlign w:val="center"/>
          </w:tcPr>
          <w:p w14:paraId="691358DE"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264525A0" w14:textId="0D3140EF" w:rsidR="00603504" w:rsidRPr="001F3A1A" w:rsidRDefault="00603504" w:rsidP="00AA0430">
            <w:pPr>
              <w:ind w:left="0"/>
              <w:jc w:val="center"/>
              <w:rPr>
                <w:rFonts w:cstheme="minorHAnsi"/>
                <w:sz w:val="18"/>
                <w:szCs w:val="18"/>
              </w:rPr>
            </w:pPr>
            <w:r w:rsidRPr="001F3A1A">
              <w:rPr>
                <w:rFonts w:cstheme="minorHAnsi"/>
                <w:color w:val="000000"/>
                <w:sz w:val="18"/>
                <w:szCs w:val="18"/>
              </w:rPr>
              <w:t>operatorName</w:t>
            </w:r>
          </w:p>
        </w:tc>
        <w:tc>
          <w:tcPr>
            <w:tcW w:w="2770" w:type="dxa"/>
            <w:shd w:val="clear" w:color="auto" w:fill="FFFFFF" w:themeFill="background1"/>
            <w:vAlign w:val="center"/>
          </w:tcPr>
          <w:p w14:paraId="45C130F5" w14:textId="18266471" w:rsidR="00603504" w:rsidRPr="001F3A1A" w:rsidRDefault="00717DD9" w:rsidP="0052297D">
            <w:pPr>
              <w:ind w:left="0"/>
              <w:jc w:val="left"/>
              <w:rPr>
                <w:rFonts w:cstheme="minorHAnsi"/>
                <w:sz w:val="18"/>
                <w:szCs w:val="18"/>
              </w:rPr>
            </w:pPr>
            <w:r w:rsidRPr="00913BAA">
              <w:rPr>
                <w:rFonts w:cstheme="minorHAnsi"/>
                <w:sz w:val="18"/>
                <w:szCs w:val="18"/>
              </w:rPr>
              <w:t>Item 2.4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690EEA6C" w14:textId="5DCE79FB" w:rsidR="004A448E" w:rsidRPr="00913BAA" w:rsidRDefault="004A448E"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1F800BEF" w14:textId="7F9DB705" w:rsidR="00603504" w:rsidRPr="001F3A1A" w:rsidRDefault="008E4DBF" w:rsidP="008E4DBF">
            <w:pPr>
              <w:ind w:left="0"/>
              <w:jc w:val="center"/>
              <w:rPr>
                <w:rFonts w:cstheme="minorHAnsi"/>
                <w:sz w:val="18"/>
                <w:szCs w:val="18"/>
              </w:rPr>
            </w:pPr>
            <w:r w:rsidRPr="00913BAA">
              <w:rPr>
                <w:rFonts w:cstheme="minorHAnsi"/>
                <w:sz w:val="18"/>
                <w:szCs w:val="18"/>
              </w:rPr>
              <w:t>-</w:t>
            </w:r>
          </w:p>
        </w:tc>
      </w:tr>
      <w:tr w:rsidR="00603504" w:rsidRPr="00893517" w14:paraId="44AEA2DC" w14:textId="77777777" w:rsidTr="00EC65FA">
        <w:trPr>
          <w:trHeight w:val="853"/>
        </w:trPr>
        <w:tc>
          <w:tcPr>
            <w:tcW w:w="2934" w:type="dxa"/>
            <w:vMerge/>
            <w:shd w:val="clear" w:color="auto" w:fill="FFFFFF" w:themeFill="background1"/>
            <w:vAlign w:val="center"/>
          </w:tcPr>
          <w:p w14:paraId="7839B459"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58C89F7C" w14:textId="3594B670" w:rsidR="00603504" w:rsidRPr="001F3A1A" w:rsidRDefault="00603504" w:rsidP="00AA0430">
            <w:pPr>
              <w:ind w:left="0"/>
              <w:jc w:val="center"/>
              <w:rPr>
                <w:rFonts w:cstheme="minorHAnsi"/>
                <w:sz w:val="18"/>
                <w:szCs w:val="18"/>
              </w:rPr>
            </w:pPr>
            <w:r w:rsidRPr="001F3A1A">
              <w:rPr>
                <w:rFonts w:cstheme="minorHAnsi"/>
                <w:color w:val="000000"/>
                <w:sz w:val="18"/>
                <w:szCs w:val="18"/>
              </w:rPr>
              <w:t>operatorConfidentiality</w:t>
            </w:r>
          </w:p>
        </w:tc>
        <w:tc>
          <w:tcPr>
            <w:tcW w:w="2770" w:type="dxa"/>
            <w:shd w:val="clear" w:color="auto" w:fill="FFFFFF" w:themeFill="background1"/>
            <w:vAlign w:val="center"/>
          </w:tcPr>
          <w:p w14:paraId="239B3A48" w14:textId="1789E76C" w:rsidR="00603504" w:rsidRPr="001F3A1A" w:rsidRDefault="001F3361" w:rsidP="0052297D">
            <w:pPr>
              <w:ind w:left="0"/>
              <w:jc w:val="left"/>
              <w:rPr>
                <w:rFonts w:cstheme="minorHAnsi"/>
                <w:sz w:val="18"/>
                <w:szCs w:val="18"/>
              </w:rPr>
            </w:pPr>
            <w:r>
              <w:rPr>
                <w:rFonts w:cstheme="minorHAnsi"/>
                <w:sz w:val="18"/>
                <w:szCs w:val="18"/>
              </w:rPr>
              <w:t>Article 11 of the IEPR.</w:t>
            </w:r>
          </w:p>
        </w:tc>
        <w:tc>
          <w:tcPr>
            <w:tcW w:w="2694" w:type="dxa"/>
            <w:shd w:val="clear" w:color="auto" w:fill="FFFFFF" w:themeFill="background1"/>
            <w:vAlign w:val="center"/>
          </w:tcPr>
          <w:p w14:paraId="372BF641" w14:textId="0FD9BF6F" w:rsidR="004E7581" w:rsidRPr="00913BAA" w:rsidRDefault="004E7581" w:rsidP="008E4DBF">
            <w:pPr>
              <w:ind w:left="0"/>
              <w:jc w:val="center"/>
              <w:rPr>
                <w:rFonts w:cstheme="minorHAnsi"/>
                <w:sz w:val="18"/>
                <w:szCs w:val="18"/>
              </w:rPr>
            </w:pPr>
            <w:r w:rsidRPr="00913BAA">
              <w:rPr>
                <w:rFonts w:cstheme="minorHAnsi"/>
                <w:sz w:val="18"/>
                <w:szCs w:val="18"/>
              </w:rPr>
              <w:t>Codelist</w:t>
            </w:r>
          </w:p>
        </w:tc>
        <w:tc>
          <w:tcPr>
            <w:tcW w:w="3367" w:type="dxa"/>
            <w:shd w:val="clear" w:color="auto" w:fill="FFFFFF" w:themeFill="background1"/>
            <w:vAlign w:val="center"/>
          </w:tcPr>
          <w:p w14:paraId="151794A8" w14:textId="7C3277D4" w:rsidR="00603504" w:rsidRPr="001F3A1A" w:rsidRDefault="00603504" w:rsidP="008E4DBF">
            <w:pPr>
              <w:ind w:left="0"/>
              <w:jc w:val="center"/>
              <w:rPr>
                <w:rFonts w:cstheme="minorHAnsi"/>
                <w:sz w:val="18"/>
                <w:szCs w:val="18"/>
              </w:rPr>
            </w:pPr>
            <w:r w:rsidRPr="001F3A1A">
              <w:rPr>
                <w:rFonts w:cstheme="minorHAnsi"/>
                <w:sz w:val="18"/>
                <w:szCs w:val="18"/>
              </w:rPr>
              <w:t>https://dd.eionet.europa.eu/vocabulary/IEPR_IED/ReasonValue/view</w:t>
            </w:r>
          </w:p>
        </w:tc>
      </w:tr>
      <w:tr w:rsidR="00603504" w:rsidRPr="00893517" w14:paraId="7CBF48C0" w14:textId="77777777" w:rsidTr="00EC65FA">
        <w:trPr>
          <w:trHeight w:val="853"/>
        </w:trPr>
        <w:tc>
          <w:tcPr>
            <w:tcW w:w="2934" w:type="dxa"/>
            <w:vMerge/>
            <w:shd w:val="clear" w:color="auto" w:fill="FFFFFF" w:themeFill="background1"/>
            <w:vAlign w:val="center"/>
          </w:tcPr>
          <w:p w14:paraId="3BB5432D"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33DEEFA3" w14:textId="2527C792" w:rsidR="00603504" w:rsidRPr="001F3A1A" w:rsidRDefault="00603504" w:rsidP="00AA0430">
            <w:pPr>
              <w:ind w:left="0"/>
              <w:jc w:val="center"/>
              <w:rPr>
                <w:rFonts w:cstheme="minorHAnsi"/>
                <w:sz w:val="18"/>
                <w:szCs w:val="18"/>
              </w:rPr>
            </w:pPr>
            <w:r w:rsidRPr="001F3A1A">
              <w:rPr>
                <w:rFonts w:cstheme="minorHAnsi"/>
                <w:color w:val="000000"/>
                <w:sz w:val="18"/>
                <w:szCs w:val="18"/>
              </w:rPr>
              <w:t>parentCompanyName</w:t>
            </w:r>
          </w:p>
        </w:tc>
        <w:tc>
          <w:tcPr>
            <w:tcW w:w="2770" w:type="dxa"/>
            <w:shd w:val="clear" w:color="auto" w:fill="FFFFFF" w:themeFill="background1"/>
            <w:vAlign w:val="center"/>
          </w:tcPr>
          <w:p w14:paraId="0A9C1556" w14:textId="5BB05E81" w:rsidR="00603504" w:rsidRPr="001F3A1A" w:rsidRDefault="00717DD9" w:rsidP="0052297D">
            <w:pPr>
              <w:ind w:left="0"/>
              <w:jc w:val="left"/>
              <w:rPr>
                <w:rFonts w:cstheme="minorHAnsi"/>
                <w:sz w:val="18"/>
                <w:szCs w:val="18"/>
              </w:rPr>
            </w:pPr>
            <w:r w:rsidRPr="00913BAA">
              <w:rPr>
                <w:rFonts w:cstheme="minorHAnsi"/>
                <w:sz w:val="18"/>
                <w:szCs w:val="18"/>
              </w:rPr>
              <w:t>Item 2.3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575FC0BF" w14:textId="4081FC93" w:rsidR="004E7581" w:rsidRPr="00913BAA" w:rsidRDefault="004E7581"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20EB44E8" w14:textId="60833193" w:rsidR="00603504" w:rsidRPr="001F3A1A" w:rsidRDefault="008E4DBF" w:rsidP="008E4DBF">
            <w:pPr>
              <w:ind w:left="0"/>
              <w:jc w:val="center"/>
              <w:rPr>
                <w:rFonts w:cstheme="minorHAnsi"/>
                <w:sz w:val="18"/>
                <w:szCs w:val="18"/>
              </w:rPr>
            </w:pPr>
            <w:r w:rsidRPr="00913BAA">
              <w:rPr>
                <w:rFonts w:cstheme="minorHAnsi"/>
                <w:sz w:val="18"/>
                <w:szCs w:val="18"/>
              </w:rPr>
              <w:t>-</w:t>
            </w:r>
          </w:p>
        </w:tc>
      </w:tr>
      <w:tr w:rsidR="00603504" w:rsidRPr="00893517" w14:paraId="72D53DB0" w14:textId="77777777" w:rsidTr="00EC65FA">
        <w:trPr>
          <w:trHeight w:val="853"/>
        </w:trPr>
        <w:tc>
          <w:tcPr>
            <w:tcW w:w="2934" w:type="dxa"/>
            <w:vMerge/>
            <w:shd w:val="clear" w:color="auto" w:fill="FFFFFF" w:themeFill="background1"/>
            <w:vAlign w:val="center"/>
          </w:tcPr>
          <w:p w14:paraId="0E7B6FD6"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307E1B84" w14:textId="02200090" w:rsidR="00603504" w:rsidRPr="001F3A1A" w:rsidRDefault="00603504" w:rsidP="00AA0430">
            <w:pPr>
              <w:ind w:left="0"/>
              <w:jc w:val="center"/>
              <w:rPr>
                <w:rFonts w:cstheme="minorHAnsi"/>
                <w:sz w:val="18"/>
                <w:szCs w:val="18"/>
              </w:rPr>
            </w:pPr>
            <w:r w:rsidRPr="001F3A1A">
              <w:rPr>
                <w:rFonts w:cstheme="minorHAnsi"/>
                <w:color w:val="000000"/>
                <w:sz w:val="18"/>
                <w:szCs w:val="18"/>
              </w:rPr>
              <w:t>parentCompanyConfidentiality</w:t>
            </w:r>
          </w:p>
        </w:tc>
        <w:tc>
          <w:tcPr>
            <w:tcW w:w="2770" w:type="dxa"/>
            <w:shd w:val="clear" w:color="auto" w:fill="FFFFFF" w:themeFill="background1"/>
            <w:vAlign w:val="center"/>
          </w:tcPr>
          <w:p w14:paraId="70F26853" w14:textId="685B744F" w:rsidR="00603504" w:rsidRPr="001F3A1A" w:rsidRDefault="001F3361" w:rsidP="0052297D">
            <w:pPr>
              <w:ind w:left="0"/>
              <w:jc w:val="left"/>
              <w:rPr>
                <w:rFonts w:cstheme="minorHAnsi"/>
                <w:sz w:val="18"/>
                <w:szCs w:val="18"/>
              </w:rPr>
            </w:pPr>
            <w:r>
              <w:rPr>
                <w:rFonts w:cstheme="minorHAnsi"/>
                <w:sz w:val="18"/>
                <w:szCs w:val="18"/>
              </w:rPr>
              <w:t>Article 11 of the IEPR.</w:t>
            </w:r>
          </w:p>
        </w:tc>
        <w:tc>
          <w:tcPr>
            <w:tcW w:w="2694" w:type="dxa"/>
            <w:shd w:val="clear" w:color="auto" w:fill="FFFFFF" w:themeFill="background1"/>
            <w:vAlign w:val="center"/>
          </w:tcPr>
          <w:p w14:paraId="0A3A1E62" w14:textId="568C275E" w:rsidR="004E7581" w:rsidRPr="00913BAA" w:rsidRDefault="004E7581" w:rsidP="008E4DBF">
            <w:pPr>
              <w:ind w:left="0"/>
              <w:jc w:val="center"/>
              <w:rPr>
                <w:rFonts w:cstheme="minorHAnsi"/>
                <w:sz w:val="18"/>
                <w:szCs w:val="18"/>
              </w:rPr>
            </w:pPr>
            <w:r w:rsidRPr="00913BAA">
              <w:rPr>
                <w:rFonts w:cstheme="minorHAnsi"/>
                <w:sz w:val="18"/>
                <w:szCs w:val="18"/>
              </w:rPr>
              <w:t>Codelist</w:t>
            </w:r>
          </w:p>
        </w:tc>
        <w:tc>
          <w:tcPr>
            <w:tcW w:w="3367" w:type="dxa"/>
            <w:shd w:val="clear" w:color="auto" w:fill="FFFFFF" w:themeFill="background1"/>
            <w:vAlign w:val="center"/>
          </w:tcPr>
          <w:p w14:paraId="1E991C09" w14:textId="7FA22388" w:rsidR="00603504" w:rsidRPr="001F3A1A" w:rsidRDefault="00603504" w:rsidP="008E4DBF">
            <w:pPr>
              <w:ind w:left="0"/>
              <w:jc w:val="center"/>
              <w:rPr>
                <w:rFonts w:cstheme="minorHAnsi"/>
                <w:sz w:val="18"/>
                <w:szCs w:val="18"/>
              </w:rPr>
            </w:pPr>
            <w:r w:rsidRPr="001F3A1A">
              <w:rPr>
                <w:rFonts w:cstheme="minorHAnsi"/>
                <w:sz w:val="18"/>
                <w:szCs w:val="18"/>
              </w:rPr>
              <w:t>https://dd.eionet.europa.eu/vocabulary/IEPR_IED/ReasonValue/view</w:t>
            </w:r>
          </w:p>
        </w:tc>
      </w:tr>
      <w:tr w:rsidR="00603504" w:rsidRPr="00893517" w14:paraId="1A20E979" w14:textId="77777777" w:rsidTr="00EC65FA">
        <w:trPr>
          <w:trHeight w:val="853"/>
        </w:trPr>
        <w:tc>
          <w:tcPr>
            <w:tcW w:w="2934" w:type="dxa"/>
            <w:vMerge/>
            <w:shd w:val="clear" w:color="auto" w:fill="FFFFFF" w:themeFill="background1"/>
            <w:vAlign w:val="center"/>
          </w:tcPr>
          <w:p w14:paraId="6BE36B8B"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0EA19D4C" w14:textId="20C24398" w:rsidR="00603504" w:rsidRPr="001F3A1A" w:rsidRDefault="00603504" w:rsidP="00AA0430">
            <w:pPr>
              <w:ind w:left="0"/>
              <w:jc w:val="center"/>
              <w:rPr>
                <w:rFonts w:cstheme="minorHAnsi"/>
                <w:sz w:val="18"/>
                <w:szCs w:val="18"/>
              </w:rPr>
            </w:pPr>
            <w:r w:rsidRPr="001F3A1A">
              <w:rPr>
                <w:rFonts w:cstheme="minorHAnsi"/>
                <w:color w:val="000000"/>
                <w:sz w:val="18"/>
                <w:szCs w:val="18"/>
              </w:rPr>
              <w:t>status</w:t>
            </w:r>
          </w:p>
        </w:tc>
        <w:tc>
          <w:tcPr>
            <w:tcW w:w="2770" w:type="dxa"/>
            <w:shd w:val="clear" w:color="auto" w:fill="FFFFFF" w:themeFill="background1"/>
            <w:vAlign w:val="center"/>
          </w:tcPr>
          <w:p w14:paraId="691C325E" w14:textId="0EB1F27D" w:rsidR="00603504" w:rsidRPr="001F3A1A" w:rsidRDefault="00717DD9" w:rsidP="0052297D">
            <w:pPr>
              <w:ind w:left="0"/>
              <w:jc w:val="left"/>
              <w:rPr>
                <w:rFonts w:cstheme="minorHAnsi"/>
                <w:sz w:val="18"/>
                <w:szCs w:val="18"/>
              </w:rPr>
            </w:pPr>
            <w:r w:rsidRPr="00913BAA">
              <w:rPr>
                <w:rFonts w:cstheme="minorHAnsi"/>
                <w:sz w:val="18"/>
                <w:szCs w:val="18"/>
              </w:rPr>
              <w:t>Item 2.8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598FB136" w14:textId="44F67904" w:rsidR="004E7581" w:rsidRPr="00913BAA" w:rsidRDefault="004E7581" w:rsidP="008E4DBF">
            <w:pPr>
              <w:ind w:left="0"/>
              <w:jc w:val="center"/>
              <w:rPr>
                <w:rFonts w:cstheme="minorHAnsi"/>
                <w:sz w:val="18"/>
                <w:szCs w:val="18"/>
              </w:rPr>
            </w:pPr>
            <w:r w:rsidRPr="00913BAA">
              <w:rPr>
                <w:rFonts w:cstheme="minorHAnsi"/>
                <w:sz w:val="18"/>
                <w:szCs w:val="18"/>
              </w:rPr>
              <w:t>Codelist</w:t>
            </w:r>
          </w:p>
        </w:tc>
        <w:tc>
          <w:tcPr>
            <w:tcW w:w="3367" w:type="dxa"/>
            <w:shd w:val="clear" w:color="auto" w:fill="F2F2F2" w:themeFill="background1" w:themeFillShade="F2"/>
            <w:vAlign w:val="center"/>
          </w:tcPr>
          <w:p w14:paraId="79C51E1B" w14:textId="2411D0DC" w:rsidR="00603504" w:rsidRPr="001F3A1A" w:rsidRDefault="008E4DBF" w:rsidP="008E4DBF">
            <w:pPr>
              <w:ind w:left="0"/>
              <w:jc w:val="center"/>
              <w:rPr>
                <w:rFonts w:cstheme="minorHAnsi"/>
                <w:sz w:val="18"/>
                <w:szCs w:val="18"/>
              </w:rPr>
            </w:pPr>
            <w:r w:rsidRPr="00913BAA">
              <w:rPr>
                <w:rFonts w:cstheme="minorHAnsi"/>
                <w:sz w:val="18"/>
                <w:szCs w:val="18"/>
              </w:rPr>
              <w:t>-</w:t>
            </w:r>
          </w:p>
        </w:tc>
      </w:tr>
      <w:tr w:rsidR="00603504" w:rsidRPr="00893517" w14:paraId="33C31FBE" w14:textId="77777777" w:rsidTr="00EC65FA">
        <w:trPr>
          <w:trHeight w:val="853"/>
        </w:trPr>
        <w:tc>
          <w:tcPr>
            <w:tcW w:w="2934" w:type="dxa"/>
            <w:vMerge/>
            <w:shd w:val="clear" w:color="auto" w:fill="FFFFFF" w:themeFill="background1"/>
            <w:vAlign w:val="center"/>
          </w:tcPr>
          <w:p w14:paraId="49B741D1"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1664CBD7" w14:textId="57A7E94C" w:rsidR="00603504" w:rsidRPr="001F3A1A" w:rsidRDefault="00603504" w:rsidP="00AA0430">
            <w:pPr>
              <w:ind w:left="0"/>
              <w:jc w:val="center"/>
              <w:rPr>
                <w:rFonts w:cstheme="minorHAnsi"/>
                <w:sz w:val="18"/>
                <w:szCs w:val="18"/>
              </w:rPr>
            </w:pPr>
            <w:r w:rsidRPr="001F3A1A">
              <w:rPr>
                <w:rFonts w:cstheme="minorHAnsi"/>
                <w:color w:val="000000"/>
                <w:sz w:val="18"/>
                <w:szCs w:val="18"/>
              </w:rPr>
              <w:t>mainFunction</w:t>
            </w:r>
          </w:p>
        </w:tc>
        <w:tc>
          <w:tcPr>
            <w:tcW w:w="2770" w:type="dxa"/>
            <w:shd w:val="clear" w:color="auto" w:fill="FFFFFF" w:themeFill="background1"/>
            <w:vAlign w:val="center"/>
          </w:tcPr>
          <w:p w14:paraId="33ECB393" w14:textId="217132AE" w:rsidR="00603504" w:rsidRPr="001F3A1A" w:rsidRDefault="00717DD9" w:rsidP="0052297D">
            <w:pPr>
              <w:ind w:left="0"/>
              <w:jc w:val="left"/>
              <w:rPr>
                <w:rFonts w:cstheme="minorHAnsi"/>
                <w:sz w:val="18"/>
                <w:szCs w:val="18"/>
              </w:rPr>
            </w:pPr>
            <w:r w:rsidRPr="00913BAA">
              <w:rPr>
                <w:rFonts w:cstheme="minorHAnsi"/>
                <w:sz w:val="18"/>
                <w:szCs w:val="18"/>
              </w:rPr>
              <w:t>Item 2.6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76C55F15" w14:textId="66EA58CC" w:rsidR="004E7581" w:rsidRPr="00913BAA" w:rsidRDefault="004E7581"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1AB1D849" w14:textId="0460468C" w:rsidR="00603504" w:rsidRPr="00BC5ECF" w:rsidRDefault="00BB6889"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https://dd.eionet.europa.eu/vocabulary/IEPR_IED/NACEValue/view</w:t>
            </w:r>
          </w:p>
        </w:tc>
      </w:tr>
      <w:tr w:rsidR="00603504" w:rsidRPr="00893517" w14:paraId="3C1F88EC" w14:textId="77777777" w:rsidTr="00EC65FA">
        <w:trPr>
          <w:trHeight w:val="853"/>
        </w:trPr>
        <w:tc>
          <w:tcPr>
            <w:tcW w:w="2934" w:type="dxa"/>
            <w:vMerge/>
            <w:shd w:val="clear" w:color="auto" w:fill="FFFFFF" w:themeFill="background1"/>
            <w:vAlign w:val="center"/>
          </w:tcPr>
          <w:p w14:paraId="7BDCF537"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66B82F85" w14:textId="5FADF99A" w:rsidR="00603504" w:rsidRPr="001F3A1A" w:rsidRDefault="00603504" w:rsidP="00AA0430">
            <w:pPr>
              <w:ind w:left="0"/>
              <w:jc w:val="center"/>
              <w:rPr>
                <w:rFonts w:cstheme="minorHAnsi"/>
                <w:sz w:val="18"/>
                <w:szCs w:val="18"/>
              </w:rPr>
            </w:pPr>
            <w:r w:rsidRPr="001F3A1A">
              <w:rPr>
                <w:rFonts w:cstheme="minorHAnsi"/>
                <w:color w:val="000000"/>
                <w:sz w:val="18"/>
                <w:szCs w:val="18"/>
              </w:rPr>
              <w:t>mainActivity</w:t>
            </w:r>
          </w:p>
        </w:tc>
        <w:tc>
          <w:tcPr>
            <w:tcW w:w="2770" w:type="dxa"/>
            <w:shd w:val="clear" w:color="auto" w:fill="FFFFFF" w:themeFill="background1"/>
            <w:vAlign w:val="center"/>
          </w:tcPr>
          <w:p w14:paraId="4303FAED" w14:textId="7999EEF5" w:rsidR="00603504" w:rsidRPr="001F3A1A" w:rsidRDefault="00717DD9" w:rsidP="0052297D">
            <w:pPr>
              <w:ind w:left="0"/>
              <w:jc w:val="left"/>
              <w:rPr>
                <w:rFonts w:cstheme="minorHAnsi"/>
                <w:sz w:val="18"/>
                <w:szCs w:val="18"/>
              </w:rPr>
            </w:pPr>
            <w:r w:rsidRPr="00913BAA">
              <w:rPr>
                <w:rFonts w:cstheme="minorHAnsi"/>
                <w:sz w:val="18"/>
                <w:szCs w:val="18"/>
              </w:rPr>
              <w:t>Item 2.7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63057B9A" w14:textId="23C86202" w:rsidR="004E7581" w:rsidRPr="00913BAA" w:rsidRDefault="004E7581" w:rsidP="008E4DBF">
            <w:pPr>
              <w:spacing w:after="0"/>
              <w:ind w:left="0"/>
              <w:jc w:val="center"/>
              <w:rPr>
                <w:rFonts w:cstheme="minorHAnsi"/>
                <w:color w:val="000000"/>
                <w:sz w:val="18"/>
                <w:szCs w:val="18"/>
                <w:lang w:eastAsia="en-GB"/>
              </w:rPr>
            </w:pPr>
            <w:r w:rsidRPr="00913BAA">
              <w:rPr>
                <w:rFonts w:cstheme="minorHAnsi"/>
                <w:color w:val="000000"/>
                <w:sz w:val="18"/>
                <w:szCs w:val="18"/>
                <w:lang w:eastAsia="en-GB"/>
              </w:rPr>
              <w:t>Codelist</w:t>
            </w:r>
          </w:p>
        </w:tc>
        <w:tc>
          <w:tcPr>
            <w:tcW w:w="3367" w:type="dxa"/>
            <w:shd w:val="clear" w:color="auto" w:fill="FFFFFF" w:themeFill="background1"/>
            <w:vAlign w:val="center"/>
          </w:tcPr>
          <w:p w14:paraId="11F5801E" w14:textId="6546AA70" w:rsidR="00BB6889" w:rsidRPr="00913BAA" w:rsidRDefault="00BB6889" w:rsidP="008E4DBF">
            <w:pPr>
              <w:spacing w:after="0"/>
              <w:ind w:left="0"/>
              <w:jc w:val="center"/>
              <w:rPr>
                <w:rFonts w:cstheme="minorHAnsi"/>
                <w:color w:val="000000"/>
                <w:sz w:val="18"/>
                <w:szCs w:val="18"/>
                <w:lang w:eastAsia="en-GB"/>
              </w:rPr>
            </w:pPr>
          </w:p>
          <w:p w14:paraId="0ABE285F" w14:textId="5F049E60" w:rsidR="00603504" w:rsidRPr="00BC5ECF" w:rsidRDefault="00BB6889"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https://dd.eionet.europa.eu/vocabulary/IEPR_IED/IEPRActivityAnnexIValue/view</w:t>
            </w:r>
          </w:p>
        </w:tc>
      </w:tr>
      <w:tr w:rsidR="00603504" w:rsidRPr="00893517" w14:paraId="5B63A6A7" w14:textId="77777777" w:rsidTr="00EC65FA">
        <w:trPr>
          <w:trHeight w:val="853"/>
        </w:trPr>
        <w:tc>
          <w:tcPr>
            <w:tcW w:w="2934" w:type="dxa"/>
            <w:vMerge/>
            <w:shd w:val="clear" w:color="auto" w:fill="FFFFFF" w:themeFill="background1"/>
            <w:vAlign w:val="center"/>
          </w:tcPr>
          <w:p w14:paraId="57D8E715" w14:textId="77777777" w:rsidR="00603504" w:rsidRPr="001F3A1A" w:rsidRDefault="00603504" w:rsidP="0052297D">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3725F2DC" w14:textId="304D5F7D" w:rsidR="00603504" w:rsidRPr="001F3A1A" w:rsidRDefault="00603504" w:rsidP="00AA0430">
            <w:pPr>
              <w:ind w:left="0"/>
              <w:jc w:val="center"/>
              <w:rPr>
                <w:rFonts w:cstheme="minorHAnsi"/>
                <w:sz w:val="18"/>
                <w:szCs w:val="18"/>
              </w:rPr>
            </w:pPr>
            <w:r w:rsidRPr="001F3A1A">
              <w:rPr>
                <w:rFonts w:cstheme="minorHAnsi"/>
                <w:color w:val="000000"/>
                <w:sz w:val="18"/>
                <w:szCs w:val="18"/>
              </w:rPr>
              <w:t>dateOfStartOfOperation</w:t>
            </w:r>
          </w:p>
        </w:tc>
        <w:tc>
          <w:tcPr>
            <w:tcW w:w="2770" w:type="dxa"/>
            <w:shd w:val="clear" w:color="auto" w:fill="FFFFFF" w:themeFill="background1"/>
            <w:vAlign w:val="center"/>
          </w:tcPr>
          <w:p w14:paraId="45E2C0C8" w14:textId="65514391" w:rsidR="00603504" w:rsidRPr="001F3A1A" w:rsidRDefault="00717DD9" w:rsidP="0052297D">
            <w:pPr>
              <w:ind w:left="0"/>
              <w:jc w:val="left"/>
              <w:rPr>
                <w:rFonts w:cstheme="minorHAnsi"/>
                <w:sz w:val="18"/>
                <w:szCs w:val="18"/>
              </w:rPr>
            </w:pPr>
            <w:r w:rsidRPr="00913BAA">
              <w:rPr>
                <w:rFonts w:cstheme="minorHAnsi"/>
                <w:sz w:val="18"/>
                <w:szCs w:val="18"/>
              </w:rPr>
              <w:t>Item 2.10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1910CF91" w14:textId="068A61FA" w:rsidR="004E7581" w:rsidRPr="00913BAA" w:rsidRDefault="004E7581" w:rsidP="008E4DBF">
            <w:pPr>
              <w:ind w:left="0"/>
              <w:jc w:val="center"/>
              <w:rPr>
                <w:rFonts w:cstheme="minorHAnsi"/>
                <w:sz w:val="18"/>
                <w:szCs w:val="18"/>
              </w:rPr>
            </w:pPr>
            <w:r w:rsidRPr="00913BAA">
              <w:rPr>
                <w:rFonts w:cstheme="minorHAnsi"/>
                <w:sz w:val="18"/>
                <w:szCs w:val="18"/>
              </w:rPr>
              <w:t>Date</w:t>
            </w:r>
          </w:p>
        </w:tc>
        <w:tc>
          <w:tcPr>
            <w:tcW w:w="3367" w:type="dxa"/>
            <w:shd w:val="clear" w:color="auto" w:fill="F2F2F2" w:themeFill="background1" w:themeFillShade="F2"/>
            <w:vAlign w:val="center"/>
          </w:tcPr>
          <w:p w14:paraId="270A90D9" w14:textId="5A865672" w:rsidR="00603504" w:rsidRPr="001F3A1A" w:rsidRDefault="008E4DBF" w:rsidP="008E4DBF">
            <w:pPr>
              <w:ind w:left="0"/>
              <w:jc w:val="center"/>
              <w:rPr>
                <w:rFonts w:cstheme="minorHAnsi"/>
                <w:sz w:val="18"/>
                <w:szCs w:val="18"/>
              </w:rPr>
            </w:pPr>
            <w:r w:rsidRPr="00913BAA">
              <w:rPr>
                <w:rFonts w:cstheme="minorHAnsi"/>
                <w:sz w:val="18"/>
                <w:szCs w:val="18"/>
              </w:rPr>
              <w:t>-</w:t>
            </w:r>
          </w:p>
        </w:tc>
      </w:tr>
      <w:tr w:rsidR="00603504" w:rsidRPr="00893517" w14:paraId="4F0927A9" w14:textId="77777777" w:rsidTr="00EC65FA">
        <w:trPr>
          <w:trHeight w:val="853"/>
        </w:trPr>
        <w:tc>
          <w:tcPr>
            <w:tcW w:w="2934" w:type="dxa"/>
            <w:vMerge w:val="restart"/>
            <w:shd w:val="clear" w:color="auto" w:fill="FFFFFF" w:themeFill="background1"/>
            <w:vAlign w:val="center"/>
          </w:tcPr>
          <w:p w14:paraId="4F150340" w14:textId="612051FE" w:rsidR="00603504" w:rsidRPr="001F3A1A" w:rsidRDefault="00603504" w:rsidP="00603504">
            <w:pPr>
              <w:ind w:left="0"/>
              <w:jc w:val="left"/>
              <w:rPr>
                <w:rFonts w:cstheme="minorHAnsi"/>
                <w:sz w:val="18"/>
                <w:szCs w:val="18"/>
              </w:rPr>
            </w:pPr>
            <w:r w:rsidRPr="001F3A1A">
              <w:rPr>
                <w:rFonts w:cstheme="minorHAnsi"/>
                <w:sz w:val="18"/>
                <w:szCs w:val="18"/>
              </w:rPr>
              <w:lastRenderedPageBreak/>
              <w:t>ProductionFacilityOtherFunction</w:t>
            </w:r>
          </w:p>
        </w:tc>
        <w:tc>
          <w:tcPr>
            <w:tcW w:w="2797" w:type="dxa"/>
            <w:tcBorders>
              <w:top w:val="single" w:sz="4" w:space="0" w:color="auto"/>
              <w:left w:val="nil"/>
              <w:bottom w:val="single" w:sz="4" w:space="0" w:color="auto"/>
              <w:right w:val="nil"/>
            </w:tcBorders>
            <w:vAlign w:val="center"/>
          </w:tcPr>
          <w:p w14:paraId="742A8683" w14:textId="2C04289D" w:rsidR="00603504" w:rsidRPr="001F3A1A" w:rsidRDefault="00603504" w:rsidP="00AA0430">
            <w:pPr>
              <w:ind w:left="0"/>
              <w:jc w:val="center"/>
              <w:rPr>
                <w:rFonts w:cstheme="minorHAnsi"/>
                <w:sz w:val="18"/>
                <w:szCs w:val="18"/>
              </w:rPr>
            </w:pPr>
            <w:r w:rsidRPr="001F3A1A">
              <w:rPr>
                <w:rFonts w:cstheme="minorHAnsi"/>
                <w:color w:val="000000"/>
                <w:sz w:val="18"/>
                <w:szCs w:val="18"/>
              </w:rPr>
              <w:t>facilityInspireId</w:t>
            </w:r>
          </w:p>
        </w:tc>
        <w:tc>
          <w:tcPr>
            <w:tcW w:w="2770" w:type="dxa"/>
            <w:shd w:val="clear" w:color="auto" w:fill="FFFFFF" w:themeFill="background1"/>
            <w:vAlign w:val="center"/>
          </w:tcPr>
          <w:p w14:paraId="1E774EBF" w14:textId="279DA1B4" w:rsidR="00603504" w:rsidRPr="001F3A1A" w:rsidRDefault="00717DD9" w:rsidP="00603504">
            <w:pPr>
              <w:ind w:left="0"/>
              <w:jc w:val="left"/>
              <w:rPr>
                <w:rFonts w:cstheme="minorHAnsi"/>
                <w:sz w:val="18"/>
                <w:szCs w:val="18"/>
              </w:rPr>
            </w:pPr>
            <w:r w:rsidRPr="00913BAA">
              <w:rPr>
                <w:rFonts w:cstheme="minorHAnsi"/>
                <w:sz w:val="18"/>
                <w:szCs w:val="18"/>
              </w:rPr>
              <w:t>Item 2.1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5CF45F0E" w14:textId="1E8A66D5" w:rsidR="004E7581" w:rsidRPr="00913BAA" w:rsidRDefault="004E7581"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6214B24D" w14:textId="6EAF3B0A" w:rsidR="00603504" w:rsidRPr="001F3A1A" w:rsidRDefault="008E4DBF" w:rsidP="008E4DBF">
            <w:pPr>
              <w:ind w:left="0"/>
              <w:jc w:val="center"/>
              <w:rPr>
                <w:rFonts w:cstheme="minorHAnsi"/>
                <w:sz w:val="18"/>
                <w:szCs w:val="18"/>
              </w:rPr>
            </w:pPr>
            <w:r w:rsidRPr="00913BAA">
              <w:rPr>
                <w:rFonts w:cstheme="minorHAnsi"/>
                <w:sz w:val="18"/>
                <w:szCs w:val="18"/>
              </w:rPr>
              <w:t>-</w:t>
            </w:r>
          </w:p>
        </w:tc>
      </w:tr>
      <w:tr w:rsidR="00603504" w:rsidRPr="00893517" w14:paraId="1970F70A" w14:textId="77777777" w:rsidTr="00EC65FA">
        <w:trPr>
          <w:trHeight w:val="853"/>
        </w:trPr>
        <w:tc>
          <w:tcPr>
            <w:tcW w:w="2934" w:type="dxa"/>
            <w:vMerge/>
            <w:shd w:val="clear" w:color="auto" w:fill="FFFFFF" w:themeFill="background1"/>
            <w:vAlign w:val="center"/>
          </w:tcPr>
          <w:p w14:paraId="7412A949" w14:textId="77777777" w:rsidR="00603504" w:rsidRPr="001F3A1A" w:rsidRDefault="00603504" w:rsidP="0060350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0AF556D9" w14:textId="3696DAB7" w:rsidR="00603504" w:rsidRPr="001F3A1A" w:rsidRDefault="00603504" w:rsidP="00AA0430">
            <w:pPr>
              <w:ind w:left="0"/>
              <w:jc w:val="center"/>
              <w:rPr>
                <w:rFonts w:cstheme="minorHAnsi"/>
                <w:sz w:val="18"/>
                <w:szCs w:val="18"/>
              </w:rPr>
            </w:pPr>
            <w:r w:rsidRPr="001F3A1A">
              <w:rPr>
                <w:rFonts w:cstheme="minorHAnsi"/>
                <w:color w:val="000000"/>
                <w:sz w:val="18"/>
                <w:szCs w:val="18"/>
              </w:rPr>
              <w:t>otherFunction</w:t>
            </w:r>
          </w:p>
        </w:tc>
        <w:tc>
          <w:tcPr>
            <w:tcW w:w="2770" w:type="dxa"/>
            <w:shd w:val="clear" w:color="auto" w:fill="FFFFFF" w:themeFill="background1"/>
            <w:vAlign w:val="center"/>
          </w:tcPr>
          <w:p w14:paraId="01118A18" w14:textId="1581977F" w:rsidR="00603504" w:rsidRPr="001F3A1A" w:rsidRDefault="008A2AD8" w:rsidP="00603504">
            <w:pPr>
              <w:ind w:left="0"/>
              <w:jc w:val="left"/>
              <w:rPr>
                <w:rFonts w:cstheme="minorHAnsi"/>
                <w:sz w:val="18"/>
                <w:szCs w:val="18"/>
              </w:rPr>
            </w:pPr>
            <w:r w:rsidRPr="00913BAA">
              <w:rPr>
                <w:rFonts w:cstheme="minorHAnsi"/>
                <w:sz w:val="18"/>
                <w:szCs w:val="18"/>
              </w:rPr>
              <w:t>Item 2.6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4F08B560" w14:textId="6EC3FB2E" w:rsidR="004E7581" w:rsidRPr="00913BAA" w:rsidRDefault="004E7581"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18EB643B" w14:textId="3B4CF237" w:rsidR="00603504" w:rsidRPr="00BC5ECF" w:rsidRDefault="00DE2A42"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https://dd.eionet.europa.eu/vocabulary/IEPR_IED/NACEValue/view</w:t>
            </w:r>
          </w:p>
        </w:tc>
      </w:tr>
      <w:tr w:rsidR="008E78A4" w:rsidRPr="00893517" w14:paraId="54505E0A" w14:textId="77777777" w:rsidTr="00EC65FA">
        <w:trPr>
          <w:trHeight w:val="853"/>
        </w:trPr>
        <w:tc>
          <w:tcPr>
            <w:tcW w:w="2934" w:type="dxa"/>
            <w:vMerge w:val="restart"/>
            <w:shd w:val="clear" w:color="auto" w:fill="FFFFFF" w:themeFill="background1"/>
            <w:vAlign w:val="center"/>
          </w:tcPr>
          <w:p w14:paraId="03FB49CC" w14:textId="2841D91C" w:rsidR="008E78A4" w:rsidRPr="001F3A1A" w:rsidRDefault="008E78A4" w:rsidP="00603504">
            <w:pPr>
              <w:ind w:left="0"/>
              <w:jc w:val="left"/>
              <w:rPr>
                <w:rFonts w:cstheme="minorHAnsi"/>
                <w:sz w:val="18"/>
                <w:szCs w:val="18"/>
              </w:rPr>
            </w:pPr>
            <w:r w:rsidRPr="001F3A1A">
              <w:rPr>
                <w:rFonts w:cstheme="minorHAnsi"/>
                <w:sz w:val="18"/>
                <w:szCs w:val="18"/>
              </w:rPr>
              <w:t>ProductionInstallation</w:t>
            </w:r>
          </w:p>
        </w:tc>
        <w:tc>
          <w:tcPr>
            <w:tcW w:w="2797" w:type="dxa"/>
            <w:tcBorders>
              <w:top w:val="single" w:sz="4" w:space="0" w:color="auto"/>
              <w:left w:val="nil"/>
              <w:bottom w:val="single" w:sz="4" w:space="0" w:color="auto"/>
              <w:right w:val="nil"/>
            </w:tcBorders>
            <w:vAlign w:val="center"/>
          </w:tcPr>
          <w:p w14:paraId="5A4AB7ED" w14:textId="6ECCFFE6" w:rsidR="008E78A4" w:rsidRPr="001F3A1A" w:rsidRDefault="008E78A4" w:rsidP="00AA0430">
            <w:pPr>
              <w:ind w:left="0"/>
              <w:jc w:val="center"/>
              <w:rPr>
                <w:rFonts w:cstheme="minorHAnsi"/>
                <w:sz w:val="18"/>
                <w:szCs w:val="18"/>
              </w:rPr>
            </w:pPr>
            <w:r w:rsidRPr="001F3A1A">
              <w:rPr>
                <w:rFonts w:cstheme="minorHAnsi"/>
                <w:color w:val="000000"/>
                <w:sz w:val="18"/>
                <w:szCs w:val="18"/>
              </w:rPr>
              <w:t>installationInspireId</w:t>
            </w:r>
          </w:p>
        </w:tc>
        <w:tc>
          <w:tcPr>
            <w:tcW w:w="2770" w:type="dxa"/>
            <w:shd w:val="clear" w:color="auto" w:fill="FFFFFF" w:themeFill="background1"/>
            <w:vAlign w:val="center"/>
          </w:tcPr>
          <w:p w14:paraId="7F7EEE5D" w14:textId="1B548BBD" w:rsidR="008E78A4" w:rsidRPr="001F3A1A" w:rsidRDefault="008A2AD8" w:rsidP="00603504">
            <w:pPr>
              <w:ind w:left="0"/>
              <w:jc w:val="left"/>
              <w:rPr>
                <w:rFonts w:cstheme="minorHAnsi"/>
                <w:sz w:val="18"/>
                <w:szCs w:val="18"/>
              </w:rPr>
            </w:pPr>
            <w:r w:rsidRPr="00913BAA">
              <w:rPr>
                <w:rFonts w:cstheme="minorHAnsi"/>
                <w:sz w:val="18"/>
                <w:szCs w:val="18"/>
              </w:rPr>
              <w:t>Item 3.1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75E24FEF" w14:textId="7D271E34" w:rsidR="004E7581" w:rsidRPr="00913BAA" w:rsidRDefault="004E7581"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438B5BDF" w14:textId="5378D07D" w:rsidR="008E78A4" w:rsidRPr="001F3A1A" w:rsidRDefault="008E4DBF" w:rsidP="008E4DBF">
            <w:pPr>
              <w:ind w:left="0"/>
              <w:jc w:val="center"/>
              <w:rPr>
                <w:rFonts w:cstheme="minorHAnsi"/>
                <w:sz w:val="18"/>
                <w:szCs w:val="18"/>
              </w:rPr>
            </w:pPr>
            <w:r w:rsidRPr="00913BAA">
              <w:rPr>
                <w:rFonts w:cstheme="minorHAnsi"/>
                <w:sz w:val="18"/>
                <w:szCs w:val="18"/>
              </w:rPr>
              <w:t>-</w:t>
            </w:r>
          </w:p>
        </w:tc>
      </w:tr>
      <w:tr w:rsidR="008E78A4" w:rsidRPr="00893517" w14:paraId="5BF0A91C" w14:textId="77777777" w:rsidTr="00EC65FA">
        <w:trPr>
          <w:trHeight w:val="853"/>
        </w:trPr>
        <w:tc>
          <w:tcPr>
            <w:tcW w:w="2934" w:type="dxa"/>
            <w:vMerge/>
            <w:shd w:val="clear" w:color="auto" w:fill="FFFFFF" w:themeFill="background1"/>
            <w:vAlign w:val="center"/>
          </w:tcPr>
          <w:p w14:paraId="5E69A71C" w14:textId="77777777" w:rsidR="008E78A4" w:rsidRPr="001F3A1A" w:rsidRDefault="008E78A4" w:rsidP="0060350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163CBDD5" w14:textId="498203AE" w:rsidR="008E78A4" w:rsidRPr="001F3A1A" w:rsidRDefault="008E78A4" w:rsidP="00AA0430">
            <w:pPr>
              <w:ind w:left="0"/>
              <w:jc w:val="center"/>
              <w:rPr>
                <w:rFonts w:cstheme="minorHAnsi"/>
                <w:sz w:val="18"/>
                <w:szCs w:val="18"/>
              </w:rPr>
            </w:pPr>
            <w:r w:rsidRPr="001F3A1A">
              <w:rPr>
                <w:rFonts w:cstheme="minorHAnsi"/>
                <w:color w:val="000000"/>
                <w:sz w:val="18"/>
                <w:szCs w:val="18"/>
              </w:rPr>
              <w:t>installationName</w:t>
            </w:r>
          </w:p>
        </w:tc>
        <w:tc>
          <w:tcPr>
            <w:tcW w:w="2770" w:type="dxa"/>
            <w:shd w:val="clear" w:color="auto" w:fill="FFFFFF" w:themeFill="background1"/>
            <w:vAlign w:val="center"/>
          </w:tcPr>
          <w:p w14:paraId="334B53FE" w14:textId="62741B9F" w:rsidR="008E78A4" w:rsidRPr="001F3A1A" w:rsidRDefault="008A2AD8" w:rsidP="00603504">
            <w:pPr>
              <w:ind w:left="0"/>
              <w:jc w:val="left"/>
              <w:rPr>
                <w:rFonts w:cstheme="minorHAnsi"/>
                <w:sz w:val="18"/>
                <w:szCs w:val="18"/>
              </w:rPr>
            </w:pPr>
            <w:r w:rsidRPr="00913BAA">
              <w:rPr>
                <w:rFonts w:cstheme="minorHAnsi"/>
                <w:sz w:val="18"/>
                <w:szCs w:val="18"/>
              </w:rPr>
              <w:t>Item 3.3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1DFE0C0E" w14:textId="635BF731" w:rsidR="004E7581" w:rsidRPr="00913BAA" w:rsidRDefault="004E7581"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6BE21947" w14:textId="5CE32DF0" w:rsidR="008E78A4" w:rsidRPr="001F3A1A" w:rsidRDefault="008E4DBF" w:rsidP="008E4DBF">
            <w:pPr>
              <w:ind w:left="0"/>
              <w:jc w:val="center"/>
              <w:rPr>
                <w:rFonts w:cstheme="minorHAnsi"/>
                <w:sz w:val="18"/>
                <w:szCs w:val="18"/>
              </w:rPr>
            </w:pPr>
            <w:r w:rsidRPr="00913BAA">
              <w:rPr>
                <w:rFonts w:cstheme="minorHAnsi"/>
                <w:sz w:val="18"/>
                <w:szCs w:val="18"/>
              </w:rPr>
              <w:t>-</w:t>
            </w:r>
          </w:p>
        </w:tc>
      </w:tr>
      <w:tr w:rsidR="008E78A4" w:rsidRPr="00893517" w14:paraId="2872E51B" w14:textId="77777777" w:rsidTr="00EC65FA">
        <w:trPr>
          <w:trHeight w:val="853"/>
        </w:trPr>
        <w:tc>
          <w:tcPr>
            <w:tcW w:w="2934" w:type="dxa"/>
            <w:vMerge/>
            <w:shd w:val="clear" w:color="auto" w:fill="FFFFFF" w:themeFill="background1"/>
            <w:vAlign w:val="center"/>
          </w:tcPr>
          <w:p w14:paraId="5158CC27" w14:textId="77777777" w:rsidR="008E78A4" w:rsidRPr="001F3A1A" w:rsidRDefault="008E78A4" w:rsidP="0060350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569CD533" w14:textId="1BD3FE0F" w:rsidR="008E78A4" w:rsidRPr="001F3A1A" w:rsidRDefault="008E78A4" w:rsidP="00AA0430">
            <w:pPr>
              <w:ind w:left="0"/>
              <w:jc w:val="center"/>
              <w:rPr>
                <w:rFonts w:cstheme="minorHAnsi"/>
                <w:sz w:val="18"/>
                <w:szCs w:val="18"/>
              </w:rPr>
            </w:pPr>
            <w:r w:rsidRPr="001F3A1A">
              <w:rPr>
                <w:rFonts w:cstheme="minorHAnsi"/>
                <w:color w:val="000000"/>
                <w:sz w:val="18"/>
                <w:szCs w:val="18"/>
              </w:rPr>
              <w:t>installationNameConfidentiality</w:t>
            </w:r>
          </w:p>
        </w:tc>
        <w:tc>
          <w:tcPr>
            <w:tcW w:w="2770" w:type="dxa"/>
            <w:shd w:val="clear" w:color="auto" w:fill="FFFFFF" w:themeFill="background1"/>
            <w:vAlign w:val="center"/>
          </w:tcPr>
          <w:p w14:paraId="59ABE7FB" w14:textId="3F59D3B8" w:rsidR="008E78A4" w:rsidRPr="001F3A1A" w:rsidRDefault="001F3361" w:rsidP="00603504">
            <w:pPr>
              <w:ind w:left="0"/>
              <w:jc w:val="left"/>
              <w:rPr>
                <w:rFonts w:cstheme="minorHAnsi"/>
                <w:sz w:val="18"/>
                <w:szCs w:val="18"/>
              </w:rPr>
            </w:pPr>
            <w:r>
              <w:rPr>
                <w:rFonts w:cstheme="minorHAnsi"/>
                <w:sz w:val="18"/>
                <w:szCs w:val="18"/>
              </w:rPr>
              <w:t xml:space="preserve">Article 11 of the IEPR. </w:t>
            </w:r>
          </w:p>
        </w:tc>
        <w:tc>
          <w:tcPr>
            <w:tcW w:w="2694" w:type="dxa"/>
            <w:shd w:val="clear" w:color="auto" w:fill="FFFFFF" w:themeFill="background1"/>
            <w:vAlign w:val="center"/>
          </w:tcPr>
          <w:p w14:paraId="04ED3E5D" w14:textId="2FB5F590" w:rsidR="004E7581" w:rsidRPr="00913BAA" w:rsidRDefault="004E7581"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32EF7BF3" w14:textId="3885D8A8" w:rsidR="008E78A4" w:rsidRPr="00BC5ECF" w:rsidRDefault="00D87FDE"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https://dd.eionet.europa.eu/vocabulary/IEPR_IED/ReasonValue/view</w:t>
            </w:r>
          </w:p>
        </w:tc>
      </w:tr>
      <w:tr w:rsidR="008E78A4" w:rsidRPr="00893517" w14:paraId="73D47D6B" w14:textId="77777777" w:rsidTr="00EC65FA">
        <w:trPr>
          <w:trHeight w:val="853"/>
        </w:trPr>
        <w:tc>
          <w:tcPr>
            <w:tcW w:w="2934" w:type="dxa"/>
            <w:vMerge/>
            <w:shd w:val="clear" w:color="auto" w:fill="FFFFFF" w:themeFill="background1"/>
            <w:vAlign w:val="center"/>
          </w:tcPr>
          <w:p w14:paraId="34023046" w14:textId="77777777" w:rsidR="008E78A4" w:rsidRPr="001F3A1A" w:rsidRDefault="008E78A4" w:rsidP="0060350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5302C94A" w14:textId="2EC642BE" w:rsidR="008E78A4" w:rsidRPr="001F3A1A" w:rsidRDefault="008E78A4" w:rsidP="00AA0430">
            <w:pPr>
              <w:ind w:left="0"/>
              <w:jc w:val="center"/>
              <w:rPr>
                <w:rFonts w:cstheme="minorHAnsi"/>
                <w:sz w:val="18"/>
                <w:szCs w:val="18"/>
              </w:rPr>
            </w:pPr>
            <w:r w:rsidRPr="001F3A1A">
              <w:rPr>
                <w:rFonts w:cstheme="minorHAnsi"/>
                <w:color w:val="000000"/>
                <w:sz w:val="18"/>
                <w:szCs w:val="18"/>
              </w:rPr>
              <w:t>facilityInspireId</w:t>
            </w:r>
          </w:p>
        </w:tc>
        <w:tc>
          <w:tcPr>
            <w:tcW w:w="2770" w:type="dxa"/>
            <w:shd w:val="clear" w:color="auto" w:fill="FFFFFF" w:themeFill="background1"/>
            <w:vAlign w:val="center"/>
          </w:tcPr>
          <w:p w14:paraId="2CF1103F" w14:textId="5A574EBA" w:rsidR="008E78A4" w:rsidRPr="001F3A1A" w:rsidRDefault="009E31DA" w:rsidP="00603504">
            <w:pPr>
              <w:ind w:left="0"/>
              <w:jc w:val="left"/>
              <w:rPr>
                <w:rFonts w:cstheme="minorHAnsi"/>
                <w:sz w:val="18"/>
                <w:szCs w:val="18"/>
              </w:rPr>
            </w:pPr>
            <w:r w:rsidRPr="00913BAA">
              <w:rPr>
                <w:rFonts w:cstheme="minorHAnsi"/>
                <w:sz w:val="18"/>
                <w:szCs w:val="18"/>
              </w:rPr>
              <w:t>Item 2.1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213D0312" w14:textId="35E29D4B" w:rsidR="004E7581" w:rsidRPr="00913BAA" w:rsidRDefault="004E7581"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37091E19" w14:textId="12664AEC" w:rsidR="008E78A4" w:rsidRPr="001F3A1A" w:rsidRDefault="008E4DBF" w:rsidP="008E4DBF">
            <w:pPr>
              <w:ind w:left="0"/>
              <w:jc w:val="center"/>
              <w:rPr>
                <w:rFonts w:cstheme="minorHAnsi"/>
                <w:sz w:val="18"/>
                <w:szCs w:val="18"/>
              </w:rPr>
            </w:pPr>
            <w:r w:rsidRPr="00913BAA">
              <w:rPr>
                <w:rFonts w:cstheme="minorHAnsi"/>
                <w:sz w:val="18"/>
                <w:szCs w:val="18"/>
              </w:rPr>
              <w:t>-</w:t>
            </w:r>
          </w:p>
        </w:tc>
      </w:tr>
      <w:tr w:rsidR="008E78A4" w:rsidRPr="00893517" w14:paraId="6253CE3F" w14:textId="77777777" w:rsidTr="00EC65FA">
        <w:trPr>
          <w:trHeight w:val="853"/>
        </w:trPr>
        <w:tc>
          <w:tcPr>
            <w:tcW w:w="2934" w:type="dxa"/>
            <w:vMerge/>
            <w:shd w:val="clear" w:color="auto" w:fill="FFFFFF" w:themeFill="background1"/>
            <w:vAlign w:val="center"/>
          </w:tcPr>
          <w:p w14:paraId="354E2BC4" w14:textId="77777777" w:rsidR="008E78A4" w:rsidRPr="001F3A1A" w:rsidRDefault="008E78A4" w:rsidP="0060350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12F1D8F2" w14:textId="06FB3CD5" w:rsidR="008E78A4" w:rsidRPr="001F3A1A" w:rsidRDefault="008E78A4" w:rsidP="00AA0430">
            <w:pPr>
              <w:ind w:left="0"/>
              <w:jc w:val="center"/>
              <w:rPr>
                <w:rFonts w:cstheme="minorHAnsi"/>
                <w:sz w:val="18"/>
                <w:szCs w:val="18"/>
              </w:rPr>
            </w:pPr>
            <w:r w:rsidRPr="001F3A1A">
              <w:rPr>
                <w:rFonts w:cstheme="minorHAnsi"/>
                <w:color w:val="000000"/>
                <w:sz w:val="18"/>
                <w:szCs w:val="18"/>
              </w:rPr>
              <w:t>x_4258</w:t>
            </w:r>
          </w:p>
        </w:tc>
        <w:tc>
          <w:tcPr>
            <w:tcW w:w="2770" w:type="dxa"/>
            <w:shd w:val="clear" w:color="auto" w:fill="FFFFFF" w:themeFill="background1"/>
            <w:vAlign w:val="center"/>
          </w:tcPr>
          <w:p w14:paraId="631C6E1D" w14:textId="0A3CD22A" w:rsidR="008E78A4" w:rsidRPr="001F3A1A" w:rsidRDefault="009E31DA" w:rsidP="00603504">
            <w:pPr>
              <w:ind w:left="0"/>
              <w:jc w:val="left"/>
              <w:rPr>
                <w:rFonts w:cstheme="minorHAnsi"/>
                <w:sz w:val="18"/>
                <w:szCs w:val="18"/>
              </w:rPr>
            </w:pPr>
            <w:r w:rsidRPr="00913BAA">
              <w:rPr>
                <w:rFonts w:cstheme="minorHAnsi"/>
                <w:sz w:val="18"/>
                <w:szCs w:val="18"/>
              </w:rPr>
              <w:t>Item 3.2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43AC83DE" w14:textId="5CCB0C33" w:rsidR="004E7581" w:rsidRPr="00913BAA" w:rsidRDefault="004E7581" w:rsidP="008E4DBF">
            <w:pPr>
              <w:ind w:left="0"/>
              <w:jc w:val="center"/>
              <w:rPr>
                <w:rFonts w:cstheme="minorHAnsi"/>
                <w:sz w:val="18"/>
                <w:szCs w:val="18"/>
              </w:rPr>
            </w:pPr>
            <w:r w:rsidRPr="00913BAA">
              <w:rPr>
                <w:rFonts w:cstheme="minorHAnsi"/>
                <w:sz w:val="18"/>
                <w:szCs w:val="18"/>
              </w:rPr>
              <w:t>Double</w:t>
            </w:r>
          </w:p>
        </w:tc>
        <w:tc>
          <w:tcPr>
            <w:tcW w:w="3367" w:type="dxa"/>
            <w:shd w:val="clear" w:color="auto" w:fill="F2F2F2" w:themeFill="background1" w:themeFillShade="F2"/>
            <w:vAlign w:val="center"/>
          </w:tcPr>
          <w:p w14:paraId="54B94333" w14:textId="79550770" w:rsidR="008E78A4" w:rsidRPr="001F3A1A" w:rsidRDefault="008E4DBF" w:rsidP="008E4DBF">
            <w:pPr>
              <w:ind w:left="0"/>
              <w:jc w:val="center"/>
              <w:rPr>
                <w:rFonts w:cstheme="minorHAnsi"/>
                <w:sz w:val="18"/>
                <w:szCs w:val="18"/>
              </w:rPr>
            </w:pPr>
            <w:r w:rsidRPr="00913BAA">
              <w:rPr>
                <w:rFonts w:cstheme="minorHAnsi"/>
                <w:sz w:val="18"/>
                <w:szCs w:val="18"/>
              </w:rPr>
              <w:t>-</w:t>
            </w:r>
          </w:p>
        </w:tc>
      </w:tr>
      <w:tr w:rsidR="008E78A4" w:rsidRPr="00893517" w14:paraId="25462610" w14:textId="77777777" w:rsidTr="00EC65FA">
        <w:trPr>
          <w:trHeight w:val="853"/>
        </w:trPr>
        <w:tc>
          <w:tcPr>
            <w:tcW w:w="2934" w:type="dxa"/>
            <w:vMerge/>
            <w:shd w:val="clear" w:color="auto" w:fill="FFFFFF" w:themeFill="background1"/>
            <w:vAlign w:val="center"/>
          </w:tcPr>
          <w:p w14:paraId="7B9AB0EA" w14:textId="77777777" w:rsidR="008E78A4" w:rsidRPr="001F3A1A" w:rsidRDefault="008E78A4" w:rsidP="0060350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7881EFC0" w14:textId="6F5967A1" w:rsidR="008E78A4" w:rsidRPr="001F3A1A" w:rsidRDefault="008E78A4" w:rsidP="00AA0430">
            <w:pPr>
              <w:ind w:left="0"/>
              <w:jc w:val="center"/>
              <w:rPr>
                <w:rFonts w:cstheme="minorHAnsi"/>
                <w:sz w:val="18"/>
                <w:szCs w:val="18"/>
              </w:rPr>
            </w:pPr>
            <w:r w:rsidRPr="001F3A1A">
              <w:rPr>
                <w:rFonts w:cstheme="minorHAnsi"/>
                <w:color w:val="000000"/>
                <w:sz w:val="18"/>
                <w:szCs w:val="18"/>
              </w:rPr>
              <w:t>y_4258</w:t>
            </w:r>
          </w:p>
        </w:tc>
        <w:tc>
          <w:tcPr>
            <w:tcW w:w="2770" w:type="dxa"/>
            <w:shd w:val="clear" w:color="auto" w:fill="FFFFFF" w:themeFill="background1"/>
            <w:vAlign w:val="center"/>
          </w:tcPr>
          <w:p w14:paraId="2BD78493" w14:textId="1E5050EA" w:rsidR="008E78A4" w:rsidRPr="001F3A1A" w:rsidRDefault="009E31DA" w:rsidP="00603504">
            <w:pPr>
              <w:ind w:left="0"/>
              <w:jc w:val="left"/>
              <w:rPr>
                <w:rFonts w:cstheme="minorHAnsi"/>
                <w:sz w:val="18"/>
                <w:szCs w:val="18"/>
              </w:rPr>
            </w:pPr>
            <w:r w:rsidRPr="00913BAA">
              <w:rPr>
                <w:rFonts w:cstheme="minorHAnsi"/>
                <w:sz w:val="18"/>
                <w:szCs w:val="18"/>
              </w:rPr>
              <w:t>Item 3.2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79EA1FAA" w14:textId="0ABA371F" w:rsidR="004E7581" w:rsidRPr="00913BAA" w:rsidRDefault="004E7581" w:rsidP="008E4DBF">
            <w:pPr>
              <w:ind w:left="0"/>
              <w:jc w:val="center"/>
              <w:rPr>
                <w:rFonts w:cstheme="minorHAnsi"/>
                <w:sz w:val="18"/>
                <w:szCs w:val="18"/>
              </w:rPr>
            </w:pPr>
            <w:r w:rsidRPr="00913BAA">
              <w:rPr>
                <w:rFonts w:cstheme="minorHAnsi"/>
                <w:sz w:val="18"/>
                <w:szCs w:val="18"/>
              </w:rPr>
              <w:t>Double</w:t>
            </w:r>
          </w:p>
        </w:tc>
        <w:tc>
          <w:tcPr>
            <w:tcW w:w="3367" w:type="dxa"/>
            <w:shd w:val="clear" w:color="auto" w:fill="F2F2F2" w:themeFill="background1" w:themeFillShade="F2"/>
            <w:vAlign w:val="center"/>
          </w:tcPr>
          <w:p w14:paraId="0605BD91" w14:textId="4E0B4D5F" w:rsidR="008E78A4" w:rsidRPr="001F3A1A" w:rsidRDefault="008E4DBF" w:rsidP="008E4DBF">
            <w:pPr>
              <w:ind w:left="0"/>
              <w:jc w:val="center"/>
              <w:rPr>
                <w:rFonts w:cstheme="minorHAnsi"/>
                <w:sz w:val="18"/>
                <w:szCs w:val="18"/>
              </w:rPr>
            </w:pPr>
            <w:r w:rsidRPr="00913BAA">
              <w:rPr>
                <w:rFonts w:cstheme="minorHAnsi"/>
                <w:sz w:val="18"/>
                <w:szCs w:val="18"/>
              </w:rPr>
              <w:t>-</w:t>
            </w:r>
          </w:p>
        </w:tc>
      </w:tr>
      <w:tr w:rsidR="008E78A4" w:rsidRPr="00893517" w14:paraId="69DFBD53" w14:textId="77777777" w:rsidTr="00EC65FA">
        <w:trPr>
          <w:trHeight w:val="853"/>
        </w:trPr>
        <w:tc>
          <w:tcPr>
            <w:tcW w:w="2934" w:type="dxa"/>
            <w:vMerge/>
            <w:shd w:val="clear" w:color="auto" w:fill="FFFFFF" w:themeFill="background1"/>
            <w:vAlign w:val="center"/>
          </w:tcPr>
          <w:p w14:paraId="43400A7E" w14:textId="77777777" w:rsidR="008E78A4" w:rsidRPr="001F3A1A" w:rsidRDefault="008E78A4" w:rsidP="0060350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0ADF59CB" w14:textId="53E98ACA" w:rsidR="008E78A4" w:rsidRPr="001F3A1A" w:rsidRDefault="008E78A4" w:rsidP="00AA0430">
            <w:pPr>
              <w:ind w:left="0"/>
              <w:jc w:val="center"/>
              <w:rPr>
                <w:rFonts w:cstheme="minorHAnsi"/>
                <w:sz w:val="18"/>
                <w:szCs w:val="18"/>
              </w:rPr>
            </w:pPr>
            <w:r w:rsidRPr="001F3A1A">
              <w:rPr>
                <w:rFonts w:cstheme="minorHAnsi"/>
                <w:color w:val="000000"/>
                <w:sz w:val="18"/>
                <w:szCs w:val="18"/>
              </w:rPr>
              <w:t>mainActivity</w:t>
            </w:r>
          </w:p>
        </w:tc>
        <w:tc>
          <w:tcPr>
            <w:tcW w:w="2770" w:type="dxa"/>
            <w:shd w:val="clear" w:color="auto" w:fill="FFFFFF" w:themeFill="background1"/>
            <w:vAlign w:val="center"/>
          </w:tcPr>
          <w:p w14:paraId="3584884E" w14:textId="10F4E70B" w:rsidR="008E78A4" w:rsidRPr="001F3A1A" w:rsidRDefault="009E31DA" w:rsidP="00603504">
            <w:pPr>
              <w:ind w:left="0"/>
              <w:jc w:val="left"/>
              <w:rPr>
                <w:rFonts w:cstheme="minorHAnsi"/>
                <w:sz w:val="18"/>
                <w:szCs w:val="18"/>
              </w:rPr>
            </w:pPr>
            <w:r w:rsidRPr="00913BAA">
              <w:rPr>
                <w:rFonts w:cstheme="minorHAnsi"/>
                <w:sz w:val="18"/>
                <w:szCs w:val="18"/>
              </w:rPr>
              <w:t>Item 3.4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35F3713F" w14:textId="3E792820" w:rsidR="00546421" w:rsidRPr="00913BAA" w:rsidRDefault="00546421"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386DDDB8" w14:textId="64203641" w:rsidR="008E78A4" w:rsidRPr="00BC5ECF" w:rsidRDefault="00191BB2"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https://dd.eionet.europa.eu/vocabulary/IEPR_IED/IEPRActivityAnnexIValue/view</w:t>
            </w:r>
          </w:p>
        </w:tc>
      </w:tr>
      <w:tr w:rsidR="008E78A4" w:rsidRPr="00893517" w14:paraId="1FC356C7" w14:textId="77777777" w:rsidTr="00EC65FA">
        <w:trPr>
          <w:trHeight w:val="853"/>
        </w:trPr>
        <w:tc>
          <w:tcPr>
            <w:tcW w:w="2934" w:type="dxa"/>
            <w:vMerge/>
            <w:shd w:val="clear" w:color="auto" w:fill="FFFFFF" w:themeFill="background1"/>
            <w:vAlign w:val="center"/>
          </w:tcPr>
          <w:p w14:paraId="37CD391A" w14:textId="77777777" w:rsidR="008E78A4" w:rsidRPr="001F3A1A" w:rsidRDefault="008E78A4" w:rsidP="0060350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57146D8A" w14:textId="417E589A" w:rsidR="008E78A4" w:rsidRPr="001F3A1A" w:rsidRDefault="008E78A4" w:rsidP="00AA0430">
            <w:pPr>
              <w:ind w:left="0"/>
              <w:jc w:val="center"/>
              <w:rPr>
                <w:rFonts w:cstheme="minorHAnsi"/>
                <w:sz w:val="18"/>
                <w:szCs w:val="18"/>
              </w:rPr>
            </w:pPr>
            <w:r w:rsidRPr="001F3A1A">
              <w:rPr>
                <w:rFonts w:cstheme="minorHAnsi"/>
                <w:color w:val="000000"/>
                <w:sz w:val="18"/>
                <w:szCs w:val="18"/>
              </w:rPr>
              <w:t>installationType</w:t>
            </w:r>
          </w:p>
        </w:tc>
        <w:tc>
          <w:tcPr>
            <w:tcW w:w="2770" w:type="dxa"/>
            <w:shd w:val="clear" w:color="auto" w:fill="FFFFFF" w:themeFill="background1"/>
            <w:vAlign w:val="center"/>
          </w:tcPr>
          <w:p w14:paraId="45BB31D5" w14:textId="20896E1D" w:rsidR="008E78A4" w:rsidRPr="001F3A1A" w:rsidRDefault="00D65C96" w:rsidP="00603504">
            <w:pPr>
              <w:ind w:left="0"/>
              <w:jc w:val="left"/>
              <w:rPr>
                <w:rFonts w:cstheme="minorHAnsi"/>
                <w:sz w:val="18"/>
                <w:szCs w:val="18"/>
              </w:rPr>
            </w:pPr>
            <w:r w:rsidRPr="00913BAA">
              <w:rPr>
                <w:rFonts w:cstheme="minorHAnsi"/>
                <w:sz w:val="18"/>
                <w:szCs w:val="18"/>
              </w:rPr>
              <w:t>Connected to item 3 of Annex I of the IEPR Implementing Act (Commission Implementing Decision (EU) 2026/xxxx), to determine whether the installation reported is subject to the IEPR or IED.</w:t>
            </w:r>
          </w:p>
        </w:tc>
        <w:tc>
          <w:tcPr>
            <w:tcW w:w="2694" w:type="dxa"/>
            <w:shd w:val="clear" w:color="auto" w:fill="FFFFFF" w:themeFill="background1"/>
            <w:vAlign w:val="center"/>
          </w:tcPr>
          <w:p w14:paraId="25D021CB" w14:textId="46C52E3D" w:rsidR="00546421" w:rsidRPr="00913BAA" w:rsidRDefault="00546421"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39738508" w14:textId="2B4A6C91" w:rsidR="008E78A4" w:rsidRPr="00BC5ECF" w:rsidRDefault="00191BB2"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https://dd.eionet.europa.eu/vocabulary/IEPR_IED/InstallationTypeValue/view</w:t>
            </w:r>
          </w:p>
        </w:tc>
      </w:tr>
      <w:tr w:rsidR="008E78A4" w:rsidRPr="00893517" w14:paraId="06C83AE1" w14:textId="77777777" w:rsidTr="00EC65FA">
        <w:trPr>
          <w:trHeight w:val="853"/>
        </w:trPr>
        <w:tc>
          <w:tcPr>
            <w:tcW w:w="2934" w:type="dxa"/>
            <w:vMerge/>
            <w:shd w:val="clear" w:color="auto" w:fill="FFFFFF" w:themeFill="background1"/>
            <w:vAlign w:val="center"/>
          </w:tcPr>
          <w:p w14:paraId="27BDB488" w14:textId="77777777" w:rsidR="008E78A4" w:rsidRPr="001F3A1A" w:rsidRDefault="008E78A4" w:rsidP="0060350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33C39189" w14:textId="2719D108" w:rsidR="008E78A4" w:rsidRPr="001F3A1A" w:rsidRDefault="008E78A4" w:rsidP="00AA0430">
            <w:pPr>
              <w:ind w:left="0"/>
              <w:jc w:val="center"/>
              <w:rPr>
                <w:rFonts w:cstheme="minorHAnsi"/>
                <w:color w:val="000000"/>
                <w:sz w:val="18"/>
                <w:szCs w:val="18"/>
              </w:rPr>
            </w:pPr>
            <w:r w:rsidRPr="001F3A1A">
              <w:rPr>
                <w:rFonts w:cstheme="minorHAnsi"/>
                <w:color w:val="000000"/>
                <w:sz w:val="18"/>
                <w:szCs w:val="18"/>
              </w:rPr>
              <w:t>status</w:t>
            </w:r>
          </w:p>
        </w:tc>
        <w:tc>
          <w:tcPr>
            <w:tcW w:w="2770" w:type="dxa"/>
            <w:shd w:val="clear" w:color="auto" w:fill="FFFFFF" w:themeFill="background1"/>
            <w:vAlign w:val="center"/>
          </w:tcPr>
          <w:p w14:paraId="70B2FD39" w14:textId="70308896" w:rsidR="008E78A4" w:rsidRPr="001F3A1A" w:rsidRDefault="00985D96" w:rsidP="00603504">
            <w:pPr>
              <w:ind w:left="0"/>
              <w:jc w:val="left"/>
              <w:rPr>
                <w:rFonts w:cstheme="minorHAnsi"/>
                <w:sz w:val="18"/>
                <w:szCs w:val="18"/>
              </w:rPr>
            </w:pPr>
            <w:r w:rsidRPr="00913BAA">
              <w:rPr>
                <w:rFonts w:cstheme="minorHAnsi"/>
                <w:sz w:val="18"/>
                <w:szCs w:val="18"/>
              </w:rPr>
              <w:t>Item 3.5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4F79B1F7" w14:textId="11CD98DF" w:rsidR="00546421" w:rsidRPr="00913BAA" w:rsidRDefault="00546421"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1DA9665A" w14:textId="62718781" w:rsidR="008E78A4" w:rsidRPr="00BC5ECF" w:rsidRDefault="00191BB2"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https://dd.eionet.europa.eu/vocabulary/IEPR_IED/ConditionOfOperationValue/view</w:t>
            </w:r>
          </w:p>
        </w:tc>
      </w:tr>
      <w:tr w:rsidR="008E78A4" w:rsidRPr="00893517" w14:paraId="51EBAB51" w14:textId="77777777" w:rsidTr="00EC65FA">
        <w:trPr>
          <w:trHeight w:val="853"/>
        </w:trPr>
        <w:tc>
          <w:tcPr>
            <w:tcW w:w="2934" w:type="dxa"/>
            <w:vMerge/>
            <w:shd w:val="clear" w:color="auto" w:fill="FFFFFF" w:themeFill="background1"/>
            <w:vAlign w:val="center"/>
          </w:tcPr>
          <w:p w14:paraId="2EBA53DB" w14:textId="77777777" w:rsidR="008E78A4" w:rsidRPr="001F3A1A" w:rsidRDefault="008E78A4" w:rsidP="00603504">
            <w:pPr>
              <w:ind w:left="0"/>
              <w:jc w:val="left"/>
              <w:rPr>
                <w:rFonts w:cstheme="minorHAnsi"/>
                <w:sz w:val="18"/>
                <w:szCs w:val="18"/>
              </w:rPr>
            </w:pPr>
          </w:p>
        </w:tc>
        <w:tc>
          <w:tcPr>
            <w:tcW w:w="2797" w:type="dxa"/>
            <w:shd w:val="clear" w:color="auto" w:fill="FFFFFF" w:themeFill="background1"/>
            <w:vAlign w:val="center"/>
          </w:tcPr>
          <w:p w14:paraId="3D2FD3BF" w14:textId="2871204A" w:rsidR="008E78A4" w:rsidRPr="001F3A1A" w:rsidRDefault="008E78A4" w:rsidP="00AA0430">
            <w:pPr>
              <w:ind w:left="0"/>
              <w:jc w:val="center"/>
              <w:rPr>
                <w:rFonts w:cstheme="minorHAnsi"/>
                <w:color w:val="000000"/>
                <w:sz w:val="18"/>
                <w:szCs w:val="18"/>
              </w:rPr>
            </w:pPr>
            <w:r w:rsidRPr="001F3A1A">
              <w:rPr>
                <w:rFonts w:cstheme="minorHAnsi"/>
                <w:color w:val="000000"/>
                <w:sz w:val="18"/>
                <w:szCs w:val="18"/>
              </w:rPr>
              <w:t>dateOfStartOfOperation</w:t>
            </w:r>
          </w:p>
        </w:tc>
        <w:tc>
          <w:tcPr>
            <w:tcW w:w="2770" w:type="dxa"/>
            <w:shd w:val="clear" w:color="auto" w:fill="FFFFFF" w:themeFill="background1"/>
            <w:vAlign w:val="center"/>
          </w:tcPr>
          <w:p w14:paraId="6EDB2265" w14:textId="101E29A6" w:rsidR="008E78A4" w:rsidRPr="001F3A1A" w:rsidRDefault="00985D96" w:rsidP="00603504">
            <w:pPr>
              <w:ind w:left="0"/>
              <w:jc w:val="left"/>
              <w:rPr>
                <w:rFonts w:cstheme="minorHAnsi"/>
                <w:sz w:val="18"/>
                <w:szCs w:val="18"/>
              </w:rPr>
            </w:pPr>
            <w:r w:rsidRPr="00913BAA">
              <w:rPr>
                <w:rFonts w:cstheme="minorHAnsi"/>
                <w:sz w:val="18"/>
                <w:szCs w:val="18"/>
              </w:rPr>
              <w:t>Item 3.7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1363DC79" w14:textId="0F584242" w:rsidR="00546421" w:rsidRPr="00913BAA" w:rsidRDefault="00546421" w:rsidP="008E4DBF">
            <w:pPr>
              <w:ind w:left="0"/>
              <w:jc w:val="center"/>
              <w:rPr>
                <w:rFonts w:cstheme="minorHAnsi"/>
                <w:sz w:val="18"/>
                <w:szCs w:val="18"/>
              </w:rPr>
            </w:pPr>
            <w:r w:rsidRPr="00913BAA">
              <w:rPr>
                <w:rFonts w:cstheme="minorHAnsi"/>
                <w:sz w:val="18"/>
                <w:szCs w:val="18"/>
              </w:rPr>
              <w:t>Date</w:t>
            </w:r>
          </w:p>
        </w:tc>
        <w:tc>
          <w:tcPr>
            <w:tcW w:w="3367" w:type="dxa"/>
            <w:shd w:val="clear" w:color="auto" w:fill="F2F2F2" w:themeFill="background1" w:themeFillShade="F2"/>
            <w:vAlign w:val="center"/>
          </w:tcPr>
          <w:p w14:paraId="67C37EFD" w14:textId="22A40EC1" w:rsidR="008E78A4" w:rsidRPr="001F3A1A" w:rsidRDefault="008E4DBF" w:rsidP="008E4DBF">
            <w:pPr>
              <w:ind w:left="0"/>
              <w:jc w:val="center"/>
              <w:rPr>
                <w:rFonts w:cstheme="minorHAnsi"/>
                <w:sz w:val="18"/>
                <w:szCs w:val="18"/>
              </w:rPr>
            </w:pPr>
            <w:r w:rsidRPr="00913BAA">
              <w:rPr>
                <w:rFonts w:cstheme="minorHAnsi"/>
                <w:sz w:val="18"/>
                <w:szCs w:val="18"/>
              </w:rPr>
              <w:t>-</w:t>
            </w:r>
          </w:p>
        </w:tc>
      </w:tr>
      <w:tr w:rsidR="001F3A1A" w:rsidRPr="00893517" w14:paraId="4A691847" w14:textId="77777777" w:rsidTr="00EC65FA">
        <w:trPr>
          <w:trHeight w:val="853"/>
        </w:trPr>
        <w:tc>
          <w:tcPr>
            <w:tcW w:w="2934" w:type="dxa"/>
            <w:vMerge w:val="restart"/>
            <w:shd w:val="clear" w:color="auto" w:fill="FFFFFF" w:themeFill="background1"/>
            <w:vAlign w:val="center"/>
          </w:tcPr>
          <w:p w14:paraId="410891D7" w14:textId="2C708C8A" w:rsidR="001F3A1A" w:rsidRPr="001F3A1A" w:rsidRDefault="001F3A1A" w:rsidP="008E78A4">
            <w:pPr>
              <w:ind w:left="0"/>
              <w:jc w:val="left"/>
              <w:rPr>
                <w:rFonts w:cstheme="minorHAnsi"/>
                <w:sz w:val="18"/>
                <w:szCs w:val="18"/>
              </w:rPr>
            </w:pPr>
            <w:r w:rsidRPr="001F3A1A">
              <w:rPr>
                <w:rFonts w:cstheme="minorHAnsi"/>
                <w:sz w:val="18"/>
                <w:szCs w:val="18"/>
              </w:rPr>
              <w:t>ProductionInstallationOtherActivities</w:t>
            </w:r>
          </w:p>
        </w:tc>
        <w:tc>
          <w:tcPr>
            <w:tcW w:w="2797" w:type="dxa"/>
            <w:tcBorders>
              <w:top w:val="single" w:sz="4" w:space="0" w:color="auto"/>
              <w:left w:val="nil"/>
              <w:bottom w:val="single" w:sz="4" w:space="0" w:color="auto"/>
              <w:right w:val="nil"/>
            </w:tcBorders>
            <w:vAlign w:val="center"/>
          </w:tcPr>
          <w:p w14:paraId="00CFC159" w14:textId="2CA590D3" w:rsidR="001F3A1A" w:rsidRPr="001F3A1A" w:rsidRDefault="001F3A1A" w:rsidP="00AA0430">
            <w:pPr>
              <w:ind w:left="0"/>
              <w:jc w:val="center"/>
              <w:rPr>
                <w:rFonts w:cstheme="minorHAnsi"/>
                <w:sz w:val="18"/>
                <w:szCs w:val="18"/>
              </w:rPr>
            </w:pPr>
            <w:r w:rsidRPr="001F3A1A">
              <w:rPr>
                <w:rFonts w:cstheme="minorHAnsi"/>
                <w:color w:val="000000"/>
                <w:sz w:val="18"/>
                <w:szCs w:val="18"/>
              </w:rPr>
              <w:t>installationInspireId</w:t>
            </w:r>
          </w:p>
        </w:tc>
        <w:tc>
          <w:tcPr>
            <w:tcW w:w="2770" w:type="dxa"/>
            <w:shd w:val="clear" w:color="auto" w:fill="FFFFFF" w:themeFill="background1"/>
            <w:vAlign w:val="center"/>
          </w:tcPr>
          <w:p w14:paraId="3D391773" w14:textId="5DF160DF" w:rsidR="001F3A1A" w:rsidRPr="001F3A1A" w:rsidRDefault="003E7179" w:rsidP="008E78A4">
            <w:pPr>
              <w:ind w:left="0"/>
              <w:jc w:val="left"/>
              <w:rPr>
                <w:rFonts w:cstheme="minorHAnsi"/>
                <w:sz w:val="18"/>
                <w:szCs w:val="18"/>
              </w:rPr>
            </w:pPr>
            <w:r w:rsidRPr="00913BAA">
              <w:rPr>
                <w:rFonts w:cstheme="minorHAnsi"/>
                <w:sz w:val="18"/>
                <w:szCs w:val="18"/>
              </w:rPr>
              <w:t>Item 3.1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1F6D6A5D" w14:textId="3083C73C" w:rsidR="00546421" w:rsidRPr="00913BAA" w:rsidRDefault="00546421"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52455F62" w14:textId="0AD6C268" w:rsidR="001F3A1A" w:rsidRPr="001F3A1A" w:rsidRDefault="008E4DBF" w:rsidP="008E4DBF">
            <w:pPr>
              <w:ind w:left="0"/>
              <w:jc w:val="center"/>
              <w:rPr>
                <w:rFonts w:cstheme="minorHAnsi"/>
                <w:sz w:val="18"/>
                <w:szCs w:val="18"/>
              </w:rPr>
            </w:pPr>
            <w:r w:rsidRPr="00913BAA">
              <w:rPr>
                <w:rFonts w:cstheme="minorHAnsi"/>
                <w:sz w:val="18"/>
                <w:szCs w:val="18"/>
              </w:rPr>
              <w:t>-</w:t>
            </w:r>
          </w:p>
        </w:tc>
      </w:tr>
      <w:tr w:rsidR="001F3A1A" w:rsidRPr="00893517" w14:paraId="30406A23" w14:textId="77777777" w:rsidTr="00EC65FA">
        <w:trPr>
          <w:trHeight w:val="853"/>
        </w:trPr>
        <w:tc>
          <w:tcPr>
            <w:tcW w:w="2934" w:type="dxa"/>
            <w:vMerge/>
            <w:shd w:val="clear" w:color="auto" w:fill="FFFFFF" w:themeFill="background1"/>
            <w:vAlign w:val="center"/>
          </w:tcPr>
          <w:p w14:paraId="0AB90793" w14:textId="77777777" w:rsidR="001F3A1A" w:rsidRPr="001F3A1A" w:rsidRDefault="001F3A1A" w:rsidP="008E78A4">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77643790" w14:textId="66B1C784" w:rsidR="001F3A1A" w:rsidRPr="001F3A1A" w:rsidRDefault="001F3A1A" w:rsidP="00AA0430">
            <w:pPr>
              <w:ind w:left="0"/>
              <w:jc w:val="center"/>
              <w:rPr>
                <w:rFonts w:cstheme="minorHAnsi"/>
                <w:sz w:val="18"/>
                <w:szCs w:val="18"/>
              </w:rPr>
            </w:pPr>
            <w:r w:rsidRPr="001F3A1A">
              <w:rPr>
                <w:rFonts w:cstheme="minorHAnsi"/>
                <w:color w:val="000000"/>
                <w:sz w:val="18"/>
                <w:szCs w:val="18"/>
              </w:rPr>
              <w:t>otherActivity</w:t>
            </w:r>
          </w:p>
        </w:tc>
        <w:tc>
          <w:tcPr>
            <w:tcW w:w="2770" w:type="dxa"/>
            <w:shd w:val="clear" w:color="auto" w:fill="FFFFFF" w:themeFill="background1"/>
            <w:vAlign w:val="center"/>
          </w:tcPr>
          <w:p w14:paraId="5AB4931C" w14:textId="56A6F427" w:rsidR="001F3A1A" w:rsidRPr="001F3A1A" w:rsidRDefault="003E7179" w:rsidP="008E78A4">
            <w:pPr>
              <w:ind w:left="0"/>
              <w:jc w:val="left"/>
              <w:rPr>
                <w:rFonts w:cstheme="minorHAnsi"/>
                <w:sz w:val="18"/>
                <w:szCs w:val="18"/>
              </w:rPr>
            </w:pPr>
            <w:r w:rsidRPr="00913BAA">
              <w:rPr>
                <w:rFonts w:cstheme="minorHAnsi"/>
                <w:sz w:val="18"/>
                <w:szCs w:val="18"/>
              </w:rPr>
              <w:t>Item 3.4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48823C40" w14:textId="3FDC343C" w:rsidR="00546421" w:rsidRPr="00913BAA" w:rsidRDefault="00546421"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5C7C867E" w14:textId="3DD0F01C" w:rsidR="001F3A1A" w:rsidRPr="00BC5ECF" w:rsidRDefault="00191BB2"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https://dd.eionet.europa.eu/vocabulary/IEPR_IED/IEPRActivityAnnexIValue/view</w:t>
            </w:r>
          </w:p>
        </w:tc>
      </w:tr>
      <w:tr w:rsidR="00624395" w:rsidRPr="00893517" w14:paraId="2BC8B5AA" w14:textId="77777777" w:rsidTr="00EC65FA">
        <w:trPr>
          <w:trHeight w:val="853"/>
        </w:trPr>
        <w:tc>
          <w:tcPr>
            <w:tcW w:w="2934" w:type="dxa"/>
            <w:vMerge w:val="restart"/>
            <w:shd w:val="clear" w:color="auto" w:fill="FFFFFF" w:themeFill="background1"/>
            <w:vAlign w:val="center"/>
          </w:tcPr>
          <w:p w14:paraId="510678DB" w14:textId="77777777" w:rsidR="00624395" w:rsidRPr="00913BAA" w:rsidRDefault="00624395" w:rsidP="00624395">
            <w:pPr>
              <w:spacing w:after="0"/>
              <w:ind w:left="0"/>
              <w:jc w:val="left"/>
              <w:rPr>
                <w:rFonts w:cstheme="minorHAnsi"/>
                <w:color w:val="000000"/>
                <w:sz w:val="18"/>
                <w:szCs w:val="18"/>
                <w:lang w:eastAsia="en-GB"/>
              </w:rPr>
            </w:pPr>
            <w:r w:rsidRPr="00913BAA">
              <w:rPr>
                <w:rFonts w:cstheme="minorHAnsi"/>
                <w:color w:val="000000"/>
                <w:sz w:val="18"/>
                <w:szCs w:val="18"/>
              </w:rPr>
              <w:t>ProductionInstallationOtherReporting</w:t>
            </w:r>
          </w:p>
          <w:p w14:paraId="770EDBB2" w14:textId="77777777" w:rsidR="00624395" w:rsidRPr="001F3A1A" w:rsidRDefault="00624395" w:rsidP="00624395">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100F29A9" w14:textId="710823BC" w:rsidR="00624395" w:rsidRPr="001F3A1A" w:rsidRDefault="00624395" w:rsidP="00624395">
            <w:pPr>
              <w:ind w:left="0"/>
              <w:jc w:val="center"/>
              <w:rPr>
                <w:rFonts w:cstheme="minorHAnsi"/>
                <w:sz w:val="18"/>
                <w:szCs w:val="18"/>
              </w:rPr>
            </w:pPr>
            <w:r w:rsidRPr="00913BAA">
              <w:rPr>
                <w:rFonts w:cstheme="minorHAnsi"/>
                <w:color w:val="000000"/>
                <w:sz w:val="18"/>
                <w:szCs w:val="18"/>
              </w:rPr>
              <w:t>installationInspireId</w:t>
            </w:r>
          </w:p>
        </w:tc>
        <w:tc>
          <w:tcPr>
            <w:tcW w:w="2770" w:type="dxa"/>
            <w:shd w:val="clear" w:color="auto" w:fill="FFFFFF" w:themeFill="background1"/>
            <w:vAlign w:val="center"/>
          </w:tcPr>
          <w:p w14:paraId="30BE04BF" w14:textId="071F4BAE" w:rsidR="00624395" w:rsidRPr="001F3A1A" w:rsidRDefault="003E7179" w:rsidP="00624395">
            <w:pPr>
              <w:ind w:left="0"/>
              <w:jc w:val="left"/>
              <w:rPr>
                <w:rFonts w:cstheme="minorHAnsi"/>
                <w:sz w:val="18"/>
                <w:szCs w:val="18"/>
              </w:rPr>
            </w:pPr>
            <w:r w:rsidRPr="00913BAA">
              <w:rPr>
                <w:rFonts w:cstheme="minorHAnsi"/>
                <w:sz w:val="18"/>
                <w:szCs w:val="18"/>
              </w:rPr>
              <w:t>Item 3.1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4B847C97" w14:textId="69DC62BF" w:rsidR="00546421" w:rsidRPr="00913BAA" w:rsidRDefault="00546421"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04C8F0C0" w14:textId="6BECBD69" w:rsidR="00624395" w:rsidRPr="001F3A1A" w:rsidRDefault="008E4DBF" w:rsidP="008E4DBF">
            <w:pPr>
              <w:ind w:left="0"/>
              <w:jc w:val="center"/>
              <w:rPr>
                <w:rFonts w:cstheme="minorHAnsi"/>
                <w:sz w:val="18"/>
                <w:szCs w:val="18"/>
              </w:rPr>
            </w:pPr>
            <w:r w:rsidRPr="00913BAA">
              <w:rPr>
                <w:rFonts w:cstheme="minorHAnsi"/>
                <w:sz w:val="18"/>
                <w:szCs w:val="18"/>
              </w:rPr>
              <w:t>-</w:t>
            </w:r>
          </w:p>
        </w:tc>
      </w:tr>
      <w:tr w:rsidR="00624395" w:rsidRPr="00893517" w14:paraId="7D6146BF" w14:textId="77777777" w:rsidTr="00EC65FA">
        <w:trPr>
          <w:trHeight w:val="853"/>
        </w:trPr>
        <w:tc>
          <w:tcPr>
            <w:tcW w:w="2934" w:type="dxa"/>
            <w:vMerge/>
            <w:shd w:val="clear" w:color="auto" w:fill="FFFFFF" w:themeFill="background1"/>
            <w:vAlign w:val="center"/>
          </w:tcPr>
          <w:p w14:paraId="74229A2B" w14:textId="77777777" w:rsidR="00624395" w:rsidRPr="001F3A1A" w:rsidRDefault="00624395" w:rsidP="00624395">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6E81488C" w14:textId="604FE6F2" w:rsidR="00624395" w:rsidRPr="001F3A1A" w:rsidRDefault="00624395" w:rsidP="00624395">
            <w:pPr>
              <w:ind w:left="0"/>
              <w:jc w:val="center"/>
              <w:rPr>
                <w:rFonts w:cstheme="minorHAnsi"/>
                <w:sz w:val="18"/>
                <w:szCs w:val="18"/>
              </w:rPr>
            </w:pPr>
            <w:r w:rsidRPr="00913BAA">
              <w:rPr>
                <w:rFonts w:cstheme="minorHAnsi"/>
                <w:color w:val="000000"/>
                <w:sz w:val="18"/>
                <w:szCs w:val="18"/>
              </w:rPr>
              <w:t>otherReportingProgramme</w:t>
            </w:r>
          </w:p>
        </w:tc>
        <w:tc>
          <w:tcPr>
            <w:tcW w:w="2770" w:type="dxa"/>
            <w:shd w:val="clear" w:color="auto" w:fill="FFFFFF" w:themeFill="background1"/>
            <w:vAlign w:val="center"/>
          </w:tcPr>
          <w:p w14:paraId="70C91679" w14:textId="1D880B1E" w:rsidR="00624395" w:rsidRPr="001F3A1A" w:rsidRDefault="00A22109" w:rsidP="00624395">
            <w:pPr>
              <w:ind w:left="0"/>
              <w:jc w:val="left"/>
              <w:rPr>
                <w:rFonts w:cstheme="minorHAnsi"/>
                <w:sz w:val="18"/>
                <w:szCs w:val="18"/>
              </w:rPr>
            </w:pPr>
            <w:r w:rsidRPr="00913BAA">
              <w:rPr>
                <w:rFonts w:cstheme="minorHAnsi"/>
                <w:sz w:val="18"/>
                <w:szCs w:val="18"/>
              </w:rPr>
              <w:t>Item 3.6 of Annex I of the IEPR Implementing Act (Commission Implementing Decision (EU) 2026/xxxx)</w:t>
            </w:r>
            <w:r w:rsidR="009232C6" w:rsidRPr="00913BAA">
              <w:rPr>
                <w:rFonts w:cstheme="minorHAnsi"/>
                <w:sz w:val="18"/>
                <w:szCs w:val="18"/>
              </w:rPr>
              <w:t>.</w:t>
            </w:r>
          </w:p>
        </w:tc>
        <w:tc>
          <w:tcPr>
            <w:tcW w:w="2694" w:type="dxa"/>
            <w:shd w:val="clear" w:color="auto" w:fill="FFFFFF" w:themeFill="background1"/>
            <w:vAlign w:val="center"/>
          </w:tcPr>
          <w:p w14:paraId="3FA6014C" w14:textId="45534C57" w:rsidR="00785926" w:rsidRPr="00913BAA" w:rsidRDefault="00785926"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6D700449" w14:textId="2334EEA2" w:rsidR="00624395" w:rsidRPr="00BC5ECF" w:rsidRDefault="009605FC"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https://dd.eionet.europa.eu/vocabulary/IEPR_IED/OtherReportingProgramme/view</w:t>
            </w:r>
          </w:p>
        </w:tc>
      </w:tr>
      <w:tr w:rsidR="00624395" w:rsidRPr="00893517" w14:paraId="551A2400" w14:textId="77777777" w:rsidTr="00EC65FA">
        <w:trPr>
          <w:trHeight w:val="853"/>
        </w:trPr>
        <w:tc>
          <w:tcPr>
            <w:tcW w:w="2934" w:type="dxa"/>
            <w:vMerge/>
            <w:shd w:val="clear" w:color="auto" w:fill="FFFFFF" w:themeFill="background1"/>
            <w:vAlign w:val="center"/>
          </w:tcPr>
          <w:p w14:paraId="29FE99BB" w14:textId="77777777" w:rsidR="00624395" w:rsidRPr="001F3A1A" w:rsidRDefault="00624395" w:rsidP="00624395">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275C5D52" w14:textId="745BB14B" w:rsidR="00624395" w:rsidRPr="001F3A1A" w:rsidRDefault="00624395" w:rsidP="00624395">
            <w:pPr>
              <w:ind w:left="0"/>
              <w:jc w:val="center"/>
              <w:rPr>
                <w:rFonts w:cstheme="minorHAnsi"/>
                <w:sz w:val="18"/>
                <w:szCs w:val="18"/>
              </w:rPr>
            </w:pPr>
            <w:r w:rsidRPr="00913BAA">
              <w:rPr>
                <w:rFonts w:cstheme="minorHAnsi"/>
                <w:color w:val="000000"/>
                <w:sz w:val="18"/>
                <w:szCs w:val="18"/>
              </w:rPr>
              <w:t>otherReportingProgrammeId</w:t>
            </w:r>
          </w:p>
        </w:tc>
        <w:tc>
          <w:tcPr>
            <w:tcW w:w="2770" w:type="dxa"/>
            <w:shd w:val="clear" w:color="auto" w:fill="FFFFFF" w:themeFill="background1"/>
            <w:vAlign w:val="center"/>
          </w:tcPr>
          <w:p w14:paraId="14A7EE5C" w14:textId="69528368" w:rsidR="00A22109" w:rsidRPr="00913BAA" w:rsidRDefault="00A22109" w:rsidP="009232C6">
            <w:pPr>
              <w:ind w:left="0"/>
              <w:jc w:val="left"/>
              <w:rPr>
                <w:rFonts w:cstheme="minorHAnsi"/>
                <w:sz w:val="18"/>
                <w:szCs w:val="18"/>
              </w:rPr>
            </w:pPr>
            <w:r w:rsidRPr="00913BAA">
              <w:rPr>
                <w:rFonts w:cstheme="minorHAnsi"/>
                <w:sz w:val="18"/>
                <w:szCs w:val="18"/>
              </w:rPr>
              <w:t xml:space="preserve">Item 3.6 of Annex I of the IEPR Implementing Act (Commission Implementing Decision (EU) 2026/xxxx), ‘including appropriate Inspire Ids or unique identifiers used to identify the installations in </w:t>
            </w:r>
            <w:r w:rsidRPr="00913BAA">
              <w:rPr>
                <w:rFonts w:cstheme="minorHAnsi"/>
                <w:sz w:val="18"/>
                <w:szCs w:val="18"/>
              </w:rPr>
              <w:lastRenderedPageBreak/>
              <w:t>dataflows relevant for those legal instruments</w:t>
            </w:r>
            <w:r w:rsidR="009232C6" w:rsidRPr="00913BAA">
              <w:rPr>
                <w:rFonts w:cstheme="minorHAnsi"/>
                <w:sz w:val="18"/>
                <w:szCs w:val="18"/>
              </w:rPr>
              <w:t>’.</w:t>
            </w:r>
            <w:r w:rsidRPr="00913BAA">
              <w:rPr>
                <w:rFonts w:cstheme="minorHAnsi"/>
                <w:sz w:val="18"/>
                <w:szCs w:val="18"/>
              </w:rPr>
              <w:t xml:space="preserve"> </w:t>
            </w:r>
          </w:p>
          <w:p w14:paraId="1D74EA15" w14:textId="22F0592A" w:rsidR="00624395" w:rsidRPr="001F3A1A" w:rsidRDefault="00624395" w:rsidP="00624395">
            <w:pPr>
              <w:ind w:left="0"/>
              <w:jc w:val="left"/>
              <w:rPr>
                <w:rFonts w:cstheme="minorHAnsi"/>
                <w:sz w:val="18"/>
                <w:szCs w:val="18"/>
              </w:rPr>
            </w:pPr>
          </w:p>
        </w:tc>
        <w:tc>
          <w:tcPr>
            <w:tcW w:w="2694" w:type="dxa"/>
            <w:shd w:val="clear" w:color="auto" w:fill="FFFFFF" w:themeFill="background1"/>
            <w:vAlign w:val="center"/>
          </w:tcPr>
          <w:p w14:paraId="19449D8C" w14:textId="75ECAA55" w:rsidR="00785926" w:rsidRPr="00913BAA" w:rsidRDefault="00785926" w:rsidP="008E4DBF">
            <w:pPr>
              <w:ind w:left="0"/>
              <w:jc w:val="center"/>
              <w:rPr>
                <w:rFonts w:cstheme="minorHAnsi"/>
                <w:sz w:val="18"/>
                <w:szCs w:val="18"/>
              </w:rPr>
            </w:pPr>
            <w:r w:rsidRPr="00913BAA">
              <w:rPr>
                <w:rFonts w:cstheme="minorHAnsi"/>
                <w:sz w:val="18"/>
                <w:szCs w:val="18"/>
              </w:rPr>
              <w:lastRenderedPageBreak/>
              <w:t>String</w:t>
            </w:r>
          </w:p>
        </w:tc>
        <w:tc>
          <w:tcPr>
            <w:tcW w:w="3367" w:type="dxa"/>
            <w:shd w:val="clear" w:color="auto" w:fill="F2F2F2" w:themeFill="background1" w:themeFillShade="F2"/>
            <w:vAlign w:val="center"/>
          </w:tcPr>
          <w:p w14:paraId="2944F28F" w14:textId="742B56BC" w:rsidR="00624395" w:rsidRPr="001F3A1A" w:rsidRDefault="008E4DBF" w:rsidP="008E4DBF">
            <w:pPr>
              <w:ind w:left="0"/>
              <w:jc w:val="center"/>
              <w:rPr>
                <w:rFonts w:cstheme="minorHAnsi"/>
                <w:sz w:val="18"/>
                <w:szCs w:val="18"/>
              </w:rPr>
            </w:pPr>
            <w:r w:rsidRPr="00913BAA">
              <w:rPr>
                <w:rFonts w:cstheme="minorHAnsi"/>
                <w:sz w:val="18"/>
                <w:szCs w:val="18"/>
              </w:rPr>
              <w:t>-</w:t>
            </w:r>
          </w:p>
        </w:tc>
      </w:tr>
      <w:tr w:rsidR="00624395" w:rsidRPr="00893517" w14:paraId="6D8AA720" w14:textId="77777777" w:rsidTr="00EC65FA">
        <w:trPr>
          <w:trHeight w:val="853"/>
        </w:trPr>
        <w:tc>
          <w:tcPr>
            <w:tcW w:w="2934" w:type="dxa"/>
            <w:vMerge/>
            <w:shd w:val="clear" w:color="auto" w:fill="FFFFFF" w:themeFill="background1"/>
            <w:vAlign w:val="center"/>
          </w:tcPr>
          <w:p w14:paraId="7AF84E39" w14:textId="77777777" w:rsidR="00624395" w:rsidRPr="001F3A1A" w:rsidRDefault="00624395" w:rsidP="00624395">
            <w:pPr>
              <w:ind w:left="0"/>
              <w:jc w:val="left"/>
              <w:rPr>
                <w:rFonts w:cstheme="minorHAnsi"/>
                <w:sz w:val="18"/>
                <w:szCs w:val="18"/>
              </w:rPr>
            </w:pPr>
          </w:p>
        </w:tc>
        <w:tc>
          <w:tcPr>
            <w:tcW w:w="2797" w:type="dxa"/>
            <w:tcBorders>
              <w:top w:val="single" w:sz="4" w:space="0" w:color="auto"/>
              <w:left w:val="nil"/>
              <w:bottom w:val="single" w:sz="4" w:space="0" w:color="auto"/>
              <w:right w:val="nil"/>
            </w:tcBorders>
            <w:vAlign w:val="center"/>
          </w:tcPr>
          <w:p w14:paraId="22DDE8B4" w14:textId="7CAD9336" w:rsidR="00624395" w:rsidRPr="001F3A1A" w:rsidRDefault="00624395" w:rsidP="00624395">
            <w:pPr>
              <w:ind w:left="0"/>
              <w:jc w:val="center"/>
              <w:rPr>
                <w:rFonts w:cstheme="minorHAnsi"/>
                <w:sz w:val="18"/>
                <w:szCs w:val="18"/>
              </w:rPr>
            </w:pPr>
            <w:r w:rsidRPr="00913BAA">
              <w:rPr>
                <w:rFonts w:cstheme="minorHAnsi"/>
                <w:color w:val="000000"/>
                <w:sz w:val="18"/>
                <w:szCs w:val="18"/>
              </w:rPr>
              <w:t>otherReportingProgrammeRemarks</w:t>
            </w:r>
          </w:p>
        </w:tc>
        <w:tc>
          <w:tcPr>
            <w:tcW w:w="2770" w:type="dxa"/>
            <w:shd w:val="clear" w:color="auto" w:fill="FFFFFF" w:themeFill="background1"/>
            <w:vAlign w:val="center"/>
          </w:tcPr>
          <w:p w14:paraId="36350EF1" w14:textId="45C1E7F4" w:rsidR="00624395" w:rsidRPr="001F3A1A" w:rsidRDefault="009232C6" w:rsidP="00624395">
            <w:pPr>
              <w:ind w:left="0"/>
              <w:jc w:val="left"/>
              <w:rPr>
                <w:rFonts w:cstheme="minorHAnsi"/>
                <w:sz w:val="18"/>
                <w:szCs w:val="18"/>
              </w:rPr>
            </w:pPr>
            <w:r w:rsidRPr="00913BAA">
              <w:rPr>
                <w:rFonts w:cstheme="minorHAnsi"/>
                <w:sz w:val="18"/>
                <w:szCs w:val="18"/>
              </w:rPr>
              <w:t>Item 3.6 of Annex I of the IEPR Implementing Act (Commission Implementing Decision (EU) 2026/xxxx).</w:t>
            </w:r>
          </w:p>
        </w:tc>
        <w:tc>
          <w:tcPr>
            <w:tcW w:w="2694" w:type="dxa"/>
            <w:shd w:val="clear" w:color="auto" w:fill="FFFFFF" w:themeFill="background1"/>
            <w:vAlign w:val="center"/>
          </w:tcPr>
          <w:p w14:paraId="0681AC8F" w14:textId="7C5A758F" w:rsidR="00785926" w:rsidRPr="00913BAA" w:rsidRDefault="00785926"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2C8B0D51" w14:textId="3DAB5239" w:rsidR="00624395" w:rsidRPr="001F3A1A" w:rsidRDefault="008E4DBF" w:rsidP="008E4DBF">
            <w:pPr>
              <w:ind w:left="0"/>
              <w:jc w:val="center"/>
              <w:rPr>
                <w:rFonts w:cstheme="minorHAnsi"/>
                <w:sz w:val="18"/>
                <w:szCs w:val="18"/>
              </w:rPr>
            </w:pPr>
            <w:r w:rsidRPr="00913BAA">
              <w:rPr>
                <w:rFonts w:cstheme="minorHAnsi"/>
                <w:sz w:val="18"/>
                <w:szCs w:val="18"/>
              </w:rPr>
              <w:t>-</w:t>
            </w:r>
          </w:p>
        </w:tc>
      </w:tr>
      <w:tr w:rsidR="00254639" w:rsidRPr="00893517" w14:paraId="65EF6C47" w14:textId="77777777" w:rsidTr="00EC65FA">
        <w:trPr>
          <w:trHeight w:val="853"/>
        </w:trPr>
        <w:tc>
          <w:tcPr>
            <w:tcW w:w="2934" w:type="dxa"/>
            <w:vMerge w:val="restart"/>
            <w:shd w:val="clear" w:color="auto" w:fill="FFFFFF" w:themeFill="background1"/>
            <w:vAlign w:val="center"/>
          </w:tcPr>
          <w:p w14:paraId="29419FB4" w14:textId="77777777" w:rsidR="00254639" w:rsidRPr="00913BAA" w:rsidRDefault="00254639" w:rsidP="00254639">
            <w:pPr>
              <w:spacing w:after="0"/>
              <w:ind w:left="0"/>
              <w:jc w:val="center"/>
              <w:rPr>
                <w:rFonts w:cstheme="minorHAnsi"/>
                <w:color w:val="000000"/>
                <w:sz w:val="18"/>
                <w:szCs w:val="18"/>
                <w:lang w:eastAsia="en-GB"/>
              </w:rPr>
            </w:pPr>
            <w:r w:rsidRPr="00913BAA">
              <w:rPr>
                <w:rFonts w:cstheme="minorHAnsi"/>
                <w:color w:val="000000"/>
                <w:sz w:val="18"/>
                <w:szCs w:val="18"/>
              </w:rPr>
              <w:t>ProductionInstallationPart</w:t>
            </w:r>
          </w:p>
          <w:p w14:paraId="186E40C0" w14:textId="77777777" w:rsidR="00254639" w:rsidRPr="001F3A1A" w:rsidRDefault="00254639" w:rsidP="00254639">
            <w:pPr>
              <w:ind w:left="0"/>
              <w:jc w:val="center"/>
              <w:rPr>
                <w:rFonts w:cstheme="minorHAnsi"/>
                <w:sz w:val="18"/>
                <w:szCs w:val="18"/>
              </w:rPr>
            </w:pPr>
          </w:p>
        </w:tc>
        <w:tc>
          <w:tcPr>
            <w:tcW w:w="2797" w:type="dxa"/>
            <w:tcBorders>
              <w:top w:val="single" w:sz="4" w:space="0" w:color="auto"/>
              <w:left w:val="nil"/>
              <w:bottom w:val="single" w:sz="4" w:space="0" w:color="auto"/>
              <w:right w:val="nil"/>
            </w:tcBorders>
            <w:vAlign w:val="center"/>
          </w:tcPr>
          <w:p w14:paraId="58B6C5F6" w14:textId="536C9C91" w:rsidR="00254639" w:rsidRPr="001F3A1A" w:rsidRDefault="00254639" w:rsidP="00254639">
            <w:pPr>
              <w:ind w:left="0"/>
              <w:jc w:val="center"/>
              <w:rPr>
                <w:rFonts w:cstheme="minorHAnsi"/>
                <w:sz w:val="18"/>
                <w:szCs w:val="18"/>
              </w:rPr>
            </w:pPr>
            <w:r w:rsidRPr="00913BAA">
              <w:rPr>
                <w:rFonts w:cstheme="minorHAnsi"/>
                <w:color w:val="000000"/>
                <w:sz w:val="18"/>
                <w:szCs w:val="18"/>
              </w:rPr>
              <w:t>installationPartInspireId</w:t>
            </w:r>
          </w:p>
        </w:tc>
        <w:tc>
          <w:tcPr>
            <w:tcW w:w="2770" w:type="dxa"/>
            <w:shd w:val="clear" w:color="auto" w:fill="FFFFFF" w:themeFill="background1"/>
            <w:vAlign w:val="center"/>
          </w:tcPr>
          <w:p w14:paraId="76D561C1" w14:textId="6CC1D76C" w:rsidR="00254639" w:rsidRPr="001F3A1A" w:rsidRDefault="009232C6" w:rsidP="00254639">
            <w:pPr>
              <w:ind w:left="0"/>
              <w:jc w:val="left"/>
              <w:rPr>
                <w:rFonts w:cstheme="minorHAnsi"/>
                <w:sz w:val="18"/>
                <w:szCs w:val="18"/>
              </w:rPr>
            </w:pPr>
            <w:r w:rsidRPr="00913BAA">
              <w:rPr>
                <w:rFonts w:cstheme="minorHAnsi"/>
                <w:sz w:val="18"/>
                <w:szCs w:val="18"/>
              </w:rPr>
              <w:t>Item 4.1 of Annex I of the IEPR Implementing Act (Commission Implementing Decision (EU) 2026/xxxx).</w:t>
            </w:r>
          </w:p>
        </w:tc>
        <w:tc>
          <w:tcPr>
            <w:tcW w:w="2694" w:type="dxa"/>
            <w:shd w:val="clear" w:color="auto" w:fill="FFFFFF" w:themeFill="background1"/>
            <w:vAlign w:val="center"/>
          </w:tcPr>
          <w:p w14:paraId="320A6EA8" w14:textId="632E51A0" w:rsidR="00785926" w:rsidRPr="00913BAA" w:rsidRDefault="00785926"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73141ED3" w14:textId="707E2C25" w:rsidR="00254639" w:rsidRPr="001F3A1A" w:rsidRDefault="008E4DBF" w:rsidP="008E4DBF">
            <w:pPr>
              <w:ind w:left="0"/>
              <w:jc w:val="center"/>
              <w:rPr>
                <w:rFonts w:cstheme="minorHAnsi"/>
                <w:sz w:val="18"/>
                <w:szCs w:val="18"/>
              </w:rPr>
            </w:pPr>
            <w:r w:rsidRPr="00913BAA">
              <w:rPr>
                <w:rFonts w:cstheme="minorHAnsi"/>
                <w:sz w:val="18"/>
                <w:szCs w:val="18"/>
              </w:rPr>
              <w:t>-</w:t>
            </w:r>
          </w:p>
        </w:tc>
      </w:tr>
      <w:tr w:rsidR="00254639" w:rsidRPr="00893517" w14:paraId="4AFD9878" w14:textId="77777777" w:rsidTr="00EC65FA">
        <w:trPr>
          <w:trHeight w:val="853"/>
        </w:trPr>
        <w:tc>
          <w:tcPr>
            <w:tcW w:w="2934" w:type="dxa"/>
            <w:vMerge/>
            <w:shd w:val="clear" w:color="auto" w:fill="FFFFFF" w:themeFill="background1"/>
            <w:vAlign w:val="center"/>
          </w:tcPr>
          <w:p w14:paraId="6A30081B" w14:textId="77777777" w:rsidR="00254639" w:rsidRPr="00913BAA" w:rsidRDefault="00254639" w:rsidP="00254639">
            <w:pPr>
              <w:spacing w:after="0"/>
              <w:ind w:left="0"/>
              <w:jc w:val="center"/>
              <w:rPr>
                <w:rFonts w:cstheme="minorHAnsi"/>
                <w:color w:val="000000"/>
                <w:sz w:val="18"/>
                <w:szCs w:val="18"/>
              </w:rPr>
            </w:pPr>
          </w:p>
        </w:tc>
        <w:tc>
          <w:tcPr>
            <w:tcW w:w="2797" w:type="dxa"/>
            <w:tcBorders>
              <w:top w:val="single" w:sz="4" w:space="0" w:color="auto"/>
              <w:left w:val="nil"/>
              <w:bottom w:val="single" w:sz="4" w:space="0" w:color="auto"/>
              <w:right w:val="nil"/>
            </w:tcBorders>
            <w:vAlign w:val="center"/>
          </w:tcPr>
          <w:p w14:paraId="4FB3F44F" w14:textId="08BF4BC2" w:rsidR="00254639" w:rsidRPr="001F3A1A" w:rsidRDefault="00254639" w:rsidP="00254639">
            <w:pPr>
              <w:ind w:left="0"/>
              <w:jc w:val="center"/>
              <w:rPr>
                <w:rFonts w:cstheme="minorHAnsi"/>
                <w:sz w:val="18"/>
                <w:szCs w:val="18"/>
              </w:rPr>
            </w:pPr>
            <w:r w:rsidRPr="00913BAA">
              <w:rPr>
                <w:rFonts w:cstheme="minorHAnsi"/>
                <w:color w:val="000000"/>
                <w:sz w:val="18"/>
                <w:szCs w:val="18"/>
              </w:rPr>
              <w:t>installationPartName</w:t>
            </w:r>
          </w:p>
        </w:tc>
        <w:tc>
          <w:tcPr>
            <w:tcW w:w="2770" w:type="dxa"/>
            <w:shd w:val="clear" w:color="auto" w:fill="FFFFFF" w:themeFill="background1"/>
            <w:vAlign w:val="center"/>
          </w:tcPr>
          <w:p w14:paraId="45B0683F" w14:textId="458B35CA" w:rsidR="00254639" w:rsidRPr="001F3A1A" w:rsidRDefault="009232C6" w:rsidP="00254639">
            <w:pPr>
              <w:ind w:left="0"/>
              <w:jc w:val="left"/>
              <w:rPr>
                <w:rFonts w:cstheme="minorHAnsi"/>
                <w:sz w:val="18"/>
                <w:szCs w:val="18"/>
              </w:rPr>
            </w:pPr>
            <w:r w:rsidRPr="00913BAA">
              <w:rPr>
                <w:rFonts w:cstheme="minorHAnsi"/>
                <w:sz w:val="18"/>
                <w:szCs w:val="18"/>
              </w:rPr>
              <w:t>Item 4.2 of Annex I of the IEPR Implementing Act (Commission Implementing Decision (EU) 2026/xxxx).</w:t>
            </w:r>
          </w:p>
        </w:tc>
        <w:tc>
          <w:tcPr>
            <w:tcW w:w="2694" w:type="dxa"/>
            <w:shd w:val="clear" w:color="auto" w:fill="FFFFFF" w:themeFill="background1"/>
            <w:vAlign w:val="center"/>
          </w:tcPr>
          <w:p w14:paraId="340D0FAE" w14:textId="28CADAFD" w:rsidR="00785926" w:rsidRPr="00913BAA" w:rsidRDefault="00785926"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1B9C01CB" w14:textId="337086AC" w:rsidR="00254639" w:rsidRPr="001F3A1A" w:rsidRDefault="008E4DBF" w:rsidP="008E4DBF">
            <w:pPr>
              <w:ind w:left="0"/>
              <w:jc w:val="center"/>
              <w:rPr>
                <w:rFonts w:cstheme="minorHAnsi"/>
                <w:sz w:val="18"/>
                <w:szCs w:val="18"/>
              </w:rPr>
            </w:pPr>
            <w:r w:rsidRPr="00913BAA">
              <w:rPr>
                <w:rFonts w:cstheme="minorHAnsi"/>
                <w:sz w:val="18"/>
                <w:szCs w:val="18"/>
              </w:rPr>
              <w:t>-</w:t>
            </w:r>
          </w:p>
        </w:tc>
      </w:tr>
      <w:tr w:rsidR="00254639" w:rsidRPr="00893517" w14:paraId="44B2740C" w14:textId="77777777" w:rsidTr="00EC65FA">
        <w:trPr>
          <w:trHeight w:val="853"/>
        </w:trPr>
        <w:tc>
          <w:tcPr>
            <w:tcW w:w="2934" w:type="dxa"/>
            <w:vMerge/>
            <w:shd w:val="clear" w:color="auto" w:fill="FFFFFF" w:themeFill="background1"/>
            <w:vAlign w:val="center"/>
          </w:tcPr>
          <w:p w14:paraId="54252D48" w14:textId="77777777" w:rsidR="00254639" w:rsidRPr="00913BAA" w:rsidRDefault="00254639" w:rsidP="00254639">
            <w:pPr>
              <w:spacing w:after="0"/>
              <w:ind w:left="0"/>
              <w:jc w:val="center"/>
              <w:rPr>
                <w:rFonts w:cstheme="minorHAnsi"/>
                <w:color w:val="000000"/>
                <w:sz w:val="18"/>
                <w:szCs w:val="18"/>
              </w:rPr>
            </w:pPr>
          </w:p>
        </w:tc>
        <w:tc>
          <w:tcPr>
            <w:tcW w:w="2797" w:type="dxa"/>
            <w:tcBorders>
              <w:top w:val="single" w:sz="4" w:space="0" w:color="auto"/>
              <w:left w:val="nil"/>
              <w:bottom w:val="single" w:sz="4" w:space="0" w:color="auto"/>
              <w:right w:val="nil"/>
            </w:tcBorders>
            <w:vAlign w:val="center"/>
          </w:tcPr>
          <w:p w14:paraId="31471473" w14:textId="2DCA063A" w:rsidR="00254639" w:rsidRPr="001F3A1A" w:rsidRDefault="00254639" w:rsidP="00254639">
            <w:pPr>
              <w:ind w:left="0"/>
              <w:jc w:val="center"/>
              <w:rPr>
                <w:rFonts w:cstheme="minorHAnsi"/>
                <w:sz w:val="18"/>
                <w:szCs w:val="18"/>
              </w:rPr>
            </w:pPr>
            <w:r w:rsidRPr="00913BAA">
              <w:rPr>
                <w:rFonts w:cstheme="minorHAnsi"/>
                <w:color w:val="000000"/>
                <w:sz w:val="18"/>
                <w:szCs w:val="18"/>
              </w:rPr>
              <w:t>installationPartNameConfidentiality</w:t>
            </w:r>
          </w:p>
        </w:tc>
        <w:tc>
          <w:tcPr>
            <w:tcW w:w="2770" w:type="dxa"/>
            <w:shd w:val="clear" w:color="auto" w:fill="FFFFFF" w:themeFill="background1"/>
            <w:vAlign w:val="center"/>
          </w:tcPr>
          <w:p w14:paraId="0EE84BD5" w14:textId="5EC72564" w:rsidR="00254639" w:rsidRPr="001F3A1A" w:rsidRDefault="001F3361" w:rsidP="00254639">
            <w:pPr>
              <w:ind w:left="0"/>
              <w:jc w:val="left"/>
              <w:rPr>
                <w:rFonts w:cstheme="minorHAnsi"/>
                <w:sz w:val="18"/>
                <w:szCs w:val="18"/>
              </w:rPr>
            </w:pPr>
            <w:r>
              <w:rPr>
                <w:rFonts w:cstheme="minorHAnsi"/>
                <w:sz w:val="18"/>
                <w:szCs w:val="18"/>
              </w:rPr>
              <w:t>Article 11 of the IEPR.</w:t>
            </w:r>
          </w:p>
        </w:tc>
        <w:tc>
          <w:tcPr>
            <w:tcW w:w="2694" w:type="dxa"/>
            <w:shd w:val="clear" w:color="auto" w:fill="FFFFFF" w:themeFill="background1"/>
            <w:vAlign w:val="center"/>
          </w:tcPr>
          <w:p w14:paraId="27F2F035" w14:textId="5AF84CE2" w:rsidR="00785926" w:rsidRPr="00913BAA" w:rsidRDefault="00785926"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00B1EBDF" w14:textId="7DC7EA2E" w:rsidR="00254639" w:rsidRPr="00BC5ECF" w:rsidRDefault="009605FC"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https://dd.eionet.europa.eu/vocabulary/IEPR_IED/ReasonValue/view</w:t>
            </w:r>
          </w:p>
        </w:tc>
      </w:tr>
      <w:tr w:rsidR="00254639" w:rsidRPr="00893517" w14:paraId="4116880B" w14:textId="77777777" w:rsidTr="00EC65FA">
        <w:trPr>
          <w:trHeight w:val="853"/>
        </w:trPr>
        <w:tc>
          <w:tcPr>
            <w:tcW w:w="2934" w:type="dxa"/>
            <w:vMerge/>
            <w:shd w:val="clear" w:color="auto" w:fill="FFFFFF" w:themeFill="background1"/>
            <w:vAlign w:val="center"/>
          </w:tcPr>
          <w:p w14:paraId="68FEEE89" w14:textId="77777777" w:rsidR="00254639" w:rsidRPr="00913BAA" w:rsidRDefault="00254639" w:rsidP="00254639">
            <w:pPr>
              <w:spacing w:after="0"/>
              <w:ind w:left="0"/>
              <w:jc w:val="center"/>
              <w:rPr>
                <w:rFonts w:cstheme="minorHAnsi"/>
                <w:color w:val="000000"/>
                <w:sz w:val="18"/>
                <w:szCs w:val="18"/>
              </w:rPr>
            </w:pPr>
          </w:p>
        </w:tc>
        <w:tc>
          <w:tcPr>
            <w:tcW w:w="2797" w:type="dxa"/>
            <w:tcBorders>
              <w:top w:val="single" w:sz="4" w:space="0" w:color="auto"/>
              <w:left w:val="nil"/>
              <w:bottom w:val="single" w:sz="4" w:space="0" w:color="auto"/>
              <w:right w:val="nil"/>
            </w:tcBorders>
            <w:vAlign w:val="center"/>
          </w:tcPr>
          <w:p w14:paraId="1711FD73" w14:textId="3A5DB41D" w:rsidR="00254639" w:rsidRPr="001F3A1A" w:rsidRDefault="00254639" w:rsidP="00254639">
            <w:pPr>
              <w:ind w:left="0"/>
              <w:jc w:val="center"/>
              <w:rPr>
                <w:rFonts w:cstheme="minorHAnsi"/>
                <w:sz w:val="18"/>
                <w:szCs w:val="18"/>
              </w:rPr>
            </w:pPr>
            <w:r w:rsidRPr="00913BAA">
              <w:rPr>
                <w:rFonts w:cstheme="minorHAnsi"/>
                <w:color w:val="000000"/>
                <w:sz w:val="18"/>
                <w:szCs w:val="18"/>
              </w:rPr>
              <w:t>installationInspireId</w:t>
            </w:r>
          </w:p>
        </w:tc>
        <w:tc>
          <w:tcPr>
            <w:tcW w:w="2770" w:type="dxa"/>
            <w:shd w:val="clear" w:color="auto" w:fill="FFFFFF" w:themeFill="background1"/>
            <w:vAlign w:val="center"/>
          </w:tcPr>
          <w:p w14:paraId="2834EC09" w14:textId="152638EB" w:rsidR="00254639" w:rsidRPr="001F3A1A" w:rsidRDefault="009232C6" w:rsidP="00254639">
            <w:pPr>
              <w:ind w:left="0"/>
              <w:jc w:val="left"/>
              <w:rPr>
                <w:rFonts w:cstheme="minorHAnsi"/>
                <w:sz w:val="18"/>
                <w:szCs w:val="18"/>
              </w:rPr>
            </w:pPr>
            <w:r w:rsidRPr="00913BAA">
              <w:rPr>
                <w:rFonts w:cstheme="minorHAnsi"/>
                <w:sz w:val="18"/>
                <w:szCs w:val="18"/>
              </w:rPr>
              <w:t>Item 3.1 of Annex I of the IEPR Implementing Act (Commission Implementing Decision (EU) 2026/xxxx).</w:t>
            </w:r>
          </w:p>
        </w:tc>
        <w:tc>
          <w:tcPr>
            <w:tcW w:w="2694" w:type="dxa"/>
            <w:shd w:val="clear" w:color="auto" w:fill="FFFFFF" w:themeFill="background1"/>
            <w:vAlign w:val="center"/>
          </w:tcPr>
          <w:p w14:paraId="1C33960A" w14:textId="4AEA4561" w:rsidR="00785926" w:rsidRPr="00913BAA" w:rsidRDefault="00785926" w:rsidP="008E4DBF">
            <w:pPr>
              <w:ind w:left="0"/>
              <w:jc w:val="center"/>
              <w:rPr>
                <w:rFonts w:cstheme="minorHAnsi"/>
                <w:sz w:val="18"/>
                <w:szCs w:val="18"/>
              </w:rPr>
            </w:pPr>
            <w:r w:rsidRPr="00913BAA">
              <w:rPr>
                <w:rFonts w:cstheme="minorHAnsi"/>
                <w:sz w:val="18"/>
                <w:szCs w:val="18"/>
              </w:rPr>
              <w:t>String</w:t>
            </w:r>
          </w:p>
        </w:tc>
        <w:tc>
          <w:tcPr>
            <w:tcW w:w="3367" w:type="dxa"/>
            <w:shd w:val="clear" w:color="auto" w:fill="F2F2F2" w:themeFill="background1" w:themeFillShade="F2"/>
            <w:vAlign w:val="center"/>
          </w:tcPr>
          <w:p w14:paraId="114FE525" w14:textId="7EEB3871" w:rsidR="00254639" w:rsidRPr="001F3A1A" w:rsidRDefault="008E4DBF" w:rsidP="008E4DBF">
            <w:pPr>
              <w:ind w:left="0"/>
              <w:jc w:val="center"/>
              <w:rPr>
                <w:rFonts w:cstheme="minorHAnsi"/>
                <w:sz w:val="18"/>
                <w:szCs w:val="18"/>
              </w:rPr>
            </w:pPr>
            <w:r w:rsidRPr="00913BAA">
              <w:rPr>
                <w:rFonts w:cstheme="minorHAnsi"/>
                <w:sz w:val="18"/>
                <w:szCs w:val="18"/>
              </w:rPr>
              <w:t>-</w:t>
            </w:r>
          </w:p>
        </w:tc>
      </w:tr>
      <w:tr w:rsidR="00254639" w:rsidRPr="00893517" w14:paraId="755C733E" w14:textId="77777777" w:rsidTr="00EC65FA">
        <w:trPr>
          <w:trHeight w:val="853"/>
        </w:trPr>
        <w:tc>
          <w:tcPr>
            <w:tcW w:w="2934" w:type="dxa"/>
            <w:vMerge/>
            <w:shd w:val="clear" w:color="auto" w:fill="FFFFFF" w:themeFill="background1"/>
            <w:vAlign w:val="center"/>
          </w:tcPr>
          <w:p w14:paraId="66AC4D6F" w14:textId="77777777" w:rsidR="00254639" w:rsidRPr="00913BAA" w:rsidRDefault="00254639" w:rsidP="00254639">
            <w:pPr>
              <w:spacing w:after="0"/>
              <w:ind w:left="0"/>
              <w:jc w:val="center"/>
              <w:rPr>
                <w:rFonts w:cstheme="minorHAnsi"/>
                <w:color w:val="000000"/>
                <w:sz w:val="18"/>
                <w:szCs w:val="18"/>
              </w:rPr>
            </w:pPr>
          </w:p>
        </w:tc>
        <w:tc>
          <w:tcPr>
            <w:tcW w:w="2797" w:type="dxa"/>
            <w:tcBorders>
              <w:top w:val="single" w:sz="4" w:space="0" w:color="auto"/>
              <w:left w:val="nil"/>
              <w:bottom w:val="single" w:sz="4" w:space="0" w:color="auto"/>
              <w:right w:val="nil"/>
            </w:tcBorders>
            <w:vAlign w:val="center"/>
          </w:tcPr>
          <w:p w14:paraId="7B2397ED" w14:textId="37D39C98" w:rsidR="00254639" w:rsidRPr="001F3A1A" w:rsidRDefault="00254639" w:rsidP="00254639">
            <w:pPr>
              <w:ind w:left="0"/>
              <w:jc w:val="center"/>
              <w:rPr>
                <w:rFonts w:cstheme="minorHAnsi"/>
                <w:sz w:val="18"/>
                <w:szCs w:val="18"/>
              </w:rPr>
            </w:pPr>
            <w:r w:rsidRPr="00913BAA">
              <w:rPr>
                <w:rFonts w:cstheme="minorHAnsi"/>
                <w:color w:val="000000"/>
                <w:sz w:val="18"/>
                <w:szCs w:val="18"/>
              </w:rPr>
              <w:t>x_4258</w:t>
            </w:r>
          </w:p>
        </w:tc>
        <w:tc>
          <w:tcPr>
            <w:tcW w:w="2770" w:type="dxa"/>
            <w:shd w:val="clear" w:color="auto" w:fill="FFFFFF" w:themeFill="background1"/>
            <w:vAlign w:val="center"/>
          </w:tcPr>
          <w:p w14:paraId="1F8861ED" w14:textId="1D177236" w:rsidR="00254639" w:rsidRPr="001F3A1A" w:rsidRDefault="00B8638E" w:rsidP="00254639">
            <w:pPr>
              <w:ind w:left="0"/>
              <w:jc w:val="left"/>
              <w:rPr>
                <w:rFonts w:cstheme="minorHAnsi"/>
                <w:sz w:val="18"/>
                <w:szCs w:val="18"/>
              </w:rPr>
            </w:pPr>
            <w:r w:rsidRPr="00913BAA">
              <w:rPr>
                <w:rFonts w:cstheme="minorHAnsi"/>
                <w:sz w:val="18"/>
                <w:szCs w:val="18"/>
              </w:rPr>
              <w:t>Item 4.4 of Annex I of the IEPR Implementing Act (Commission Implementing Decision (EU) 2026/xxxx).</w:t>
            </w:r>
          </w:p>
        </w:tc>
        <w:tc>
          <w:tcPr>
            <w:tcW w:w="2694" w:type="dxa"/>
            <w:shd w:val="clear" w:color="auto" w:fill="FFFFFF" w:themeFill="background1"/>
            <w:vAlign w:val="center"/>
          </w:tcPr>
          <w:p w14:paraId="2A2BF386" w14:textId="45943878" w:rsidR="00785926" w:rsidRPr="00913BAA" w:rsidRDefault="00785926" w:rsidP="008E4DBF">
            <w:pPr>
              <w:ind w:left="0"/>
              <w:jc w:val="center"/>
              <w:rPr>
                <w:rFonts w:cstheme="minorHAnsi"/>
                <w:sz w:val="18"/>
                <w:szCs w:val="18"/>
              </w:rPr>
            </w:pPr>
            <w:r w:rsidRPr="00913BAA">
              <w:rPr>
                <w:rFonts w:cstheme="minorHAnsi"/>
                <w:sz w:val="18"/>
                <w:szCs w:val="18"/>
              </w:rPr>
              <w:t>Double</w:t>
            </w:r>
          </w:p>
        </w:tc>
        <w:tc>
          <w:tcPr>
            <w:tcW w:w="3367" w:type="dxa"/>
            <w:shd w:val="clear" w:color="auto" w:fill="F2F2F2" w:themeFill="background1" w:themeFillShade="F2"/>
            <w:vAlign w:val="center"/>
          </w:tcPr>
          <w:p w14:paraId="4E217A44" w14:textId="20E13D97" w:rsidR="00254639" w:rsidRPr="001F3A1A" w:rsidRDefault="008E4DBF" w:rsidP="008E4DBF">
            <w:pPr>
              <w:ind w:left="0"/>
              <w:jc w:val="center"/>
              <w:rPr>
                <w:rFonts w:cstheme="minorHAnsi"/>
                <w:sz w:val="18"/>
                <w:szCs w:val="18"/>
              </w:rPr>
            </w:pPr>
            <w:r w:rsidRPr="00913BAA">
              <w:rPr>
                <w:rFonts w:cstheme="minorHAnsi"/>
                <w:sz w:val="18"/>
                <w:szCs w:val="18"/>
              </w:rPr>
              <w:t>-</w:t>
            </w:r>
          </w:p>
        </w:tc>
      </w:tr>
      <w:tr w:rsidR="00254639" w:rsidRPr="00893517" w14:paraId="2EB597F3" w14:textId="77777777" w:rsidTr="00EC65FA">
        <w:trPr>
          <w:trHeight w:val="853"/>
        </w:trPr>
        <w:tc>
          <w:tcPr>
            <w:tcW w:w="2934" w:type="dxa"/>
            <w:vMerge/>
            <w:shd w:val="clear" w:color="auto" w:fill="FFFFFF" w:themeFill="background1"/>
            <w:vAlign w:val="center"/>
          </w:tcPr>
          <w:p w14:paraId="2BEC8061" w14:textId="77777777" w:rsidR="00254639" w:rsidRPr="00913BAA" w:rsidRDefault="00254639" w:rsidP="00254639">
            <w:pPr>
              <w:spacing w:after="0"/>
              <w:ind w:left="0"/>
              <w:jc w:val="center"/>
              <w:rPr>
                <w:rFonts w:cstheme="minorHAnsi"/>
                <w:color w:val="000000"/>
                <w:sz w:val="18"/>
                <w:szCs w:val="18"/>
              </w:rPr>
            </w:pPr>
          </w:p>
        </w:tc>
        <w:tc>
          <w:tcPr>
            <w:tcW w:w="2797" w:type="dxa"/>
            <w:tcBorders>
              <w:top w:val="single" w:sz="4" w:space="0" w:color="auto"/>
              <w:left w:val="nil"/>
              <w:bottom w:val="single" w:sz="4" w:space="0" w:color="auto"/>
              <w:right w:val="nil"/>
            </w:tcBorders>
            <w:vAlign w:val="center"/>
          </w:tcPr>
          <w:p w14:paraId="2B05E1F4" w14:textId="4C2B47D0" w:rsidR="00254639" w:rsidRPr="001F3A1A" w:rsidRDefault="00254639" w:rsidP="00254639">
            <w:pPr>
              <w:ind w:left="0"/>
              <w:jc w:val="center"/>
              <w:rPr>
                <w:rFonts w:cstheme="minorHAnsi"/>
                <w:sz w:val="18"/>
                <w:szCs w:val="18"/>
              </w:rPr>
            </w:pPr>
            <w:r w:rsidRPr="00913BAA">
              <w:rPr>
                <w:rFonts w:cstheme="minorHAnsi"/>
                <w:color w:val="000000"/>
                <w:sz w:val="18"/>
                <w:szCs w:val="18"/>
              </w:rPr>
              <w:t>y_4258</w:t>
            </w:r>
          </w:p>
        </w:tc>
        <w:tc>
          <w:tcPr>
            <w:tcW w:w="2770" w:type="dxa"/>
            <w:shd w:val="clear" w:color="auto" w:fill="FFFFFF" w:themeFill="background1"/>
            <w:vAlign w:val="center"/>
          </w:tcPr>
          <w:p w14:paraId="1BBA29E1" w14:textId="771E3DEF" w:rsidR="00254639" w:rsidRPr="001F3A1A" w:rsidRDefault="00B8638E" w:rsidP="00254639">
            <w:pPr>
              <w:ind w:left="0"/>
              <w:jc w:val="left"/>
              <w:rPr>
                <w:rFonts w:cstheme="minorHAnsi"/>
                <w:sz w:val="18"/>
                <w:szCs w:val="18"/>
              </w:rPr>
            </w:pPr>
            <w:r w:rsidRPr="00913BAA">
              <w:rPr>
                <w:rFonts w:cstheme="minorHAnsi"/>
                <w:sz w:val="18"/>
                <w:szCs w:val="18"/>
              </w:rPr>
              <w:t>Item 4.4 of Annex I of the IEPR Implementing Act (Commission Implementing Decision (EU) 2026/xxxx).</w:t>
            </w:r>
          </w:p>
        </w:tc>
        <w:tc>
          <w:tcPr>
            <w:tcW w:w="2694" w:type="dxa"/>
            <w:shd w:val="clear" w:color="auto" w:fill="FFFFFF" w:themeFill="background1"/>
            <w:vAlign w:val="center"/>
          </w:tcPr>
          <w:p w14:paraId="6F07CF9A" w14:textId="2A507D60" w:rsidR="00785926" w:rsidRPr="00913BAA" w:rsidRDefault="00785926" w:rsidP="008E4DBF">
            <w:pPr>
              <w:ind w:left="0"/>
              <w:jc w:val="center"/>
              <w:rPr>
                <w:rFonts w:cstheme="minorHAnsi"/>
                <w:sz w:val="18"/>
                <w:szCs w:val="18"/>
              </w:rPr>
            </w:pPr>
            <w:r w:rsidRPr="00913BAA">
              <w:rPr>
                <w:rFonts w:cstheme="minorHAnsi"/>
                <w:sz w:val="18"/>
                <w:szCs w:val="18"/>
              </w:rPr>
              <w:t>Double</w:t>
            </w:r>
          </w:p>
        </w:tc>
        <w:tc>
          <w:tcPr>
            <w:tcW w:w="3367" w:type="dxa"/>
            <w:shd w:val="clear" w:color="auto" w:fill="F2F2F2" w:themeFill="background1" w:themeFillShade="F2"/>
            <w:vAlign w:val="center"/>
          </w:tcPr>
          <w:p w14:paraId="4FE56737" w14:textId="7C048B1D" w:rsidR="00254639" w:rsidRPr="001F3A1A" w:rsidRDefault="008E4DBF" w:rsidP="008E4DBF">
            <w:pPr>
              <w:ind w:left="0"/>
              <w:jc w:val="center"/>
              <w:rPr>
                <w:rFonts w:cstheme="minorHAnsi"/>
                <w:sz w:val="18"/>
                <w:szCs w:val="18"/>
              </w:rPr>
            </w:pPr>
            <w:r w:rsidRPr="00913BAA">
              <w:rPr>
                <w:rFonts w:cstheme="minorHAnsi"/>
                <w:sz w:val="18"/>
                <w:szCs w:val="18"/>
              </w:rPr>
              <w:t>-</w:t>
            </w:r>
          </w:p>
        </w:tc>
      </w:tr>
      <w:tr w:rsidR="00254639" w:rsidRPr="00893517" w14:paraId="4111235B" w14:textId="77777777" w:rsidTr="00EC65FA">
        <w:trPr>
          <w:trHeight w:val="853"/>
        </w:trPr>
        <w:tc>
          <w:tcPr>
            <w:tcW w:w="2934" w:type="dxa"/>
            <w:vMerge/>
            <w:shd w:val="clear" w:color="auto" w:fill="FFFFFF" w:themeFill="background1"/>
            <w:vAlign w:val="center"/>
          </w:tcPr>
          <w:p w14:paraId="64D9FD08" w14:textId="77777777" w:rsidR="00254639" w:rsidRPr="00913BAA" w:rsidRDefault="00254639" w:rsidP="00254639">
            <w:pPr>
              <w:spacing w:after="0"/>
              <w:ind w:left="0"/>
              <w:jc w:val="center"/>
              <w:rPr>
                <w:rFonts w:cstheme="minorHAnsi"/>
                <w:color w:val="000000"/>
                <w:sz w:val="18"/>
                <w:szCs w:val="18"/>
              </w:rPr>
            </w:pPr>
          </w:p>
        </w:tc>
        <w:tc>
          <w:tcPr>
            <w:tcW w:w="2797" w:type="dxa"/>
            <w:tcBorders>
              <w:top w:val="single" w:sz="4" w:space="0" w:color="auto"/>
              <w:left w:val="nil"/>
              <w:bottom w:val="single" w:sz="4" w:space="0" w:color="auto"/>
              <w:right w:val="nil"/>
            </w:tcBorders>
            <w:vAlign w:val="center"/>
          </w:tcPr>
          <w:p w14:paraId="19CD1A50" w14:textId="336ED32D" w:rsidR="00254639" w:rsidRPr="001F3A1A" w:rsidRDefault="00254639" w:rsidP="00254639">
            <w:pPr>
              <w:ind w:left="0"/>
              <w:jc w:val="center"/>
              <w:rPr>
                <w:rFonts w:cstheme="minorHAnsi"/>
                <w:sz w:val="18"/>
                <w:szCs w:val="18"/>
              </w:rPr>
            </w:pPr>
            <w:r w:rsidRPr="00913BAA">
              <w:rPr>
                <w:rFonts w:cstheme="minorHAnsi"/>
                <w:color w:val="000000"/>
                <w:sz w:val="18"/>
                <w:szCs w:val="18"/>
              </w:rPr>
              <w:t>plantType</w:t>
            </w:r>
          </w:p>
        </w:tc>
        <w:tc>
          <w:tcPr>
            <w:tcW w:w="2770" w:type="dxa"/>
            <w:shd w:val="clear" w:color="auto" w:fill="FFFFFF" w:themeFill="background1"/>
            <w:vAlign w:val="center"/>
          </w:tcPr>
          <w:p w14:paraId="6C7732F2" w14:textId="00C02783" w:rsidR="00254639" w:rsidRPr="001F3A1A" w:rsidRDefault="00B8638E" w:rsidP="00254639">
            <w:pPr>
              <w:ind w:left="0"/>
              <w:jc w:val="left"/>
              <w:rPr>
                <w:rFonts w:cstheme="minorHAnsi"/>
                <w:sz w:val="18"/>
                <w:szCs w:val="18"/>
              </w:rPr>
            </w:pPr>
            <w:r w:rsidRPr="00913BAA">
              <w:rPr>
                <w:rFonts w:cstheme="minorHAnsi"/>
                <w:sz w:val="18"/>
                <w:szCs w:val="18"/>
              </w:rPr>
              <w:t xml:space="preserve">Connected to item 4 of Annex I of the IEPR Implementing Act (Commission Implementing Decision (EU) 2026/xxxx), to determine whether the </w:t>
            </w:r>
            <w:r w:rsidRPr="00913BAA">
              <w:rPr>
                <w:rFonts w:cstheme="minorHAnsi"/>
                <w:sz w:val="18"/>
                <w:szCs w:val="18"/>
              </w:rPr>
              <w:lastRenderedPageBreak/>
              <w:t xml:space="preserve">installation </w:t>
            </w:r>
            <w:r w:rsidR="007B6B20" w:rsidRPr="00913BAA">
              <w:rPr>
                <w:rFonts w:cstheme="minorHAnsi"/>
                <w:sz w:val="18"/>
                <w:szCs w:val="18"/>
              </w:rPr>
              <w:t xml:space="preserve">part reported is an MCP subject to the IEPR or a LCP or </w:t>
            </w:r>
            <w:r w:rsidR="00520D29" w:rsidRPr="00913BAA">
              <w:rPr>
                <w:rFonts w:cstheme="minorHAnsi"/>
                <w:sz w:val="18"/>
                <w:szCs w:val="18"/>
              </w:rPr>
              <w:t xml:space="preserve">waste incinerator or co-incinerator plant </w:t>
            </w:r>
            <w:r w:rsidR="007B6B20" w:rsidRPr="00913BAA">
              <w:rPr>
                <w:rFonts w:cstheme="minorHAnsi"/>
                <w:sz w:val="18"/>
                <w:szCs w:val="18"/>
              </w:rPr>
              <w:t xml:space="preserve">subject to Chapter III or Chapter </w:t>
            </w:r>
            <w:r w:rsidR="00725CC2" w:rsidRPr="00913BAA">
              <w:rPr>
                <w:rFonts w:cstheme="minorHAnsi"/>
                <w:sz w:val="18"/>
                <w:szCs w:val="18"/>
              </w:rPr>
              <w:t>IV</w:t>
            </w:r>
            <w:r w:rsidR="00520D29" w:rsidRPr="00913BAA">
              <w:rPr>
                <w:rFonts w:cstheme="minorHAnsi"/>
                <w:sz w:val="18"/>
                <w:szCs w:val="18"/>
              </w:rPr>
              <w:t xml:space="preserve"> of the IED. For the LCPs or waste incinerator or co-incinerator plants</w:t>
            </w:r>
            <w:r w:rsidR="006922A1" w:rsidRPr="00913BAA">
              <w:rPr>
                <w:rFonts w:cstheme="minorHAnsi"/>
                <w:sz w:val="18"/>
                <w:szCs w:val="18"/>
              </w:rPr>
              <w:t>, the need to identify the type is connected to item 1.3 of the IED implementing decision, Commission Implementing Decision (EU) 2026/zzzz).</w:t>
            </w:r>
          </w:p>
        </w:tc>
        <w:tc>
          <w:tcPr>
            <w:tcW w:w="2694" w:type="dxa"/>
            <w:shd w:val="clear" w:color="auto" w:fill="FFFFFF" w:themeFill="background1"/>
            <w:vAlign w:val="center"/>
          </w:tcPr>
          <w:p w14:paraId="66D0600D" w14:textId="0EAAC825" w:rsidR="008E4DBF" w:rsidRPr="00913BAA" w:rsidRDefault="008E4DBF" w:rsidP="008E4DBF">
            <w:pPr>
              <w:spacing w:after="0"/>
              <w:ind w:left="0"/>
              <w:jc w:val="center"/>
              <w:rPr>
                <w:rFonts w:cstheme="minorHAnsi"/>
                <w:color w:val="000000"/>
                <w:sz w:val="18"/>
                <w:szCs w:val="18"/>
              </w:rPr>
            </w:pPr>
            <w:r w:rsidRPr="00913BAA">
              <w:rPr>
                <w:rFonts w:cstheme="minorHAnsi"/>
                <w:color w:val="000000"/>
                <w:sz w:val="18"/>
                <w:szCs w:val="18"/>
              </w:rPr>
              <w:lastRenderedPageBreak/>
              <w:t>Codelist</w:t>
            </w:r>
          </w:p>
        </w:tc>
        <w:tc>
          <w:tcPr>
            <w:tcW w:w="3367" w:type="dxa"/>
            <w:shd w:val="clear" w:color="auto" w:fill="FFFFFF" w:themeFill="background1"/>
            <w:vAlign w:val="center"/>
          </w:tcPr>
          <w:p w14:paraId="33EA5D7C" w14:textId="215714F0" w:rsidR="00254639" w:rsidRPr="00BC5ECF" w:rsidRDefault="006A2D5D"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https://dd.eionet.europa.eu/vocabulary/IEPR_IED/PlantTypeValue/view</w:t>
            </w:r>
          </w:p>
        </w:tc>
      </w:tr>
      <w:tr w:rsidR="00254639" w:rsidRPr="00893517" w14:paraId="27758C54" w14:textId="77777777" w:rsidTr="00EC65FA">
        <w:trPr>
          <w:trHeight w:val="853"/>
        </w:trPr>
        <w:tc>
          <w:tcPr>
            <w:tcW w:w="2934" w:type="dxa"/>
            <w:vMerge/>
            <w:shd w:val="clear" w:color="auto" w:fill="FFFFFF" w:themeFill="background1"/>
            <w:vAlign w:val="center"/>
          </w:tcPr>
          <w:p w14:paraId="612DC9CA" w14:textId="77777777" w:rsidR="00254639" w:rsidRPr="00913BAA" w:rsidRDefault="00254639" w:rsidP="00254639">
            <w:pPr>
              <w:spacing w:after="0"/>
              <w:ind w:left="0"/>
              <w:jc w:val="center"/>
              <w:rPr>
                <w:rFonts w:cstheme="minorHAnsi"/>
                <w:color w:val="000000"/>
                <w:sz w:val="18"/>
                <w:szCs w:val="18"/>
              </w:rPr>
            </w:pPr>
          </w:p>
        </w:tc>
        <w:tc>
          <w:tcPr>
            <w:tcW w:w="2797" w:type="dxa"/>
            <w:tcBorders>
              <w:top w:val="single" w:sz="4" w:space="0" w:color="auto"/>
              <w:left w:val="nil"/>
              <w:bottom w:val="single" w:sz="4" w:space="0" w:color="auto"/>
              <w:right w:val="nil"/>
            </w:tcBorders>
            <w:vAlign w:val="center"/>
          </w:tcPr>
          <w:p w14:paraId="34A34318" w14:textId="3DA82C4E" w:rsidR="00254639" w:rsidRPr="001F3A1A" w:rsidRDefault="00254639" w:rsidP="00254639">
            <w:pPr>
              <w:ind w:left="0"/>
              <w:jc w:val="center"/>
              <w:rPr>
                <w:rFonts w:cstheme="minorHAnsi"/>
                <w:sz w:val="18"/>
                <w:szCs w:val="18"/>
              </w:rPr>
            </w:pPr>
            <w:r w:rsidRPr="00913BAA">
              <w:rPr>
                <w:rFonts w:cstheme="minorHAnsi"/>
                <w:color w:val="000000"/>
                <w:sz w:val="18"/>
                <w:szCs w:val="18"/>
              </w:rPr>
              <w:t>status</w:t>
            </w:r>
          </w:p>
        </w:tc>
        <w:tc>
          <w:tcPr>
            <w:tcW w:w="2770" w:type="dxa"/>
            <w:shd w:val="clear" w:color="auto" w:fill="FFFFFF" w:themeFill="background1"/>
            <w:vAlign w:val="center"/>
          </w:tcPr>
          <w:p w14:paraId="7651BB18" w14:textId="71FE1832" w:rsidR="00254639" w:rsidRPr="001F3A1A" w:rsidRDefault="00B8638E" w:rsidP="00254639">
            <w:pPr>
              <w:ind w:left="0"/>
              <w:jc w:val="left"/>
              <w:rPr>
                <w:rFonts w:cstheme="minorHAnsi"/>
                <w:sz w:val="18"/>
                <w:szCs w:val="18"/>
              </w:rPr>
            </w:pPr>
            <w:r w:rsidRPr="00913BAA">
              <w:rPr>
                <w:rFonts w:cstheme="minorHAnsi"/>
                <w:sz w:val="18"/>
                <w:szCs w:val="18"/>
              </w:rPr>
              <w:t>Item 4.5 of Annex I of the IEPR Implementing Act (Commission Implementing Decision (EU) 2026/xxxx).</w:t>
            </w:r>
          </w:p>
        </w:tc>
        <w:tc>
          <w:tcPr>
            <w:tcW w:w="2694" w:type="dxa"/>
            <w:shd w:val="clear" w:color="auto" w:fill="FFFFFF" w:themeFill="background1"/>
            <w:vAlign w:val="center"/>
          </w:tcPr>
          <w:p w14:paraId="0FCB5192" w14:textId="327F9359" w:rsidR="008E4DBF" w:rsidRPr="00913BAA" w:rsidRDefault="008E4DBF" w:rsidP="008E4DBF">
            <w:pPr>
              <w:spacing w:after="0"/>
              <w:ind w:left="0"/>
              <w:jc w:val="center"/>
              <w:rPr>
                <w:rFonts w:cstheme="minorHAnsi"/>
                <w:color w:val="000000"/>
                <w:sz w:val="18"/>
                <w:szCs w:val="18"/>
              </w:rPr>
            </w:pPr>
            <w:r w:rsidRPr="00913BAA">
              <w:rPr>
                <w:rFonts w:cstheme="minorHAnsi"/>
                <w:color w:val="000000"/>
                <w:sz w:val="18"/>
                <w:szCs w:val="18"/>
              </w:rPr>
              <w:t>Codelist</w:t>
            </w:r>
          </w:p>
        </w:tc>
        <w:tc>
          <w:tcPr>
            <w:tcW w:w="3367" w:type="dxa"/>
            <w:shd w:val="clear" w:color="auto" w:fill="FFFFFF" w:themeFill="background1"/>
            <w:vAlign w:val="center"/>
          </w:tcPr>
          <w:p w14:paraId="38837D95" w14:textId="2FDF3594" w:rsidR="00254639" w:rsidRPr="00BC5ECF" w:rsidRDefault="006A2D5D"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https://dd.eionet.europa.eu/vocabulary/IEPR_IED/ConditionOfOperationValue/view</w:t>
            </w:r>
          </w:p>
        </w:tc>
      </w:tr>
      <w:tr w:rsidR="00254639" w:rsidRPr="00893517" w14:paraId="5FB56626" w14:textId="77777777" w:rsidTr="00EC65FA">
        <w:trPr>
          <w:trHeight w:val="853"/>
        </w:trPr>
        <w:tc>
          <w:tcPr>
            <w:tcW w:w="2934" w:type="dxa"/>
            <w:vMerge/>
            <w:shd w:val="clear" w:color="auto" w:fill="FFFFFF" w:themeFill="background1"/>
            <w:vAlign w:val="center"/>
          </w:tcPr>
          <w:p w14:paraId="2BF37BA0" w14:textId="77777777" w:rsidR="00254639" w:rsidRPr="00913BAA" w:rsidRDefault="00254639" w:rsidP="00254639">
            <w:pPr>
              <w:spacing w:after="0"/>
              <w:ind w:left="0"/>
              <w:jc w:val="center"/>
              <w:rPr>
                <w:rFonts w:cstheme="minorHAnsi"/>
                <w:color w:val="000000"/>
                <w:sz w:val="18"/>
                <w:szCs w:val="18"/>
              </w:rPr>
            </w:pPr>
          </w:p>
        </w:tc>
        <w:tc>
          <w:tcPr>
            <w:tcW w:w="2797" w:type="dxa"/>
            <w:tcBorders>
              <w:top w:val="single" w:sz="4" w:space="0" w:color="auto"/>
              <w:left w:val="nil"/>
              <w:bottom w:val="single" w:sz="4" w:space="0" w:color="auto"/>
              <w:right w:val="nil"/>
            </w:tcBorders>
            <w:vAlign w:val="center"/>
          </w:tcPr>
          <w:p w14:paraId="36DA8450" w14:textId="77B886B2" w:rsidR="00254639" w:rsidRPr="001F3A1A" w:rsidRDefault="00254639" w:rsidP="00254639">
            <w:pPr>
              <w:ind w:left="0"/>
              <w:jc w:val="center"/>
              <w:rPr>
                <w:rFonts w:cstheme="minorHAnsi"/>
                <w:sz w:val="18"/>
                <w:szCs w:val="18"/>
              </w:rPr>
            </w:pPr>
            <w:r w:rsidRPr="00913BAA">
              <w:rPr>
                <w:rFonts w:cstheme="minorHAnsi"/>
                <w:color w:val="000000"/>
                <w:sz w:val="18"/>
                <w:szCs w:val="18"/>
              </w:rPr>
              <w:t>dateOfStartOfOperation</w:t>
            </w:r>
          </w:p>
        </w:tc>
        <w:tc>
          <w:tcPr>
            <w:tcW w:w="2770" w:type="dxa"/>
            <w:shd w:val="clear" w:color="auto" w:fill="FFFFFF" w:themeFill="background1"/>
            <w:vAlign w:val="center"/>
          </w:tcPr>
          <w:p w14:paraId="7812CD12" w14:textId="10F3F25A" w:rsidR="00254639" w:rsidRPr="001F3A1A" w:rsidRDefault="00B8638E" w:rsidP="00254639">
            <w:pPr>
              <w:ind w:left="0"/>
              <w:jc w:val="left"/>
              <w:rPr>
                <w:rFonts w:cstheme="minorHAnsi"/>
                <w:sz w:val="18"/>
                <w:szCs w:val="18"/>
              </w:rPr>
            </w:pPr>
            <w:r w:rsidRPr="00913BAA">
              <w:rPr>
                <w:rFonts w:cstheme="minorHAnsi"/>
                <w:sz w:val="18"/>
                <w:szCs w:val="18"/>
              </w:rPr>
              <w:t>Item 4.6 of Annex I of the IEPR Implementing Act (Commission Implementing Decision (EU) 2026/xxxx).</w:t>
            </w:r>
          </w:p>
        </w:tc>
        <w:tc>
          <w:tcPr>
            <w:tcW w:w="2694" w:type="dxa"/>
            <w:shd w:val="clear" w:color="auto" w:fill="FFFFFF" w:themeFill="background1"/>
            <w:vAlign w:val="center"/>
          </w:tcPr>
          <w:p w14:paraId="15FB804E" w14:textId="1E8FA206" w:rsidR="008E4DBF" w:rsidRPr="00913BAA" w:rsidRDefault="008E4DBF" w:rsidP="008E4DBF">
            <w:pPr>
              <w:ind w:left="0"/>
              <w:jc w:val="center"/>
              <w:rPr>
                <w:rFonts w:cstheme="minorHAnsi"/>
                <w:sz w:val="18"/>
                <w:szCs w:val="18"/>
              </w:rPr>
            </w:pPr>
            <w:r w:rsidRPr="00913BAA">
              <w:rPr>
                <w:rFonts w:cstheme="minorHAnsi"/>
                <w:sz w:val="18"/>
                <w:szCs w:val="18"/>
              </w:rPr>
              <w:t>Date</w:t>
            </w:r>
          </w:p>
        </w:tc>
        <w:tc>
          <w:tcPr>
            <w:tcW w:w="3367" w:type="dxa"/>
            <w:shd w:val="clear" w:color="auto" w:fill="F2F2F2" w:themeFill="background1" w:themeFillShade="F2"/>
            <w:vAlign w:val="center"/>
          </w:tcPr>
          <w:p w14:paraId="04522DD8" w14:textId="5559DFC1" w:rsidR="00254639" w:rsidRPr="001F3A1A" w:rsidRDefault="008E4DBF" w:rsidP="008E4DBF">
            <w:pPr>
              <w:ind w:left="0"/>
              <w:jc w:val="center"/>
              <w:rPr>
                <w:rFonts w:cstheme="minorHAnsi"/>
                <w:sz w:val="18"/>
                <w:szCs w:val="18"/>
              </w:rPr>
            </w:pPr>
            <w:r w:rsidRPr="00913BAA">
              <w:rPr>
                <w:rFonts w:cstheme="minorHAnsi"/>
                <w:sz w:val="18"/>
                <w:szCs w:val="18"/>
              </w:rPr>
              <w:t>-</w:t>
            </w:r>
          </w:p>
        </w:tc>
      </w:tr>
    </w:tbl>
    <w:p w14:paraId="7A4A43C7" w14:textId="77777777" w:rsidR="0004358E" w:rsidRPr="00D73EE7" w:rsidRDefault="0004358E" w:rsidP="006F60B6"/>
    <w:p w14:paraId="6D058048" w14:textId="77777777" w:rsidR="00043AC9" w:rsidRDefault="00043AC9">
      <w:pPr>
        <w:spacing w:after="0"/>
        <w:ind w:left="0"/>
        <w:jc w:val="left"/>
      </w:pPr>
    </w:p>
    <w:p w14:paraId="3F25CCF6" w14:textId="08C4BF00" w:rsidR="001F3361" w:rsidRDefault="001F3361" w:rsidP="001F3361">
      <w:pPr>
        <w:pStyle w:val="Caption"/>
      </w:pPr>
      <w:r>
        <w:t xml:space="preserve">Table A </w:t>
      </w:r>
      <w:r w:rsidR="00ED5CB2">
        <w:fldChar w:fldCharType="begin"/>
      </w:r>
      <w:r w:rsidR="00ED5CB2">
        <w:instrText xml:space="preserve"> SEQ Table_A \* ARABIC </w:instrText>
      </w:r>
      <w:r w:rsidR="00ED5CB2">
        <w:fldChar w:fldCharType="separate"/>
      </w:r>
      <w:r w:rsidR="00ED5CB2">
        <w:rPr>
          <w:noProof/>
        </w:rPr>
        <w:t>2</w:t>
      </w:r>
      <w:r w:rsidR="00ED5CB2">
        <w:rPr>
          <w:noProof/>
        </w:rPr>
        <w:fldChar w:fldCharType="end"/>
      </w:r>
      <w:r>
        <w:t xml:space="preserve"> - </w:t>
      </w:r>
      <w:r w:rsidRPr="00A71BF4">
        <w:t xml:space="preserve">Tables, fields, and their legal basis for the </w:t>
      </w:r>
      <w:r>
        <w:t>IED Implementation dataflow</w:t>
      </w:r>
      <w:r w:rsidRPr="00A71BF4">
        <w:t>.</w:t>
      </w:r>
    </w:p>
    <w:tbl>
      <w:tblPr>
        <w:tblStyle w:val="TableGrid"/>
        <w:tblW w:w="14565" w:type="dxa"/>
        <w:tblLayout w:type="fixed"/>
        <w:tblLook w:val="0620" w:firstRow="1" w:lastRow="0" w:firstColumn="0" w:lastColumn="0" w:noHBand="1" w:noVBand="1"/>
      </w:tblPr>
      <w:tblGrid>
        <w:gridCol w:w="2937"/>
        <w:gridCol w:w="2795"/>
        <w:gridCol w:w="2772"/>
        <w:gridCol w:w="2693"/>
        <w:gridCol w:w="3368"/>
      </w:tblGrid>
      <w:tr w:rsidR="00E60C30" w:rsidRPr="0097539B" w14:paraId="26949418" w14:textId="77777777" w:rsidTr="001F3361">
        <w:trPr>
          <w:trHeight w:val="510"/>
          <w:tblHeader/>
        </w:trPr>
        <w:tc>
          <w:tcPr>
            <w:tcW w:w="2937" w:type="dxa"/>
            <w:shd w:val="clear" w:color="auto" w:fill="007B6C"/>
            <w:vAlign w:val="center"/>
          </w:tcPr>
          <w:p w14:paraId="2A10C728" w14:textId="6FE156FA" w:rsidR="00E60C30" w:rsidRPr="0097539B" w:rsidRDefault="00E60C30" w:rsidP="0097539B">
            <w:pPr>
              <w:ind w:left="0"/>
              <w:jc w:val="center"/>
              <w:rPr>
                <w:rFonts w:cstheme="minorHAnsi"/>
                <w:color w:val="FFFFFF" w:themeColor="background1"/>
                <w:sz w:val="18"/>
                <w:szCs w:val="18"/>
              </w:rPr>
            </w:pPr>
            <w:r w:rsidRPr="0097539B">
              <w:rPr>
                <w:rFonts w:cstheme="minorHAnsi"/>
                <w:color w:val="FFFFFF" w:themeColor="background1"/>
                <w:sz w:val="18"/>
                <w:szCs w:val="18"/>
              </w:rPr>
              <w:t>Table</w:t>
            </w:r>
          </w:p>
        </w:tc>
        <w:tc>
          <w:tcPr>
            <w:tcW w:w="2795" w:type="dxa"/>
            <w:shd w:val="clear" w:color="auto" w:fill="007B6C"/>
            <w:vAlign w:val="center"/>
          </w:tcPr>
          <w:p w14:paraId="210E59E2" w14:textId="77777777" w:rsidR="00E60C30" w:rsidRPr="0097539B" w:rsidRDefault="00E60C30" w:rsidP="0097539B">
            <w:pPr>
              <w:ind w:left="0"/>
              <w:jc w:val="center"/>
              <w:rPr>
                <w:rFonts w:cstheme="minorHAnsi"/>
                <w:color w:val="FFFFFF" w:themeColor="background1"/>
                <w:sz w:val="18"/>
                <w:szCs w:val="18"/>
              </w:rPr>
            </w:pPr>
            <w:r w:rsidRPr="0097539B">
              <w:rPr>
                <w:rFonts w:cstheme="minorHAnsi"/>
                <w:color w:val="FFFFFF" w:themeColor="background1"/>
                <w:sz w:val="18"/>
                <w:szCs w:val="18"/>
              </w:rPr>
              <w:t>Field</w:t>
            </w:r>
          </w:p>
        </w:tc>
        <w:tc>
          <w:tcPr>
            <w:tcW w:w="2772" w:type="dxa"/>
            <w:shd w:val="clear" w:color="auto" w:fill="007B6C"/>
            <w:vAlign w:val="center"/>
          </w:tcPr>
          <w:p w14:paraId="3E9AE741" w14:textId="77777777" w:rsidR="00E60C30" w:rsidRPr="0097539B" w:rsidRDefault="00E60C30" w:rsidP="0097539B">
            <w:pPr>
              <w:ind w:left="0"/>
              <w:jc w:val="center"/>
              <w:rPr>
                <w:rFonts w:cstheme="minorHAnsi"/>
                <w:color w:val="FFFFFF" w:themeColor="background1"/>
                <w:sz w:val="18"/>
                <w:szCs w:val="18"/>
              </w:rPr>
            </w:pPr>
            <w:r w:rsidRPr="0097539B">
              <w:rPr>
                <w:rFonts w:cstheme="minorHAnsi"/>
                <w:color w:val="FFFFFF" w:themeColor="background1"/>
                <w:sz w:val="18"/>
                <w:szCs w:val="18"/>
              </w:rPr>
              <w:t>Legal basis</w:t>
            </w:r>
          </w:p>
        </w:tc>
        <w:tc>
          <w:tcPr>
            <w:tcW w:w="2693" w:type="dxa"/>
            <w:shd w:val="clear" w:color="auto" w:fill="007B6C"/>
            <w:vAlign w:val="center"/>
          </w:tcPr>
          <w:p w14:paraId="768D656F" w14:textId="38D5951F" w:rsidR="00A71541" w:rsidRPr="00656D4C" w:rsidRDefault="00A71541" w:rsidP="00737473">
            <w:pPr>
              <w:ind w:left="0"/>
              <w:jc w:val="center"/>
              <w:rPr>
                <w:rFonts w:cstheme="minorHAnsi"/>
                <w:color w:val="FFFFFF" w:themeColor="background1"/>
                <w:sz w:val="18"/>
                <w:szCs w:val="18"/>
              </w:rPr>
            </w:pPr>
            <w:r w:rsidRPr="00656D4C">
              <w:rPr>
                <w:rFonts w:cstheme="minorHAnsi"/>
                <w:color w:val="FFFFFF" w:themeColor="background1"/>
                <w:sz w:val="18"/>
                <w:szCs w:val="18"/>
              </w:rPr>
              <w:t>Data type</w:t>
            </w:r>
          </w:p>
        </w:tc>
        <w:tc>
          <w:tcPr>
            <w:tcW w:w="3368" w:type="dxa"/>
            <w:shd w:val="clear" w:color="auto" w:fill="007B6C"/>
            <w:vAlign w:val="center"/>
          </w:tcPr>
          <w:p w14:paraId="57A66C46" w14:textId="7CDCE715" w:rsidR="00E60C30" w:rsidRPr="0097539B" w:rsidRDefault="00363A56" w:rsidP="0097539B">
            <w:pPr>
              <w:ind w:left="0"/>
              <w:jc w:val="center"/>
              <w:rPr>
                <w:rFonts w:cstheme="minorHAnsi"/>
                <w:color w:val="FFFFFF" w:themeColor="background1"/>
                <w:sz w:val="18"/>
                <w:szCs w:val="18"/>
              </w:rPr>
            </w:pPr>
            <w:r>
              <w:rPr>
                <w:rFonts w:cstheme="minorHAnsi"/>
                <w:color w:val="FFFFFF" w:themeColor="background1"/>
                <w:sz w:val="18"/>
                <w:szCs w:val="18"/>
              </w:rPr>
              <w:t>Codelist</w:t>
            </w:r>
            <w:r w:rsidR="00A71541" w:rsidRPr="00656D4C">
              <w:rPr>
                <w:rFonts w:cstheme="minorHAnsi"/>
                <w:color w:val="FFFFFF" w:themeColor="background1"/>
                <w:sz w:val="18"/>
                <w:szCs w:val="18"/>
              </w:rPr>
              <w:t xml:space="preserve"> (if applicable)</w:t>
            </w:r>
          </w:p>
        </w:tc>
      </w:tr>
      <w:tr w:rsidR="00E60C30" w:rsidRPr="0097539B" w14:paraId="6B59D800" w14:textId="77777777" w:rsidTr="001F3361">
        <w:trPr>
          <w:trHeight w:val="852"/>
        </w:trPr>
        <w:tc>
          <w:tcPr>
            <w:tcW w:w="2937" w:type="dxa"/>
            <w:vMerge w:val="restart"/>
            <w:vAlign w:val="center"/>
          </w:tcPr>
          <w:p w14:paraId="2C85A201" w14:textId="522FAEDC" w:rsidR="00E60C30" w:rsidRPr="00913BAA" w:rsidRDefault="00E60C30" w:rsidP="00E60C30">
            <w:pPr>
              <w:ind w:left="0"/>
              <w:jc w:val="center"/>
              <w:rPr>
                <w:rFonts w:cstheme="minorHAnsi"/>
                <w:sz w:val="18"/>
                <w:szCs w:val="18"/>
              </w:rPr>
            </w:pPr>
            <w:r w:rsidRPr="00913BAA">
              <w:rPr>
                <w:rFonts w:cstheme="minorHAnsi"/>
                <w:sz w:val="18"/>
                <w:szCs w:val="18"/>
              </w:rPr>
              <w:t>ProductionInstallationDetails</w:t>
            </w:r>
          </w:p>
        </w:tc>
        <w:tc>
          <w:tcPr>
            <w:tcW w:w="2795" w:type="dxa"/>
            <w:vAlign w:val="center"/>
          </w:tcPr>
          <w:p w14:paraId="47B7ABD9" w14:textId="0B03D16B" w:rsidR="00E60C30" w:rsidRPr="0097539B" w:rsidRDefault="00E60C30" w:rsidP="00E60C30">
            <w:pPr>
              <w:ind w:left="0"/>
              <w:jc w:val="center"/>
              <w:rPr>
                <w:rFonts w:cstheme="minorHAnsi"/>
                <w:sz w:val="18"/>
                <w:szCs w:val="18"/>
              </w:rPr>
            </w:pPr>
            <w:r w:rsidRPr="00913BAA">
              <w:rPr>
                <w:rFonts w:cstheme="minorHAnsi"/>
                <w:sz w:val="18"/>
                <w:szCs w:val="18"/>
              </w:rPr>
              <w:t>installationInspireId</w:t>
            </w:r>
          </w:p>
        </w:tc>
        <w:tc>
          <w:tcPr>
            <w:tcW w:w="2772" w:type="dxa"/>
            <w:shd w:val="clear" w:color="auto" w:fill="FFFFFF" w:themeFill="background1"/>
            <w:vAlign w:val="center"/>
          </w:tcPr>
          <w:p w14:paraId="6C48762D" w14:textId="57F3A6FC" w:rsidR="00E60C30" w:rsidRPr="0097539B" w:rsidRDefault="00B80F32" w:rsidP="0023098C">
            <w:pPr>
              <w:ind w:left="0"/>
              <w:jc w:val="left"/>
              <w:rPr>
                <w:rFonts w:cstheme="minorHAnsi"/>
                <w:sz w:val="18"/>
                <w:szCs w:val="18"/>
              </w:rPr>
            </w:pPr>
            <w:r w:rsidRPr="00913BAA">
              <w:rPr>
                <w:rFonts w:cstheme="minorHAnsi"/>
                <w:sz w:val="18"/>
                <w:szCs w:val="18"/>
              </w:rPr>
              <w:t xml:space="preserve">Item </w:t>
            </w:r>
            <w:r>
              <w:rPr>
                <w:rFonts w:cstheme="minorHAnsi"/>
                <w:sz w:val="18"/>
                <w:szCs w:val="18"/>
              </w:rPr>
              <w:t>1.2.1</w:t>
            </w:r>
            <w:r w:rsidRPr="00913BAA">
              <w:rPr>
                <w:rFonts w:cstheme="minorHAnsi"/>
                <w:sz w:val="18"/>
                <w:szCs w:val="18"/>
              </w:rPr>
              <w:t xml:space="preserve"> of Annex I of the IE</w:t>
            </w:r>
            <w:r w:rsidR="006F687E">
              <w:rPr>
                <w:rFonts w:cstheme="minorHAnsi"/>
                <w:sz w:val="18"/>
                <w:szCs w:val="18"/>
              </w:rPr>
              <w:t xml:space="preserve">D </w:t>
            </w:r>
            <w:r w:rsidRPr="00913BAA">
              <w:rPr>
                <w:rFonts w:cstheme="minorHAnsi"/>
                <w:sz w:val="18"/>
                <w:szCs w:val="18"/>
              </w:rPr>
              <w:t xml:space="preserve">Implementing </w:t>
            </w:r>
            <w:r w:rsidR="006F687E">
              <w:rPr>
                <w:rFonts w:cstheme="minorHAnsi"/>
                <w:sz w:val="18"/>
                <w:szCs w:val="18"/>
              </w:rPr>
              <w:t xml:space="preserve">Decision </w:t>
            </w:r>
            <w:r w:rsidRPr="00913BAA">
              <w:rPr>
                <w:rFonts w:cstheme="minorHAnsi"/>
                <w:sz w:val="18"/>
                <w:szCs w:val="18"/>
              </w:rPr>
              <w:t>(Commission Implementing Decision (EU) 2026/</w:t>
            </w:r>
            <w:r w:rsidR="006F687E">
              <w:rPr>
                <w:rFonts w:cstheme="minorHAnsi"/>
                <w:sz w:val="18"/>
                <w:szCs w:val="18"/>
              </w:rPr>
              <w:t>zzzz</w:t>
            </w:r>
            <w:r w:rsidRPr="00913BAA">
              <w:rPr>
                <w:rFonts w:cstheme="minorHAnsi"/>
                <w:sz w:val="18"/>
                <w:szCs w:val="18"/>
              </w:rPr>
              <w:t>).</w:t>
            </w:r>
          </w:p>
        </w:tc>
        <w:tc>
          <w:tcPr>
            <w:tcW w:w="2693" w:type="dxa"/>
            <w:shd w:val="clear" w:color="auto" w:fill="FFFFFF" w:themeFill="background1"/>
            <w:vAlign w:val="center"/>
          </w:tcPr>
          <w:p w14:paraId="69F248E1" w14:textId="488CB78D" w:rsidR="001C7131" w:rsidRPr="00913BAA" w:rsidRDefault="001C7131" w:rsidP="00737473">
            <w:pPr>
              <w:ind w:left="0"/>
              <w:jc w:val="center"/>
              <w:rPr>
                <w:rFonts w:cstheme="minorHAnsi"/>
                <w:sz w:val="18"/>
                <w:szCs w:val="18"/>
              </w:rPr>
            </w:pPr>
            <w:r w:rsidRPr="00913BAA">
              <w:rPr>
                <w:rFonts w:cstheme="minorHAnsi"/>
                <w:sz w:val="18"/>
                <w:szCs w:val="18"/>
              </w:rPr>
              <w:t>String</w:t>
            </w:r>
          </w:p>
        </w:tc>
        <w:tc>
          <w:tcPr>
            <w:tcW w:w="3368" w:type="dxa"/>
            <w:shd w:val="clear" w:color="auto" w:fill="F2F2F2" w:themeFill="background1" w:themeFillShade="F2"/>
            <w:vAlign w:val="center"/>
          </w:tcPr>
          <w:p w14:paraId="32EA8E17" w14:textId="1D032C97"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30369451" w14:textId="77777777" w:rsidTr="001F3361">
        <w:trPr>
          <w:trHeight w:val="852"/>
        </w:trPr>
        <w:tc>
          <w:tcPr>
            <w:tcW w:w="2937" w:type="dxa"/>
            <w:vMerge/>
            <w:vAlign w:val="center"/>
          </w:tcPr>
          <w:p w14:paraId="66A3ED32" w14:textId="77777777" w:rsidR="00E60C30" w:rsidRPr="00913BAA" w:rsidRDefault="00E60C30" w:rsidP="00E60C30">
            <w:pPr>
              <w:ind w:left="0"/>
              <w:jc w:val="center"/>
              <w:rPr>
                <w:rFonts w:cstheme="minorHAnsi"/>
                <w:sz w:val="18"/>
                <w:szCs w:val="18"/>
              </w:rPr>
            </w:pPr>
          </w:p>
        </w:tc>
        <w:tc>
          <w:tcPr>
            <w:tcW w:w="2795" w:type="dxa"/>
            <w:vAlign w:val="center"/>
          </w:tcPr>
          <w:p w14:paraId="234BCF27" w14:textId="1E3B5E78" w:rsidR="00E60C30" w:rsidRPr="0097539B" w:rsidRDefault="00E60C30" w:rsidP="00E60C30">
            <w:pPr>
              <w:ind w:left="0"/>
              <w:jc w:val="center"/>
              <w:rPr>
                <w:rFonts w:cstheme="minorHAnsi"/>
                <w:sz w:val="18"/>
                <w:szCs w:val="18"/>
              </w:rPr>
            </w:pPr>
            <w:r w:rsidRPr="00913BAA">
              <w:rPr>
                <w:rFonts w:cstheme="minorHAnsi"/>
                <w:sz w:val="18"/>
                <w:szCs w:val="18"/>
              </w:rPr>
              <w:t>installationThematicIdentifier</w:t>
            </w:r>
          </w:p>
        </w:tc>
        <w:tc>
          <w:tcPr>
            <w:tcW w:w="2772" w:type="dxa"/>
            <w:shd w:val="clear" w:color="auto" w:fill="FFFFFF" w:themeFill="background1"/>
            <w:vAlign w:val="center"/>
          </w:tcPr>
          <w:p w14:paraId="2E56DAD1" w14:textId="2EAD2931" w:rsidR="00E60C30" w:rsidRPr="0097539B" w:rsidRDefault="006F687E" w:rsidP="0023098C">
            <w:pPr>
              <w:ind w:left="0"/>
              <w:jc w:val="left"/>
              <w:rPr>
                <w:rFonts w:cstheme="minorHAnsi"/>
                <w:sz w:val="18"/>
                <w:szCs w:val="18"/>
              </w:rPr>
            </w:pPr>
            <w:r w:rsidRPr="00913BAA">
              <w:rPr>
                <w:rFonts w:cstheme="minorHAnsi"/>
                <w:sz w:val="18"/>
                <w:szCs w:val="18"/>
              </w:rPr>
              <w:t xml:space="preserve">Item </w:t>
            </w:r>
            <w:r>
              <w:rPr>
                <w:rFonts w:cstheme="minorHAnsi"/>
                <w:sz w:val="18"/>
                <w:szCs w:val="18"/>
              </w:rPr>
              <w:t>1.2.2</w:t>
            </w:r>
            <w:r w:rsidRPr="00913BAA">
              <w:rPr>
                <w:rFonts w:cstheme="minorHAnsi"/>
                <w:sz w:val="18"/>
                <w:szCs w:val="18"/>
              </w:rPr>
              <w:t xml:space="preserve"> of Annex I of the IE</w:t>
            </w:r>
            <w:r>
              <w:rPr>
                <w:rFonts w:cstheme="minorHAnsi"/>
                <w:sz w:val="18"/>
                <w:szCs w:val="18"/>
              </w:rPr>
              <w:t xml:space="preserve">D </w:t>
            </w:r>
            <w:r w:rsidRPr="00913BAA">
              <w:rPr>
                <w:rFonts w:cstheme="minorHAnsi"/>
                <w:sz w:val="18"/>
                <w:szCs w:val="18"/>
              </w:rPr>
              <w:t xml:space="preserve">Implementing </w:t>
            </w:r>
            <w:r>
              <w:rPr>
                <w:rFonts w:cstheme="minorHAnsi"/>
                <w:sz w:val="18"/>
                <w:szCs w:val="18"/>
              </w:rPr>
              <w:t xml:space="preserve">Decision </w:t>
            </w:r>
            <w:r w:rsidRPr="00913BAA">
              <w:rPr>
                <w:rFonts w:cstheme="minorHAnsi"/>
                <w:sz w:val="18"/>
                <w:szCs w:val="18"/>
              </w:rPr>
              <w:t>(Commission Implementing Decision (EU) 2026/</w:t>
            </w:r>
            <w:r>
              <w:rPr>
                <w:rFonts w:cstheme="minorHAnsi"/>
                <w:sz w:val="18"/>
                <w:szCs w:val="18"/>
              </w:rPr>
              <w:t>zzzz</w:t>
            </w:r>
            <w:r w:rsidRPr="00913BAA">
              <w:rPr>
                <w:rFonts w:cstheme="minorHAnsi"/>
                <w:sz w:val="18"/>
                <w:szCs w:val="18"/>
              </w:rPr>
              <w:t>).</w:t>
            </w:r>
          </w:p>
        </w:tc>
        <w:tc>
          <w:tcPr>
            <w:tcW w:w="2693" w:type="dxa"/>
            <w:shd w:val="clear" w:color="auto" w:fill="FFFFFF" w:themeFill="background1"/>
            <w:vAlign w:val="center"/>
          </w:tcPr>
          <w:p w14:paraId="131260DC" w14:textId="62211086" w:rsidR="001C7131" w:rsidRPr="00913BAA" w:rsidRDefault="001C7131" w:rsidP="00737473">
            <w:pPr>
              <w:ind w:left="0"/>
              <w:jc w:val="center"/>
              <w:rPr>
                <w:rFonts w:cstheme="minorHAnsi"/>
                <w:sz w:val="18"/>
                <w:szCs w:val="18"/>
              </w:rPr>
            </w:pPr>
            <w:r w:rsidRPr="00913BAA">
              <w:rPr>
                <w:rFonts w:cstheme="minorHAnsi"/>
                <w:sz w:val="18"/>
                <w:szCs w:val="18"/>
              </w:rPr>
              <w:t>String</w:t>
            </w:r>
          </w:p>
        </w:tc>
        <w:tc>
          <w:tcPr>
            <w:tcW w:w="3368" w:type="dxa"/>
            <w:shd w:val="clear" w:color="auto" w:fill="F2F2F2" w:themeFill="background1" w:themeFillShade="F2"/>
            <w:vAlign w:val="center"/>
          </w:tcPr>
          <w:p w14:paraId="551560FC" w14:textId="1DD25966"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6A68B707" w14:textId="77777777" w:rsidTr="001F3361">
        <w:trPr>
          <w:trHeight w:val="853"/>
        </w:trPr>
        <w:tc>
          <w:tcPr>
            <w:tcW w:w="2937" w:type="dxa"/>
            <w:vMerge/>
            <w:vAlign w:val="center"/>
          </w:tcPr>
          <w:p w14:paraId="085E6537" w14:textId="77777777" w:rsidR="00E60C30" w:rsidRPr="00913BAA" w:rsidRDefault="00E60C30" w:rsidP="00E60C30">
            <w:pPr>
              <w:ind w:left="0"/>
              <w:jc w:val="center"/>
              <w:rPr>
                <w:rFonts w:cstheme="minorHAnsi"/>
                <w:sz w:val="18"/>
                <w:szCs w:val="18"/>
              </w:rPr>
            </w:pPr>
          </w:p>
        </w:tc>
        <w:tc>
          <w:tcPr>
            <w:tcW w:w="2795" w:type="dxa"/>
            <w:vAlign w:val="center"/>
          </w:tcPr>
          <w:p w14:paraId="3736A926" w14:textId="71A9563D" w:rsidR="00E60C30" w:rsidRPr="0097539B" w:rsidRDefault="00E60C30" w:rsidP="00E60C30">
            <w:pPr>
              <w:ind w:left="0"/>
              <w:jc w:val="center"/>
              <w:rPr>
                <w:rFonts w:cstheme="minorHAnsi"/>
                <w:sz w:val="18"/>
                <w:szCs w:val="18"/>
              </w:rPr>
            </w:pPr>
            <w:r w:rsidRPr="00913BAA">
              <w:rPr>
                <w:rFonts w:cstheme="minorHAnsi"/>
                <w:sz w:val="18"/>
                <w:szCs w:val="18"/>
              </w:rPr>
              <w:t>installationThematicIdentifierScheme</w:t>
            </w:r>
          </w:p>
        </w:tc>
        <w:tc>
          <w:tcPr>
            <w:tcW w:w="2772" w:type="dxa"/>
            <w:shd w:val="clear" w:color="auto" w:fill="FFFFFF" w:themeFill="background1"/>
            <w:vAlign w:val="center"/>
          </w:tcPr>
          <w:p w14:paraId="4703E495" w14:textId="69F4805C" w:rsidR="00E60C30" w:rsidRPr="0097539B" w:rsidRDefault="0023098C" w:rsidP="0023098C">
            <w:pPr>
              <w:ind w:left="0"/>
              <w:jc w:val="left"/>
              <w:rPr>
                <w:rFonts w:cstheme="minorHAnsi"/>
                <w:sz w:val="18"/>
                <w:szCs w:val="18"/>
              </w:rPr>
            </w:pPr>
            <w:r>
              <w:rPr>
                <w:rFonts w:cstheme="minorHAnsi"/>
                <w:sz w:val="18"/>
                <w:szCs w:val="18"/>
              </w:rPr>
              <w:t xml:space="preserve">Connected to </w:t>
            </w:r>
            <w:r w:rsidRPr="00913BAA">
              <w:rPr>
                <w:rFonts w:cstheme="minorHAnsi"/>
                <w:sz w:val="18"/>
                <w:szCs w:val="18"/>
              </w:rPr>
              <w:t xml:space="preserve">Item </w:t>
            </w:r>
            <w:r>
              <w:rPr>
                <w:rFonts w:cstheme="minorHAnsi"/>
                <w:sz w:val="18"/>
                <w:szCs w:val="18"/>
              </w:rPr>
              <w:t>1.2.2</w:t>
            </w:r>
            <w:r w:rsidRPr="00913BAA">
              <w:rPr>
                <w:rFonts w:cstheme="minorHAnsi"/>
                <w:sz w:val="18"/>
                <w:szCs w:val="18"/>
              </w:rPr>
              <w:t xml:space="preserve"> of Annex I of the IE</w:t>
            </w:r>
            <w:r>
              <w:rPr>
                <w:rFonts w:cstheme="minorHAnsi"/>
                <w:sz w:val="18"/>
                <w:szCs w:val="18"/>
              </w:rPr>
              <w:t xml:space="preserve">D </w:t>
            </w:r>
            <w:r w:rsidRPr="00913BAA">
              <w:rPr>
                <w:rFonts w:cstheme="minorHAnsi"/>
                <w:sz w:val="18"/>
                <w:szCs w:val="18"/>
              </w:rPr>
              <w:t xml:space="preserve">Implementing </w:t>
            </w:r>
            <w:r>
              <w:rPr>
                <w:rFonts w:cstheme="minorHAnsi"/>
                <w:sz w:val="18"/>
                <w:szCs w:val="18"/>
              </w:rPr>
              <w:t xml:space="preserve">Decision </w:t>
            </w:r>
            <w:r w:rsidRPr="00913BAA">
              <w:rPr>
                <w:rFonts w:cstheme="minorHAnsi"/>
                <w:sz w:val="18"/>
                <w:szCs w:val="18"/>
              </w:rPr>
              <w:t>(Commission Implementing Decision (EU) 2026/</w:t>
            </w:r>
            <w:r>
              <w:rPr>
                <w:rFonts w:cstheme="minorHAnsi"/>
                <w:sz w:val="18"/>
                <w:szCs w:val="18"/>
              </w:rPr>
              <w:t>zzzz</w:t>
            </w:r>
            <w:r w:rsidRPr="00913BAA">
              <w:rPr>
                <w:rFonts w:cstheme="minorHAnsi"/>
                <w:sz w:val="18"/>
                <w:szCs w:val="18"/>
              </w:rPr>
              <w:t>).</w:t>
            </w:r>
          </w:p>
        </w:tc>
        <w:tc>
          <w:tcPr>
            <w:tcW w:w="2693" w:type="dxa"/>
            <w:shd w:val="clear" w:color="auto" w:fill="FFFFFF" w:themeFill="background1"/>
            <w:vAlign w:val="center"/>
          </w:tcPr>
          <w:p w14:paraId="78957352" w14:textId="01947350" w:rsidR="001C7131" w:rsidRPr="00913BAA" w:rsidRDefault="001C7131" w:rsidP="00737473">
            <w:pPr>
              <w:ind w:left="0"/>
              <w:jc w:val="center"/>
              <w:rPr>
                <w:rFonts w:cstheme="minorHAnsi"/>
                <w:sz w:val="18"/>
                <w:szCs w:val="18"/>
              </w:rPr>
            </w:pPr>
            <w:r w:rsidRPr="00913BAA">
              <w:rPr>
                <w:rFonts w:cstheme="minorHAnsi"/>
                <w:sz w:val="18"/>
                <w:szCs w:val="18"/>
              </w:rPr>
              <w:t>String</w:t>
            </w:r>
          </w:p>
        </w:tc>
        <w:tc>
          <w:tcPr>
            <w:tcW w:w="3368" w:type="dxa"/>
            <w:shd w:val="clear" w:color="auto" w:fill="F2F2F2" w:themeFill="background1" w:themeFillShade="F2"/>
            <w:vAlign w:val="center"/>
          </w:tcPr>
          <w:p w14:paraId="7B64F06E" w14:textId="29BC6EE7"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6F2A1552" w14:textId="77777777" w:rsidTr="001F3361">
        <w:trPr>
          <w:trHeight w:val="853"/>
        </w:trPr>
        <w:tc>
          <w:tcPr>
            <w:tcW w:w="2937" w:type="dxa"/>
            <w:vMerge/>
            <w:vAlign w:val="center"/>
          </w:tcPr>
          <w:p w14:paraId="20424FDA" w14:textId="77777777" w:rsidR="00E60C30" w:rsidRPr="00913BAA" w:rsidRDefault="00E60C30" w:rsidP="00E60C30">
            <w:pPr>
              <w:ind w:left="0"/>
              <w:jc w:val="center"/>
              <w:rPr>
                <w:rFonts w:cstheme="minorHAnsi"/>
                <w:sz w:val="18"/>
                <w:szCs w:val="18"/>
              </w:rPr>
            </w:pPr>
          </w:p>
        </w:tc>
        <w:tc>
          <w:tcPr>
            <w:tcW w:w="2795" w:type="dxa"/>
            <w:vAlign w:val="center"/>
          </w:tcPr>
          <w:p w14:paraId="6456B5FF" w14:textId="171F2104" w:rsidR="00E60C30" w:rsidRPr="0097539B" w:rsidRDefault="00E60C30" w:rsidP="00E60C30">
            <w:pPr>
              <w:ind w:left="0"/>
              <w:jc w:val="center"/>
              <w:rPr>
                <w:rFonts w:cstheme="minorHAnsi"/>
                <w:sz w:val="18"/>
                <w:szCs w:val="18"/>
              </w:rPr>
            </w:pPr>
            <w:r w:rsidRPr="00913BAA">
              <w:rPr>
                <w:rFonts w:cstheme="minorHAnsi"/>
                <w:sz w:val="18"/>
                <w:szCs w:val="18"/>
              </w:rPr>
              <w:t>siteVisitNumber</w:t>
            </w:r>
          </w:p>
        </w:tc>
        <w:tc>
          <w:tcPr>
            <w:tcW w:w="2772" w:type="dxa"/>
            <w:shd w:val="clear" w:color="auto" w:fill="FFFFFF" w:themeFill="background1"/>
            <w:vAlign w:val="center"/>
          </w:tcPr>
          <w:p w14:paraId="6D90D5D2" w14:textId="0ED690DA" w:rsidR="00E60C30" w:rsidRPr="0097539B" w:rsidRDefault="0023098C" w:rsidP="0023098C">
            <w:pPr>
              <w:ind w:left="0"/>
              <w:jc w:val="left"/>
              <w:rPr>
                <w:rFonts w:cstheme="minorHAnsi"/>
                <w:sz w:val="18"/>
                <w:szCs w:val="18"/>
              </w:rPr>
            </w:pPr>
            <w:r>
              <w:rPr>
                <w:rFonts w:cstheme="minorHAnsi"/>
                <w:sz w:val="18"/>
                <w:szCs w:val="18"/>
              </w:rPr>
              <w:t xml:space="preserve">Point (a) of </w:t>
            </w:r>
            <w:r w:rsidRPr="0023098C">
              <w:rPr>
                <w:rFonts w:cstheme="minorHAnsi"/>
                <w:sz w:val="18"/>
                <w:szCs w:val="18"/>
              </w:rPr>
              <w:t>Item 1.2.</w:t>
            </w:r>
            <w:r>
              <w:rPr>
                <w:rFonts w:cstheme="minorHAnsi"/>
                <w:sz w:val="18"/>
                <w:szCs w:val="18"/>
              </w:rPr>
              <w:t xml:space="preserve">18,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7182DED5" w14:textId="690CE4BC" w:rsidR="001C7131" w:rsidRPr="00913BAA" w:rsidRDefault="001C7131" w:rsidP="00737473">
            <w:pPr>
              <w:ind w:left="0"/>
              <w:jc w:val="center"/>
              <w:rPr>
                <w:rFonts w:cstheme="minorHAnsi"/>
                <w:sz w:val="18"/>
                <w:szCs w:val="18"/>
              </w:rPr>
            </w:pPr>
            <w:r w:rsidRPr="00913BAA">
              <w:rPr>
                <w:rFonts w:cstheme="minorHAnsi"/>
                <w:sz w:val="18"/>
                <w:szCs w:val="18"/>
              </w:rPr>
              <w:t>Integer</w:t>
            </w:r>
          </w:p>
        </w:tc>
        <w:tc>
          <w:tcPr>
            <w:tcW w:w="3368" w:type="dxa"/>
            <w:shd w:val="clear" w:color="auto" w:fill="F2F2F2" w:themeFill="background1" w:themeFillShade="F2"/>
            <w:vAlign w:val="center"/>
          </w:tcPr>
          <w:p w14:paraId="6867BF7D" w14:textId="3CF76D62"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569BD05C" w14:textId="77777777" w:rsidTr="001F3361">
        <w:trPr>
          <w:trHeight w:val="853"/>
        </w:trPr>
        <w:tc>
          <w:tcPr>
            <w:tcW w:w="2937" w:type="dxa"/>
            <w:vMerge/>
            <w:vAlign w:val="center"/>
          </w:tcPr>
          <w:p w14:paraId="3293E23B" w14:textId="77777777" w:rsidR="00E60C30" w:rsidRPr="00913BAA" w:rsidRDefault="00E60C30" w:rsidP="00E60C30">
            <w:pPr>
              <w:ind w:left="0"/>
              <w:jc w:val="center"/>
              <w:rPr>
                <w:rFonts w:cstheme="minorHAnsi"/>
                <w:sz w:val="18"/>
                <w:szCs w:val="18"/>
              </w:rPr>
            </w:pPr>
          </w:p>
        </w:tc>
        <w:tc>
          <w:tcPr>
            <w:tcW w:w="2795" w:type="dxa"/>
            <w:vAlign w:val="center"/>
          </w:tcPr>
          <w:p w14:paraId="348834DA" w14:textId="5CF15D44" w:rsidR="00E60C30" w:rsidRPr="0097539B" w:rsidRDefault="00E60C30" w:rsidP="00E60C30">
            <w:pPr>
              <w:ind w:left="0"/>
              <w:jc w:val="center"/>
              <w:rPr>
                <w:rFonts w:cstheme="minorHAnsi"/>
                <w:sz w:val="18"/>
                <w:szCs w:val="18"/>
              </w:rPr>
            </w:pPr>
            <w:r w:rsidRPr="00913BAA">
              <w:rPr>
                <w:rFonts w:cstheme="minorHAnsi"/>
                <w:sz w:val="18"/>
                <w:szCs w:val="18"/>
              </w:rPr>
              <w:t>siteVisitURL</w:t>
            </w:r>
          </w:p>
        </w:tc>
        <w:tc>
          <w:tcPr>
            <w:tcW w:w="2772" w:type="dxa"/>
            <w:shd w:val="clear" w:color="auto" w:fill="FFFFFF" w:themeFill="background1"/>
            <w:vAlign w:val="center"/>
          </w:tcPr>
          <w:p w14:paraId="68606343" w14:textId="4FD57FD1" w:rsidR="00E60C30" w:rsidRPr="0097539B" w:rsidRDefault="0023098C" w:rsidP="0023098C">
            <w:pPr>
              <w:ind w:left="0"/>
              <w:jc w:val="left"/>
              <w:rPr>
                <w:rFonts w:cstheme="minorHAnsi"/>
                <w:sz w:val="18"/>
                <w:szCs w:val="18"/>
              </w:rPr>
            </w:pPr>
            <w:r>
              <w:rPr>
                <w:rFonts w:cstheme="minorHAnsi"/>
                <w:sz w:val="18"/>
                <w:szCs w:val="18"/>
              </w:rPr>
              <w:t xml:space="preserve">Point (b) of </w:t>
            </w:r>
            <w:r w:rsidRPr="0023098C">
              <w:rPr>
                <w:rFonts w:cstheme="minorHAnsi"/>
                <w:sz w:val="18"/>
                <w:szCs w:val="18"/>
              </w:rPr>
              <w:t>Item 1.2.</w:t>
            </w:r>
            <w:r>
              <w:rPr>
                <w:rFonts w:cstheme="minorHAnsi"/>
                <w:sz w:val="18"/>
                <w:szCs w:val="18"/>
              </w:rPr>
              <w:t xml:space="preserve">18,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27E15EC" w14:textId="425AFBE2" w:rsidR="001C7131" w:rsidRPr="00913BAA" w:rsidRDefault="001C7131" w:rsidP="00737473">
            <w:pPr>
              <w:ind w:left="0"/>
              <w:jc w:val="center"/>
              <w:rPr>
                <w:rFonts w:cstheme="minorHAnsi"/>
                <w:sz w:val="18"/>
                <w:szCs w:val="18"/>
              </w:rPr>
            </w:pPr>
            <w:r w:rsidRPr="00913BAA">
              <w:rPr>
                <w:rFonts w:cstheme="minorHAnsi"/>
                <w:sz w:val="18"/>
                <w:szCs w:val="18"/>
              </w:rPr>
              <w:t>URL</w:t>
            </w:r>
          </w:p>
        </w:tc>
        <w:tc>
          <w:tcPr>
            <w:tcW w:w="3368" w:type="dxa"/>
            <w:shd w:val="clear" w:color="auto" w:fill="F2F2F2" w:themeFill="background1" w:themeFillShade="F2"/>
            <w:vAlign w:val="center"/>
          </w:tcPr>
          <w:p w14:paraId="54CCF9E6" w14:textId="7B2C1DCB"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0C0B8F12" w14:textId="77777777" w:rsidTr="001F3361">
        <w:trPr>
          <w:trHeight w:val="853"/>
        </w:trPr>
        <w:tc>
          <w:tcPr>
            <w:tcW w:w="2937" w:type="dxa"/>
            <w:vMerge/>
            <w:vAlign w:val="center"/>
          </w:tcPr>
          <w:p w14:paraId="3728B45F" w14:textId="77777777" w:rsidR="00E60C30" w:rsidRPr="00913BAA" w:rsidRDefault="00E60C30" w:rsidP="00E60C30">
            <w:pPr>
              <w:ind w:left="0"/>
              <w:jc w:val="center"/>
              <w:rPr>
                <w:rFonts w:cstheme="minorHAnsi"/>
                <w:sz w:val="18"/>
                <w:szCs w:val="18"/>
              </w:rPr>
            </w:pPr>
          </w:p>
        </w:tc>
        <w:tc>
          <w:tcPr>
            <w:tcW w:w="2795" w:type="dxa"/>
            <w:vAlign w:val="center"/>
          </w:tcPr>
          <w:p w14:paraId="208BE6A3" w14:textId="36535D22" w:rsidR="00E60C30" w:rsidRPr="0097539B" w:rsidRDefault="00E60C30" w:rsidP="00E60C30">
            <w:pPr>
              <w:ind w:left="0"/>
              <w:jc w:val="center"/>
              <w:rPr>
                <w:rFonts w:cstheme="minorHAnsi"/>
                <w:sz w:val="18"/>
                <w:szCs w:val="18"/>
              </w:rPr>
            </w:pPr>
            <w:r w:rsidRPr="00913BAA">
              <w:rPr>
                <w:rFonts w:cstheme="minorHAnsi"/>
                <w:sz w:val="18"/>
                <w:szCs w:val="18"/>
              </w:rPr>
              <w:t>stricterPermitConditionIndicator</w:t>
            </w:r>
          </w:p>
        </w:tc>
        <w:tc>
          <w:tcPr>
            <w:tcW w:w="2772" w:type="dxa"/>
            <w:shd w:val="clear" w:color="auto" w:fill="FFFFFF" w:themeFill="background1"/>
            <w:vAlign w:val="center"/>
          </w:tcPr>
          <w:p w14:paraId="321BAE8B" w14:textId="761B815F" w:rsidR="00E60C30" w:rsidRPr="0097539B" w:rsidRDefault="0023098C" w:rsidP="0023098C">
            <w:pPr>
              <w:ind w:left="0"/>
              <w:jc w:val="left"/>
              <w:rPr>
                <w:rFonts w:cstheme="minorHAnsi"/>
                <w:sz w:val="18"/>
                <w:szCs w:val="18"/>
              </w:rPr>
            </w:pPr>
            <w:r w:rsidRPr="0023098C">
              <w:rPr>
                <w:rFonts w:cstheme="minorHAnsi"/>
                <w:sz w:val="18"/>
                <w:szCs w:val="18"/>
              </w:rPr>
              <w:t>Item 1.2.</w:t>
            </w:r>
            <w:r>
              <w:rPr>
                <w:rFonts w:cstheme="minorHAnsi"/>
                <w:sz w:val="18"/>
                <w:szCs w:val="18"/>
              </w:rPr>
              <w:t xml:space="preserve">17,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5AC62703" w14:textId="66D7D5E2" w:rsidR="001C7131" w:rsidRPr="00913BAA" w:rsidRDefault="001C7131" w:rsidP="00737473">
            <w:pPr>
              <w:ind w:left="0"/>
              <w:jc w:val="center"/>
              <w:rPr>
                <w:rFonts w:cstheme="minorHAnsi"/>
                <w:sz w:val="18"/>
                <w:szCs w:val="18"/>
              </w:rPr>
            </w:pPr>
            <w:r w:rsidRPr="00913BAA">
              <w:rPr>
                <w:rFonts w:cstheme="minorHAnsi"/>
                <w:sz w:val="18"/>
                <w:szCs w:val="18"/>
              </w:rPr>
              <w:t>BooleanValue</w:t>
            </w:r>
          </w:p>
        </w:tc>
        <w:tc>
          <w:tcPr>
            <w:tcW w:w="3368" w:type="dxa"/>
            <w:shd w:val="clear" w:color="auto" w:fill="F2F2F2" w:themeFill="background1" w:themeFillShade="F2"/>
            <w:vAlign w:val="center"/>
          </w:tcPr>
          <w:p w14:paraId="6B03CE3B" w14:textId="667FE2BD"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68479AF1" w14:textId="77777777" w:rsidTr="001F3361">
        <w:trPr>
          <w:trHeight w:val="853"/>
        </w:trPr>
        <w:tc>
          <w:tcPr>
            <w:tcW w:w="2937" w:type="dxa"/>
            <w:vMerge/>
            <w:vAlign w:val="center"/>
          </w:tcPr>
          <w:p w14:paraId="47594A1F" w14:textId="77777777" w:rsidR="00E60C30" w:rsidRPr="00913BAA" w:rsidRDefault="00E60C30" w:rsidP="00E60C30">
            <w:pPr>
              <w:ind w:left="0"/>
              <w:jc w:val="center"/>
              <w:rPr>
                <w:rFonts w:cstheme="minorHAnsi"/>
                <w:sz w:val="18"/>
                <w:szCs w:val="18"/>
              </w:rPr>
            </w:pPr>
          </w:p>
        </w:tc>
        <w:tc>
          <w:tcPr>
            <w:tcW w:w="2795" w:type="dxa"/>
            <w:vAlign w:val="center"/>
          </w:tcPr>
          <w:p w14:paraId="5325F302" w14:textId="2579A91B" w:rsidR="00E60C30" w:rsidRPr="0097539B" w:rsidRDefault="00E60C30" w:rsidP="00E60C30">
            <w:pPr>
              <w:ind w:left="0"/>
              <w:jc w:val="center"/>
              <w:rPr>
                <w:rFonts w:cstheme="minorHAnsi"/>
                <w:sz w:val="18"/>
                <w:szCs w:val="18"/>
              </w:rPr>
            </w:pPr>
            <w:r w:rsidRPr="00913BAA">
              <w:rPr>
                <w:rFonts w:cstheme="minorHAnsi"/>
                <w:sz w:val="18"/>
                <w:szCs w:val="18"/>
              </w:rPr>
              <w:t>batDerogationIndicator</w:t>
            </w:r>
          </w:p>
        </w:tc>
        <w:tc>
          <w:tcPr>
            <w:tcW w:w="2772" w:type="dxa"/>
            <w:shd w:val="clear" w:color="auto" w:fill="FFFFFF" w:themeFill="background1"/>
            <w:vAlign w:val="center"/>
          </w:tcPr>
          <w:p w14:paraId="71E8786D" w14:textId="5F6CEACE" w:rsidR="00E60C30" w:rsidRPr="0097539B" w:rsidRDefault="00A6206A" w:rsidP="0023098C">
            <w:pPr>
              <w:ind w:left="0"/>
              <w:jc w:val="left"/>
              <w:rPr>
                <w:rFonts w:cstheme="minorHAnsi"/>
                <w:sz w:val="18"/>
                <w:szCs w:val="18"/>
              </w:rPr>
            </w:pPr>
            <w:r w:rsidRPr="0023098C">
              <w:rPr>
                <w:rFonts w:cstheme="minorHAnsi"/>
                <w:sz w:val="18"/>
                <w:szCs w:val="18"/>
              </w:rPr>
              <w:t>Item 1.2.</w:t>
            </w:r>
            <w:r>
              <w:rPr>
                <w:rFonts w:cstheme="minorHAnsi"/>
                <w:sz w:val="18"/>
                <w:szCs w:val="18"/>
              </w:rPr>
              <w:t xml:space="preserve">14,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91DF547" w14:textId="636ADA0A" w:rsidR="00961940" w:rsidRPr="00913BAA" w:rsidRDefault="00961940" w:rsidP="00737473">
            <w:pPr>
              <w:ind w:left="0"/>
              <w:jc w:val="center"/>
              <w:rPr>
                <w:rFonts w:cstheme="minorHAnsi"/>
                <w:sz w:val="18"/>
                <w:szCs w:val="18"/>
              </w:rPr>
            </w:pPr>
            <w:r w:rsidRPr="00913BAA">
              <w:rPr>
                <w:rFonts w:cstheme="minorHAnsi"/>
                <w:sz w:val="18"/>
                <w:szCs w:val="18"/>
              </w:rPr>
              <w:t>BooleanValue</w:t>
            </w:r>
          </w:p>
        </w:tc>
        <w:tc>
          <w:tcPr>
            <w:tcW w:w="3368" w:type="dxa"/>
            <w:shd w:val="clear" w:color="auto" w:fill="F2F2F2" w:themeFill="background1" w:themeFillShade="F2"/>
            <w:vAlign w:val="center"/>
          </w:tcPr>
          <w:p w14:paraId="7E60F298" w14:textId="532A5F60"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79E55D95" w14:textId="77777777" w:rsidTr="001F3361">
        <w:trPr>
          <w:trHeight w:val="853"/>
        </w:trPr>
        <w:tc>
          <w:tcPr>
            <w:tcW w:w="2937" w:type="dxa"/>
            <w:vMerge/>
            <w:vAlign w:val="center"/>
          </w:tcPr>
          <w:p w14:paraId="569D26A3" w14:textId="77777777" w:rsidR="00E60C30" w:rsidRPr="00913BAA" w:rsidRDefault="00E60C30" w:rsidP="00E60C30">
            <w:pPr>
              <w:ind w:left="0"/>
              <w:jc w:val="center"/>
              <w:rPr>
                <w:rFonts w:cstheme="minorHAnsi"/>
                <w:sz w:val="18"/>
                <w:szCs w:val="18"/>
              </w:rPr>
            </w:pPr>
          </w:p>
        </w:tc>
        <w:tc>
          <w:tcPr>
            <w:tcW w:w="2795" w:type="dxa"/>
            <w:vAlign w:val="center"/>
          </w:tcPr>
          <w:p w14:paraId="642C305C" w14:textId="34F92F6D" w:rsidR="00E60C30" w:rsidRPr="0097539B" w:rsidRDefault="00E60C30" w:rsidP="00E60C30">
            <w:pPr>
              <w:ind w:left="0"/>
              <w:jc w:val="center"/>
              <w:rPr>
                <w:rFonts w:cstheme="minorHAnsi"/>
                <w:sz w:val="18"/>
                <w:szCs w:val="18"/>
              </w:rPr>
            </w:pPr>
            <w:r w:rsidRPr="00913BAA">
              <w:rPr>
                <w:rFonts w:cstheme="minorHAnsi"/>
                <w:sz w:val="18"/>
                <w:szCs w:val="18"/>
              </w:rPr>
              <w:t>batPerformanceDerogationIndicator</w:t>
            </w:r>
          </w:p>
        </w:tc>
        <w:tc>
          <w:tcPr>
            <w:tcW w:w="2772" w:type="dxa"/>
            <w:shd w:val="clear" w:color="auto" w:fill="FFFFFF" w:themeFill="background1"/>
            <w:vAlign w:val="center"/>
          </w:tcPr>
          <w:p w14:paraId="0E482A7E" w14:textId="6C556378" w:rsidR="00E60C30" w:rsidRPr="0097539B" w:rsidRDefault="00CF3FE8" w:rsidP="0023098C">
            <w:pPr>
              <w:ind w:left="0"/>
              <w:jc w:val="left"/>
              <w:rPr>
                <w:rFonts w:cstheme="minorHAnsi"/>
                <w:sz w:val="18"/>
                <w:szCs w:val="18"/>
              </w:rPr>
            </w:pPr>
            <w:r w:rsidRPr="0023098C">
              <w:rPr>
                <w:rFonts w:cstheme="minorHAnsi"/>
                <w:sz w:val="18"/>
                <w:szCs w:val="18"/>
              </w:rPr>
              <w:t>Item 1.2.</w:t>
            </w:r>
            <w:r>
              <w:rPr>
                <w:rFonts w:cstheme="minorHAnsi"/>
                <w:sz w:val="18"/>
                <w:szCs w:val="18"/>
              </w:rPr>
              <w:t xml:space="preserve">15,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66E02113" w14:textId="24537E81" w:rsidR="00961940" w:rsidRPr="00913BAA" w:rsidRDefault="00961940" w:rsidP="00737473">
            <w:pPr>
              <w:ind w:left="0"/>
              <w:jc w:val="center"/>
              <w:rPr>
                <w:rFonts w:cstheme="minorHAnsi"/>
                <w:sz w:val="18"/>
                <w:szCs w:val="18"/>
              </w:rPr>
            </w:pPr>
            <w:r w:rsidRPr="00913BAA">
              <w:rPr>
                <w:rFonts w:cstheme="minorHAnsi"/>
                <w:sz w:val="18"/>
                <w:szCs w:val="18"/>
              </w:rPr>
              <w:t>BooleanValue</w:t>
            </w:r>
          </w:p>
        </w:tc>
        <w:tc>
          <w:tcPr>
            <w:tcW w:w="3368" w:type="dxa"/>
            <w:shd w:val="clear" w:color="auto" w:fill="F2F2F2" w:themeFill="background1" w:themeFillShade="F2"/>
            <w:vAlign w:val="center"/>
          </w:tcPr>
          <w:p w14:paraId="0192DAED" w14:textId="1B99C33D"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02FA028F" w14:textId="77777777" w:rsidTr="001F3361">
        <w:trPr>
          <w:trHeight w:val="853"/>
        </w:trPr>
        <w:tc>
          <w:tcPr>
            <w:tcW w:w="2937" w:type="dxa"/>
            <w:vMerge/>
            <w:vAlign w:val="center"/>
          </w:tcPr>
          <w:p w14:paraId="714F05DD" w14:textId="77777777" w:rsidR="00E60C30" w:rsidRPr="00913BAA" w:rsidRDefault="00E60C30" w:rsidP="00E60C30">
            <w:pPr>
              <w:ind w:left="0"/>
              <w:jc w:val="center"/>
              <w:rPr>
                <w:rFonts w:cstheme="minorHAnsi"/>
                <w:sz w:val="18"/>
                <w:szCs w:val="18"/>
              </w:rPr>
            </w:pPr>
          </w:p>
        </w:tc>
        <w:tc>
          <w:tcPr>
            <w:tcW w:w="2795" w:type="dxa"/>
            <w:vAlign w:val="center"/>
          </w:tcPr>
          <w:p w14:paraId="2ED29CF3" w14:textId="5C9F961F" w:rsidR="00E60C30" w:rsidRPr="0097539B" w:rsidRDefault="00E60C30" w:rsidP="00E60C30">
            <w:pPr>
              <w:ind w:left="0"/>
              <w:jc w:val="center"/>
              <w:rPr>
                <w:rFonts w:cstheme="minorHAnsi"/>
                <w:sz w:val="18"/>
                <w:szCs w:val="18"/>
              </w:rPr>
            </w:pPr>
            <w:r w:rsidRPr="00913BAA">
              <w:rPr>
                <w:rFonts w:cstheme="minorHAnsi"/>
                <w:sz w:val="18"/>
                <w:szCs w:val="18"/>
              </w:rPr>
              <w:t>baselineReportIndicator</w:t>
            </w:r>
          </w:p>
        </w:tc>
        <w:tc>
          <w:tcPr>
            <w:tcW w:w="2772" w:type="dxa"/>
            <w:shd w:val="clear" w:color="auto" w:fill="FFFFFF" w:themeFill="background1"/>
            <w:vAlign w:val="center"/>
          </w:tcPr>
          <w:p w14:paraId="60DBF582" w14:textId="6FE4A867" w:rsidR="00E60C30" w:rsidRPr="0097539B" w:rsidRDefault="00CF3FE8" w:rsidP="0023098C">
            <w:pPr>
              <w:ind w:left="0"/>
              <w:jc w:val="left"/>
              <w:rPr>
                <w:rFonts w:cstheme="minorHAnsi"/>
                <w:sz w:val="18"/>
                <w:szCs w:val="18"/>
              </w:rPr>
            </w:pPr>
            <w:r w:rsidRPr="0023098C">
              <w:rPr>
                <w:rFonts w:cstheme="minorHAnsi"/>
                <w:sz w:val="18"/>
                <w:szCs w:val="18"/>
              </w:rPr>
              <w:t>Item 1.2.</w:t>
            </w:r>
            <w:r>
              <w:rPr>
                <w:rFonts w:cstheme="minorHAnsi"/>
                <w:sz w:val="18"/>
                <w:szCs w:val="18"/>
              </w:rPr>
              <w:t xml:space="preserve">10,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5A6AAC3A" w14:textId="2ED4A85C" w:rsidR="00961940" w:rsidRPr="00913BAA" w:rsidRDefault="00961940" w:rsidP="00737473">
            <w:pPr>
              <w:spacing w:after="0"/>
              <w:ind w:left="0"/>
              <w:jc w:val="center"/>
              <w:rPr>
                <w:rFonts w:cstheme="minorHAnsi"/>
                <w:color w:val="000000"/>
                <w:sz w:val="18"/>
                <w:szCs w:val="18"/>
              </w:rPr>
            </w:pPr>
            <w:r w:rsidRPr="00913BAA">
              <w:rPr>
                <w:rFonts w:cstheme="minorHAnsi"/>
                <w:color w:val="000000"/>
                <w:sz w:val="18"/>
                <w:szCs w:val="18"/>
              </w:rPr>
              <w:t>Codelist</w:t>
            </w:r>
          </w:p>
        </w:tc>
        <w:tc>
          <w:tcPr>
            <w:tcW w:w="3368" w:type="dxa"/>
            <w:shd w:val="clear" w:color="auto" w:fill="FFFFFF" w:themeFill="background1"/>
            <w:vAlign w:val="center"/>
          </w:tcPr>
          <w:p w14:paraId="71667742" w14:textId="4B647D15" w:rsidR="00E60C30" w:rsidRPr="00BC5ECF" w:rsidRDefault="00727481"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https://dd.eionet.europa.eu/vocabulary/IEPR_IED/BaselineReportValue/view</w:t>
            </w:r>
          </w:p>
        </w:tc>
      </w:tr>
      <w:tr w:rsidR="00E60C30" w:rsidRPr="0097539B" w14:paraId="5D4D9B8F" w14:textId="77777777" w:rsidTr="001F3361">
        <w:trPr>
          <w:trHeight w:val="853"/>
        </w:trPr>
        <w:tc>
          <w:tcPr>
            <w:tcW w:w="2937" w:type="dxa"/>
            <w:vMerge/>
            <w:vAlign w:val="center"/>
          </w:tcPr>
          <w:p w14:paraId="7FB21EDB" w14:textId="77777777" w:rsidR="00E60C30" w:rsidRPr="00913BAA" w:rsidRDefault="00E60C30" w:rsidP="00E60C30">
            <w:pPr>
              <w:ind w:left="0"/>
              <w:jc w:val="center"/>
              <w:rPr>
                <w:rFonts w:cstheme="minorHAnsi"/>
                <w:sz w:val="18"/>
                <w:szCs w:val="18"/>
              </w:rPr>
            </w:pPr>
          </w:p>
        </w:tc>
        <w:tc>
          <w:tcPr>
            <w:tcW w:w="2795" w:type="dxa"/>
            <w:vAlign w:val="center"/>
          </w:tcPr>
          <w:p w14:paraId="7AFBFDAB" w14:textId="18C604C8" w:rsidR="00E60C30" w:rsidRPr="0097539B" w:rsidRDefault="00E60C30" w:rsidP="00E60C30">
            <w:pPr>
              <w:ind w:left="0"/>
              <w:jc w:val="center"/>
              <w:rPr>
                <w:rFonts w:cstheme="minorHAnsi"/>
                <w:sz w:val="18"/>
                <w:szCs w:val="18"/>
              </w:rPr>
            </w:pPr>
            <w:r w:rsidRPr="00913BAA">
              <w:rPr>
                <w:rFonts w:cstheme="minorHAnsi"/>
                <w:sz w:val="18"/>
                <w:szCs w:val="18"/>
              </w:rPr>
              <w:t>baselineReportIndicatorStatus</w:t>
            </w:r>
          </w:p>
        </w:tc>
        <w:tc>
          <w:tcPr>
            <w:tcW w:w="2772" w:type="dxa"/>
            <w:shd w:val="clear" w:color="auto" w:fill="FFFFFF" w:themeFill="background1"/>
            <w:vAlign w:val="center"/>
          </w:tcPr>
          <w:p w14:paraId="303F8C66" w14:textId="4CDD6060" w:rsidR="00E60C30" w:rsidRPr="0097539B" w:rsidRDefault="00D50B8F" w:rsidP="00D50B8F">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 1.2.</w:t>
            </w:r>
            <w:r>
              <w:rPr>
                <w:rFonts w:cstheme="minorHAnsi"/>
                <w:sz w:val="18"/>
                <w:szCs w:val="18"/>
              </w:rPr>
              <w:t xml:space="preserve">10,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73EC1EEC" w14:textId="3894A701" w:rsidR="00D50B8F" w:rsidRPr="00913BAA" w:rsidRDefault="00D50B8F" w:rsidP="00D50B8F">
            <w:pPr>
              <w:ind w:left="0"/>
              <w:jc w:val="center"/>
              <w:rPr>
                <w:rFonts w:cstheme="minorHAnsi"/>
                <w:sz w:val="18"/>
                <w:szCs w:val="18"/>
              </w:rPr>
            </w:pPr>
            <w:r w:rsidRPr="00913BAA">
              <w:rPr>
                <w:rFonts w:cstheme="minorHAnsi"/>
                <w:sz w:val="18"/>
                <w:szCs w:val="18"/>
              </w:rPr>
              <w:t>String</w:t>
            </w:r>
          </w:p>
        </w:tc>
        <w:tc>
          <w:tcPr>
            <w:tcW w:w="3368" w:type="dxa"/>
            <w:shd w:val="clear" w:color="auto" w:fill="F2F2F2" w:themeFill="background1" w:themeFillShade="F2"/>
            <w:vAlign w:val="center"/>
          </w:tcPr>
          <w:p w14:paraId="10F9E186" w14:textId="74E3BB12"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2477EB5B" w14:textId="77777777" w:rsidTr="001F3361">
        <w:trPr>
          <w:trHeight w:val="853"/>
        </w:trPr>
        <w:tc>
          <w:tcPr>
            <w:tcW w:w="2937" w:type="dxa"/>
            <w:vMerge/>
            <w:vAlign w:val="center"/>
          </w:tcPr>
          <w:p w14:paraId="4E893505" w14:textId="77777777" w:rsidR="00E60C30" w:rsidRPr="00913BAA" w:rsidRDefault="00E60C30" w:rsidP="00E60C30">
            <w:pPr>
              <w:ind w:left="0"/>
              <w:jc w:val="center"/>
              <w:rPr>
                <w:rFonts w:cstheme="minorHAnsi"/>
                <w:sz w:val="18"/>
                <w:szCs w:val="18"/>
              </w:rPr>
            </w:pPr>
          </w:p>
        </w:tc>
        <w:tc>
          <w:tcPr>
            <w:tcW w:w="2795" w:type="dxa"/>
            <w:vAlign w:val="center"/>
          </w:tcPr>
          <w:p w14:paraId="1399F756" w14:textId="59B9F8C3" w:rsidR="00E60C30" w:rsidRPr="0097539B" w:rsidRDefault="00E60C30" w:rsidP="00E60C30">
            <w:pPr>
              <w:ind w:left="0"/>
              <w:jc w:val="center"/>
              <w:rPr>
                <w:rFonts w:cstheme="minorHAnsi"/>
                <w:sz w:val="18"/>
                <w:szCs w:val="18"/>
              </w:rPr>
            </w:pPr>
            <w:r w:rsidRPr="00913BAA">
              <w:rPr>
                <w:rFonts w:cstheme="minorHAnsi"/>
                <w:sz w:val="18"/>
                <w:szCs w:val="18"/>
              </w:rPr>
              <w:t>publicEmissionMonitoring</w:t>
            </w:r>
          </w:p>
        </w:tc>
        <w:tc>
          <w:tcPr>
            <w:tcW w:w="2772" w:type="dxa"/>
            <w:shd w:val="clear" w:color="auto" w:fill="FFFFFF" w:themeFill="background1"/>
            <w:vAlign w:val="center"/>
          </w:tcPr>
          <w:p w14:paraId="14B269B3" w14:textId="151517F6" w:rsidR="00E60C30" w:rsidRPr="0097539B" w:rsidRDefault="00941613" w:rsidP="00D50B8F">
            <w:pPr>
              <w:ind w:left="0"/>
              <w:jc w:val="left"/>
              <w:rPr>
                <w:rFonts w:cstheme="minorHAnsi"/>
                <w:sz w:val="18"/>
                <w:szCs w:val="18"/>
              </w:rPr>
            </w:pPr>
            <w:r w:rsidRPr="0023098C">
              <w:rPr>
                <w:rFonts w:cstheme="minorHAnsi"/>
                <w:sz w:val="18"/>
                <w:szCs w:val="18"/>
              </w:rPr>
              <w:t>Item 1.2.</w:t>
            </w:r>
            <w:r>
              <w:rPr>
                <w:rFonts w:cstheme="minorHAnsi"/>
                <w:sz w:val="18"/>
                <w:szCs w:val="18"/>
              </w:rPr>
              <w:t xml:space="preserve">19,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FB431E1" w14:textId="664FF89B" w:rsidR="00D50B8F" w:rsidRPr="00913BAA" w:rsidRDefault="00D50B8F" w:rsidP="00D50B8F">
            <w:pPr>
              <w:ind w:left="0"/>
              <w:jc w:val="center"/>
              <w:rPr>
                <w:rFonts w:cstheme="minorHAnsi"/>
                <w:sz w:val="18"/>
                <w:szCs w:val="18"/>
              </w:rPr>
            </w:pPr>
            <w:r w:rsidRPr="00913BAA">
              <w:rPr>
                <w:rFonts w:cstheme="minorHAnsi"/>
                <w:sz w:val="18"/>
                <w:szCs w:val="18"/>
              </w:rPr>
              <w:t>String</w:t>
            </w:r>
          </w:p>
        </w:tc>
        <w:tc>
          <w:tcPr>
            <w:tcW w:w="3368" w:type="dxa"/>
            <w:shd w:val="clear" w:color="auto" w:fill="F2F2F2" w:themeFill="background1" w:themeFillShade="F2"/>
            <w:vAlign w:val="center"/>
          </w:tcPr>
          <w:p w14:paraId="1B8DA822" w14:textId="7F4B731D" w:rsidR="00E60C30" w:rsidRPr="0097539B" w:rsidRDefault="00E60C30" w:rsidP="00E60C30">
            <w:pPr>
              <w:ind w:left="0"/>
              <w:jc w:val="center"/>
              <w:rPr>
                <w:rFonts w:cstheme="minorHAnsi"/>
                <w:sz w:val="18"/>
                <w:szCs w:val="18"/>
              </w:rPr>
            </w:pPr>
          </w:p>
        </w:tc>
      </w:tr>
      <w:tr w:rsidR="00E60C30" w:rsidRPr="0097539B" w14:paraId="098C6CE8" w14:textId="77777777" w:rsidTr="001F3361">
        <w:trPr>
          <w:trHeight w:val="853"/>
        </w:trPr>
        <w:tc>
          <w:tcPr>
            <w:tcW w:w="2937" w:type="dxa"/>
            <w:vMerge/>
            <w:vAlign w:val="center"/>
          </w:tcPr>
          <w:p w14:paraId="7DF04D36" w14:textId="77777777" w:rsidR="00E60C30" w:rsidRPr="00913BAA" w:rsidRDefault="00E60C30" w:rsidP="00E60C30">
            <w:pPr>
              <w:ind w:left="0"/>
              <w:jc w:val="center"/>
              <w:rPr>
                <w:rFonts w:cstheme="minorHAnsi"/>
                <w:sz w:val="18"/>
                <w:szCs w:val="18"/>
              </w:rPr>
            </w:pPr>
          </w:p>
        </w:tc>
        <w:tc>
          <w:tcPr>
            <w:tcW w:w="2795" w:type="dxa"/>
            <w:vAlign w:val="center"/>
          </w:tcPr>
          <w:p w14:paraId="0C3AA874" w14:textId="24C03CFC" w:rsidR="00E60C30" w:rsidRPr="0097539B" w:rsidRDefault="00E60C30" w:rsidP="00E60C30">
            <w:pPr>
              <w:ind w:left="0"/>
              <w:jc w:val="center"/>
              <w:rPr>
                <w:rFonts w:cstheme="minorHAnsi"/>
                <w:sz w:val="18"/>
                <w:szCs w:val="18"/>
              </w:rPr>
            </w:pPr>
            <w:r w:rsidRPr="00913BAA">
              <w:rPr>
                <w:rFonts w:cstheme="minorHAnsi"/>
                <w:sz w:val="18"/>
                <w:szCs w:val="18"/>
              </w:rPr>
              <w:t>publicEmissionMonitoringURL</w:t>
            </w:r>
          </w:p>
        </w:tc>
        <w:tc>
          <w:tcPr>
            <w:tcW w:w="2772" w:type="dxa"/>
            <w:shd w:val="clear" w:color="auto" w:fill="FFFFFF" w:themeFill="background1"/>
            <w:vAlign w:val="center"/>
          </w:tcPr>
          <w:p w14:paraId="415D2AA7" w14:textId="2A2D6671" w:rsidR="00E60C30" w:rsidRPr="0097539B" w:rsidRDefault="00941613" w:rsidP="00941613">
            <w:pPr>
              <w:ind w:left="0"/>
              <w:jc w:val="left"/>
              <w:rPr>
                <w:rFonts w:cstheme="minorHAnsi"/>
                <w:sz w:val="18"/>
                <w:szCs w:val="18"/>
              </w:rPr>
            </w:pPr>
            <w:r w:rsidRPr="0023098C">
              <w:rPr>
                <w:rFonts w:cstheme="minorHAnsi"/>
                <w:sz w:val="18"/>
                <w:szCs w:val="18"/>
              </w:rPr>
              <w:t>Item 1.2.</w:t>
            </w:r>
            <w:r>
              <w:rPr>
                <w:rFonts w:cstheme="minorHAnsi"/>
                <w:sz w:val="18"/>
                <w:szCs w:val="18"/>
              </w:rPr>
              <w:t xml:space="preserve">19, </w:t>
            </w:r>
            <w:r w:rsidRPr="0023098C">
              <w:rPr>
                <w:rFonts w:cstheme="minorHAnsi"/>
                <w:sz w:val="18"/>
                <w:szCs w:val="18"/>
              </w:rPr>
              <w:t>Annex I of the IED Implementing Decision (Commission Implementing Decision (EU) 2026/zzzz)</w:t>
            </w:r>
            <w:r>
              <w:rPr>
                <w:rFonts w:cstheme="minorHAnsi"/>
                <w:sz w:val="18"/>
                <w:szCs w:val="18"/>
              </w:rPr>
              <w:t>, ‘</w:t>
            </w:r>
            <w:r w:rsidRPr="00941613">
              <w:rPr>
                <w:rFonts w:cstheme="minorHAnsi"/>
                <w:sz w:val="18"/>
                <w:szCs w:val="18"/>
              </w:rPr>
              <w:t>including the URL of the webpage where they can be found</w:t>
            </w:r>
            <w:r>
              <w:rPr>
                <w:rFonts w:cstheme="minorHAnsi"/>
                <w:sz w:val="18"/>
                <w:szCs w:val="18"/>
              </w:rPr>
              <w:t>’.</w:t>
            </w:r>
          </w:p>
        </w:tc>
        <w:tc>
          <w:tcPr>
            <w:tcW w:w="2693" w:type="dxa"/>
            <w:shd w:val="clear" w:color="auto" w:fill="FFFFFF" w:themeFill="background1"/>
            <w:vAlign w:val="center"/>
          </w:tcPr>
          <w:p w14:paraId="65943F2A" w14:textId="12C8199C" w:rsidR="00941613" w:rsidRPr="00913BAA" w:rsidRDefault="00941613" w:rsidP="00941613">
            <w:pPr>
              <w:ind w:left="0"/>
              <w:jc w:val="center"/>
              <w:rPr>
                <w:rFonts w:cstheme="minorHAnsi"/>
                <w:sz w:val="18"/>
                <w:szCs w:val="18"/>
              </w:rPr>
            </w:pPr>
            <w:r w:rsidRPr="00913BAA">
              <w:rPr>
                <w:rFonts w:cstheme="minorHAnsi"/>
                <w:sz w:val="18"/>
                <w:szCs w:val="18"/>
              </w:rPr>
              <w:t>URL</w:t>
            </w:r>
          </w:p>
        </w:tc>
        <w:tc>
          <w:tcPr>
            <w:tcW w:w="3368" w:type="dxa"/>
            <w:shd w:val="clear" w:color="auto" w:fill="F2F2F2" w:themeFill="background1" w:themeFillShade="F2"/>
            <w:vAlign w:val="center"/>
          </w:tcPr>
          <w:p w14:paraId="2E3A3192" w14:textId="3A899B5A"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3244F2EB" w14:textId="77777777" w:rsidTr="001F3361">
        <w:trPr>
          <w:trHeight w:val="853"/>
        </w:trPr>
        <w:tc>
          <w:tcPr>
            <w:tcW w:w="2937" w:type="dxa"/>
            <w:vMerge/>
            <w:vAlign w:val="center"/>
          </w:tcPr>
          <w:p w14:paraId="7231AE8F" w14:textId="77777777" w:rsidR="00E60C30" w:rsidRPr="00913BAA" w:rsidRDefault="00E60C30" w:rsidP="00E60C30">
            <w:pPr>
              <w:ind w:left="0"/>
              <w:jc w:val="center"/>
              <w:rPr>
                <w:rFonts w:cstheme="minorHAnsi"/>
                <w:sz w:val="18"/>
                <w:szCs w:val="18"/>
              </w:rPr>
            </w:pPr>
          </w:p>
        </w:tc>
        <w:tc>
          <w:tcPr>
            <w:tcW w:w="2795" w:type="dxa"/>
            <w:vAlign w:val="center"/>
          </w:tcPr>
          <w:p w14:paraId="1AF635D2" w14:textId="46BD9609" w:rsidR="00E60C30" w:rsidRPr="0097539B" w:rsidRDefault="00E60C30" w:rsidP="00E60C30">
            <w:pPr>
              <w:ind w:left="0"/>
              <w:jc w:val="center"/>
              <w:rPr>
                <w:rFonts w:cstheme="minorHAnsi"/>
                <w:sz w:val="18"/>
                <w:szCs w:val="18"/>
              </w:rPr>
            </w:pPr>
            <w:r w:rsidRPr="00913BAA">
              <w:rPr>
                <w:rFonts w:cstheme="minorHAnsi"/>
                <w:sz w:val="18"/>
                <w:szCs w:val="18"/>
              </w:rPr>
              <w:t>emsIndicator</w:t>
            </w:r>
          </w:p>
        </w:tc>
        <w:tc>
          <w:tcPr>
            <w:tcW w:w="2772" w:type="dxa"/>
            <w:shd w:val="clear" w:color="auto" w:fill="FFFFFF" w:themeFill="background1"/>
            <w:vAlign w:val="center"/>
          </w:tcPr>
          <w:p w14:paraId="727B6CEA" w14:textId="3616ECB5" w:rsidR="00E60C30" w:rsidRPr="0097539B" w:rsidRDefault="00941613" w:rsidP="00941613">
            <w:pPr>
              <w:ind w:left="0"/>
              <w:jc w:val="left"/>
              <w:rPr>
                <w:rFonts w:cstheme="minorHAnsi"/>
                <w:sz w:val="18"/>
                <w:szCs w:val="18"/>
              </w:rPr>
            </w:pPr>
            <w:r>
              <w:rPr>
                <w:rFonts w:cstheme="minorHAnsi"/>
                <w:sz w:val="18"/>
                <w:szCs w:val="18"/>
              </w:rPr>
              <w:t xml:space="preserve">Point (a) of </w:t>
            </w:r>
            <w:r w:rsidRPr="0023098C">
              <w:rPr>
                <w:rFonts w:cstheme="minorHAnsi"/>
                <w:sz w:val="18"/>
                <w:szCs w:val="18"/>
              </w:rPr>
              <w:t>Item 1.2.</w:t>
            </w:r>
            <w:r>
              <w:rPr>
                <w:rFonts w:cstheme="minorHAnsi"/>
                <w:sz w:val="18"/>
                <w:szCs w:val="18"/>
              </w:rPr>
              <w:t xml:space="preserve">11,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6F4245C" w14:textId="3F1AB0BD" w:rsidR="00941613" w:rsidRPr="00913BAA" w:rsidRDefault="00941613" w:rsidP="00941613">
            <w:pPr>
              <w:ind w:left="0"/>
              <w:jc w:val="center"/>
              <w:rPr>
                <w:rFonts w:cstheme="minorHAnsi"/>
                <w:sz w:val="18"/>
                <w:szCs w:val="18"/>
              </w:rPr>
            </w:pPr>
            <w:r w:rsidRPr="00913BAA">
              <w:rPr>
                <w:rFonts w:cstheme="minorHAnsi"/>
                <w:sz w:val="18"/>
                <w:szCs w:val="18"/>
              </w:rPr>
              <w:t>BooleanValue</w:t>
            </w:r>
          </w:p>
        </w:tc>
        <w:tc>
          <w:tcPr>
            <w:tcW w:w="3368" w:type="dxa"/>
            <w:shd w:val="clear" w:color="auto" w:fill="F2F2F2" w:themeFill="background1" w:themeFillShade="F2"/>
            <w:vAlign w:val="center"/>
          </w:tcPr>
          <w:p w14:paraId="040E43A0" w14:textId="4C19937A"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160A83AD" w14:textId="77777777" w:rsidTr="001F3361">
        <w:trPr>
          <w:trHeight w:val="853"/>
        </w:trPr>
        <w:tc>
          <w:tcPr>
            <w:tcW w:w="2937" w:type="dxa"/>
            <w:vMerge/>
            <w:vAlign w:val="center"/>
          </w:tcPr>
          <w:p w14:paraId="494E6FE2" w14:textId="77777777" w:rsidR="00E60C30" w:rsidRPr="00913BAA" w:rsidRDefault="00E60C30" w:rsidP="00E60C30">
            <w:pPr>
              <w:ind w:left="0"/>
              <w:jc w:val="center"/>
              <w:rPr>
                <w:rFonts w:cstheme="minorHAnsi"/>
                <w:sz w:val="18"/>
                <w:szCs w:val="18"/>
              </w:rPr>
            </w:pPr>
          </w:p>
        </w:tc>
        <w:tc>
          <w:tcPr>
            <w:tcW w:w="2795" w:type="dxa"/>
            <w:vAlign w:val="center"/>
          </w:tcPr>
          <w:p w14:paraId="4D2E76D5" w14:textId="3D74EA54" w:rsidR="00E60C30" w:rsidRPr="0097539B" w:rsidRDefault="00E60C30" w:rsidP="00E60C30">
            <w:pPr>
              <w:ind w:left="0"/>
              <w:jc w:val="center"/>
              <w:rPr>
                <w:rFonts w:cstheme="minorHAnsi"/>
                <w:sz w:val="18"/>
                <w:szCs w:val="18"/>
              </w:rPr>
            </w:pPr>
            <w:r w:rsidRPr="00913BAA">
              <w:rPr>
                <w:rFonts w:cstheme="minorHAnsi"/>
                <w:sz w:val="18"/>
                <w:szCs w:val="18"/>
              </w:rPr>
              <w:t>emsURL</w:t>
            </w:r>
          </w:p>
        </w:tc>
        <w:tc>
          <w:tcPr>
            <w:tcW w:w="2772" w:type="dxa"/>
            <w:shd w:val="clear" w:color="auto" w:fill="FFFFFF" w:themeFill="background1"/>
            <w:vAlign w:val="center"/>
          </w:tcPr>
          <w:p w14:paraId="0A91AA31" w14:textId="6606E36C" w:rsidR="00E60C30" w:rsidRPr="0097539B" w:rsidRDefault="00941613" w:rsidP="00941613">
            <w:pPr>
              <w:ind w:left="0"/>
              <w:jc w:val="left"/>
              <w:rPr>
                <w:rFonts w:cstheme="minorHAnsi"/>
                <w:sz w:val="18"/>
                <w:szCs w:val="18"/>
              </w:rPr>
            </w:pPr>
            <w:r>
              <w:rPr>
                <w:rFonts w:cstheme="minorHAnsi"/>
                <w:sz w:val="18"/>
                <w:szCs w:val="18"/>
              </w:rPr>
              <w:t xml:space="preserve">Point (b) of </w:t>
            </w:r>
            <w:r w:rsidRPr="0023098C">
              <w:rPr>
                <w:rFonts w:cstheme="minorHAnsi"/>
                <w:sz w:val="18"/>
                <w:szCs w:val="18"/>
              </w:rPr>
              <w:t>Item 1.2.</w:t>
            </w:r>
            <w:r>
              <w:rPr>
                <w:rFonts w:cstheme="minorHAnsi"/>
                <w:sz w:val="18"/>
                <w:szCs w:val="18"/>
              </w:rPr>
              <w:t xml:space="preserve">11,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54E751B" w14:textId="2044BDB1" w:rsidR="00941613" w:rsidRPr="00913BAA" w:rsidRDefault="00941613" w:rsidP="00941613">
            <w:pPr>
              <w:ind w:left="0"/>
              <w:jc w:val="center"/>
              <w:rPr>
                <w:rFonts w:cstheme="minorHAnsi"/>
                <w:sz w:val="18"/>
                <w:szCs w:val="18"/>
              </w:rPr>
            </w:pPr>
            <w:r w:rsidRPr="00913BAA">
              <w:rPr>
                <w:rFonts w:cstheme="minorHAnsi"/>
                <w:sz w:val="18"/>
                <w:szCs w:val="18"/>
              </w:rPr>
              <w:t>URL</w:t>
            </w:r>
          </w:p>
        </w:tc>
        <w:tc>
          <w:tcPr>
            <w:tcW w:w="3368" w:type="dxa"/>
            <w:shd w:val="clear" w:color="auto" w:fill="F2F2F2" w:themeFill="background1" w:themeFillShade="F2"/>
            <w:vAlign w:val="center"/>
          </w:tcPr>
          <w:p w14:paraId="113AC0FE" w14:textId="0C3B899D"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4851553F" w14:textId="77777777" w:rsidTr="001F3361">
        <w:trPr>
          <w:trHeight w:val="853"/>
        </w:trPr>
        <w:tc>
          <w:tcPr>
            <w:tcW w:w="2937" w:type="dxa"/>
            <w:vMerge/>
            <w:vAlign w:val="center"/>
          </w:tcPr>
          <w:p w14:paraId="2F8684D1" w14:textId="77777777" w:rsidR="00E60C30" w:rsidRPr="00913BAA" w:rsidRDefault="00E60C30" w:rsidP="00E60C30">
            <w:pPr>
              <w:ind w:left="0"/>
              <w:jc w:val="center"/>
              <w:rPr>
                <w:rFonts w:cstheme="minorHAnsi"/>
                <w:sz w:val="18"/>
                <w:szCs w:val="18"/>
              </w:rPr>
            </w:pPr>
          </w:p>
        </w:tc>
        <w:tc>
          <w:tcPr>
            <w:tcW w:w="2795" w:type="dxa"/>
            <w:vAlign w:val="center"/>
          </w:tcPr>
          <w:p w14:paraId="559125D7" w14:textId="263738B0" w:rsidR="00E60C30" w:rsidRPr="0097539B" w:rsidRDefault="00E60C30" w:rsidP="00E60C30">
            <w:pPr>
              <w:ind w:left="0"/>
              <w:jc w:val="center"/>
              <w:rPr>
                <w:rFonts w:cstheme="minorHAnsi"/>
                <w:sz w:val="18"/>
                <w:szCs w:val="18"/>
              </w:rPr>
            </w:pPr>
            <w:r w:rsidRPr="00913BAA">
              <w:rPr>
                <w:rFonts w:cstheme="minorHAnsi"/>
                <w:sz w:val="18"/>
                <w:szCs w:val="18"/>
              </w:rPr>
              <w:t>emsType</w:t>
            </w:r>
          </w:p>
        </w:tc>
        <w:tc>
          <w:tcPr>
            <w:tcW w:w="2772" w:type="dxa"/>
            <w:shd w:val="clear" w:color="auto" w:fill="FFFFFF" w:themeFill="background1"/>
            <w:vAlign w:val="center"/>
          </w:tcPr>
          <w:p w14:paraId="3C658F3C" w14:textId="4B0F6690" w:rsidR="00E60C30" w:rsidRPr="0097539B" w:rsidRDefault="00941613" w:rsidP="00941613">
            <w:pPr>
              <w:ind w:left="0"/>
              <w:jc w:val="left"/>
              <w:rPr>
                <w:rFonts w:cstheme="minorHAnsi"/>
                <w:sz w:val="18"/>
                <w:szCs w:val="18"/>
              </w:rPr>
            </w:pPr>
            <w:r>
              <w:rPr>
                <w:rFonts w:cstheme="minorHAnsi"/>
                <w:sz w:val="18"/>
                <w:szCs w:val="18"/>
              </w:rPr>
              <w:t xml:space="preserve">Connected to Point (a) of </w:t>
            </w:r>
            <w:r w:rsidRPr="0023098C">
              <w:rPr>
                <w:rFonts w:cstheme="minorHAnsi"/>
                <w:sz w:val="18"/>
                <w:szCs w:val="18"/>
              </w:rPr>
              <w:t>Item 1.2.</w:t>
            </w:r>
            <w:r>
              <w:rPr>
                <w:rFonts w:cstheme="minorHAnsi"/>
                <w:sz w:val="18"/>
                <w:szCs w:val="18"/>
              </w:rPr>
              <w:t xml:space="preserve">11,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4ED9A3F5" w14:textId="76E9E2BF" w:rsidR="00941613" w:rsidRPr="00913BAA" w:rsidRDefault="00941613" w:rsidP="00941613">
            <w:pPr>
              <w:spacing w:after="0"/>
              <w:ind w:left="0"/>
              <w:jc w:val="center"/>
              <w:rPr>
                <w:rFonts w:cstheme="minorHAnsi"/>
                <w:color w:val="000000"/>
                <w:sz w:val="18"/>
                <w:szCs w:val="18"/>
              </w:rPr>
            </w:pPr>
            <w:r w:rsidRPr="00913BAA">
              <w:rPr>
                <w:rFonts w:cstheme="minorHAnsi"/>
                <w:color w:val="000000"/>
                <w:sz w:val="18"/>
                <w:szCs w:val="18"/>
              </w:rPr>
              <w:t>Codelist</w:t>
            </w:r>
          </w:p>
        </w:tc>
        <w:tc>
          <w:tcPr>
            <w:tcW w:w="3368" w:type="dxa"/>
            <w:shd w:val="clear" w:color="auto" w:fill="FFFFFF" w:themeFill="background1"/>
            <w:vAlign w:val="center"/>
          </w:tcPr>
          <w:p w14:paraId="1F34D162" w14:textId="4F597D7F" w:rsidR="00E60C30" w:rsidRPr="00BC5ECF" w:rsidRDefault="00067A35"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https://dd.eionet.europa.eu/vocabulary/IEPR_IED/EMSTypeValue/view</w:t>
            </w:r>
          </w:p>
        </w:tc>
      </w:tr>
      <w:tr w:rsidR="00E60C30" w:rsidRPr="0097539B" w14:paraId="231F9E73" w14:textId="77777777" w:rsidTr="001F3361">
        <w:trPr>
          <w:trHeight w:val="853"/>
        </w:trPr>
        <w:tc>
          <w:tcPr>
            <w:tcW w:w="2937" w:type="dxa"/>
            <w:vMerge/>
            <w:vAlign w:val="center"/>
          </w:tcPr>
          <w:p w14:paraId="5B86D853" w14:textId="77777777" w:rsidR="00E60C30" w:rsidRPr="00913BAA" w:rsidRDefault="00E60C30" w:rsidP="00E60C30">
            <w:pPr>
              <w:ind w:left="0"/>
              <w:jc w:val="center"/>
              <w:rPr>
                <w:rFonts w:cstheme="minorHAnsi"/>
                <w:sz w:val="18"/>
                <w:szCs w:val="18"/>
              </w:rPr>
            </w:pPr>
          </w:p>
        </w:tc>
        <w:tc>
          <w:tcPr>
            <w:tcW w:w="2795" w:type="dxa"/>
            <w:vAlign w:val="center"/>
          </w:tcPr>
          <w:p w14:paraId="65985555" w14:textId="26245969" w:rsidR="00E60C30" w:rsidRPr="0097539B" w:rsidRDefault="00E60C30" w:rsidP="00E60C30">
            <w:pPr>
              <w:ind w:left="0"/>
              <w:jc w:val="center"/>
              <w:rPr>
                <w:rFonts w:cstheme="minorHAnsi"/>
                <w:sz w:val="18"/>
                <w:szCs w:val="18"/>
              </w:rPr>
            </w:pPr>
            <w:r w:rsidRPr="00913BAA">
              <w:rPr>
                <w:rFonts w:cstheme="minorHAnsi"/>
                <w:sz w:val="18"/>
                <w:szCs w:val="18"/>
              </w:rPr>
              <w:t>remarks</w:t>
            </w:r>
          </w:p>
        </w:tc>
        <w:tc>
          <w:tcPr>
            <w:tcW w:w="2772" w:type="dxa"/>
            <w:shd w:val="clear" w:color="auto" w:fill="FFFFFF" w:themeFill="background1"/>
            <w:vAlign w:val="center"/>
          </w:tcPr>
          <w:p w14:paraId="200E8EF3" w14:textId="2BCE05EF" w:rsidR="00E60C30" w:rsidRPr="0097539B" w:rsidRDefault="00941613" w:rsidP="00941613">
            <w:pPr>
              <w:ind w:left="0"/>
              <w:jc w:val="left"/>
              <w:rPr>
                <w:rFonts w:cstheme="minorHAnsi"/>
                <w:sz w:val="18"/>
                <w:szCs w:val="18"/>
              </w:rPr>
            </w:pPr>
            <w:r w:rsidRPr="0023098C">
              <w:rPr>
                <w:rFonts w:cstheme="minorHAnsi"/>
                <w:sz w:val="18"/>
                <w:szCs w:val="18"/>
              </w:rPr>
              <w:t>Item 1.2.</w:t>
            </w:r>
            <w:r>
              <w:rPr>
                <w:rFonts w:cstheme="minorHAnsi"/>
                <w:sz w:val="18"/>
                <w:szCs w:val="18"/>
              </w:rPr>
              <w:t xml:space="preserve">20,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53BD443" w14:textId="38F2C998" w:rsidR="00941613" w:rsidRPr="00913BAA" w:rsidRDefault="00941613" w:rsidP="00941613">
            <w:pPr>
              <w:ind w:left="0"/>
              <w:jc w:val="center"/>
              <w:rPr>
                <w:rFonts w:cstheme="minorHAnsi"/>
                <w:sz w:val="18"/>
                <w:szCs w:val="18"/>
              </w:rPr>
            </w:pPr>
            <w:r w:rsidRPr="00913BAA">
              <w:rPr>
                <w:rFonts w:cstheme="minorHAnsi"/>
                <w:sz w:val="18"/>
                <w:szCs w:val="18"/>
              </w:rPr>
              <w:t>String</w:t>
            </w:r>
          </w:p>
        </w:tc>
        <w:tc>
          <w:tcPr>
            <w:tcW w:w="3368" w:type="dxa"/>
            <w:shd w:val="clear" w:color="auto" w:fill="F2F2F2" w:themeFill="background1" w:themeFillShade="F2"/>
            <w:vAlign w:val="center"/>
          </w:tcPr>
          <w:p w14:paraId="698EB76C" w14:textId="631AFACA"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2B0D2DBD" w14:textId="77777777" w:rsidTr="001F3361">
        <w:trPr>
          <w:trHeight w:val="853"/>
        </w:trPr>
        <w:tc>
          <w:tcPr>
            <w:tcW w:w="2937" w:type="dxa"/>
            <w:vMerge/>
            <w:vAlign w:val="center"/>
          </w:tcPr>
          <w:p w14:paraId="2D140F8E" w14:textId="77777777" w:rsidR="00E60C30" w:rsidRPr="00913BAA" w:rsidRDefault="00E60C30" w:rsidP="00E60C30">
            <w:pPr>
              <w:ind w:left="0"/>
              <w:jc w:val="center"/>
              <w:rPr>
                <w:rFonts w:cstheme="minorHAnsi"/>
                <w:sz w:val="18"/>
                <w:szCs w:val="18"/>
              </w:rPr>
            </w:pPr>
          </w:p>
        </w:tc>
        <w:tc>
          <w:tcPr>
            <w:tcW w:w="2795" w:type="dxa"/>
            <w:vAlign w:val="center"/>
          </w:tcPr>
          <w:p w14:paraId="3813E04E" w14:textId="4FDEB008" w:rsidR="00E60C30" w:rsidRPr="0097539B" w:rsidRDefault="00E60C30" w:rsidP="00E60C30">
            <w:pPr>
              <w:ind w:left="0"/>
              <w:jc w:val="center"/>
              <w:rPr>
                <w:rFonts w:cstheme="minorHAnsi"/>
                <w:sz w:val="18"/>
                <w:szCs w:val="18"/>
              </w:rPr>
            </w:pPr>
            <w:r w:rsidRPr="00913BAA">
              <w:rPr>
                <w:rFonts w:cstheme="minorHAnsi"/>
                <w:sz w:val="18"/>
                <w:szCs w:val="18"/>
              </w:rPr>
              <w:t>ChapterIII</w:t>
            </w:r>
          </w:p>
        </w:tc>
        <w:tc>
          <w:tcPr>
            <w:tcW w:w="2772" w:type="dxa"/>
            <w:shd w:val="clear" w:color="auto" w:fill="FFFFFF" w:themeFill="background1"/>
            <w:vAlign w:val="center"/>
          </w:tcPr>
          <w:p w14:paraId="6D90EF58" w14:textId="12987B71" w:rsidR="00E60C30" w:rsidRPr="0097539B" w:rsidRDefault="00941613" w:rsidP="00941613">
            <w:pPr>
              <w:ind w:left="0"/>
              <w:jc w:val="left"/>
              <w:rPr>
                <w:rFonts w:cstheme="minorHAnsi"/>
                <w:sz w:val="18"/>
                <w:szCs w:val="18"/>
              </w:rPr>
            </w:pPr>
            <w:r w:rsidRPr="0023098C">
              <w:rPr>
                <w:rFonts w:cstheme="minorHAnsi"/>
                <w:sz w:val="18"/>
                <w:szCs w:val="18"/>
              </w:rPr>
              <w:t>Item 1.2.</w:t>
            </w:r>
            <w:r>
              <w:rPr>
                <w:rFonts w:cstheme="minorHAnsi"/>
                <w:sz w:val="18"/>
                <w:szCs w:val="18"/>
              </w:rPr>
              <w:t xml:space="preserve">9,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7F5F5182" w14:textId="5EB302D2" w:rsidR="00941613" w:rsidRPr="00913BAA" w:rsidRDefault="00941613" w:rsidP="00941613">
            <w:pPr>
              <w:ind w:left="0"/>
              <w:jc w:val="center"/>
              <w:rPr>
                <w:rFonts w:cstheme="minorHAnsi"/>
                <w:sz w:val="18"/>
                <w:szCs w:val="18"/>
              </w:rPr>
            </w:pPr>
            <w:r w:rsidRPr="00913BAA">
              <w:rPr>
                <w:rFonts w:cstheme="minorHAnsi"/>
                <w:sz w:val="18"/>
                <w:szCs w:val="18"/>
              </w:rPr>
              <w:t>BooleanValue</w:t>
            </w:r>
          </w:p>
        </w:tc>
        <w:tc>
          <w:tcPr>
            <w:tcW w:w="3368" w:type="dxa"/>
            <w:shd w:val="clear" w:color="auto" w:fill="F2F2F2" w:themeFill="background1" w:themeFillShade="F2"/>
            <w:vAlign w:val="center"/>
          </w:tcPr>
          <w:p w14:paraId="6C3AE918" w14:textId="1D13FE69"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64D7FC11" w14:textId="77777777" w:rsidTr="001F3361">
        <w:trPr>
          <w:trHeight w:val="853"/>
        </w:trPr>
        <w:tc>
          <w:tcPr>
            <w:tcW w:w="2937" w:type="dxa"/>
            <w:vMerge/>
            <w:vAlign w:val="center"/>
          </w:tcPr>
          <w:p w14:paraId="5769A940" w14:textId="77777777" w:rsidR="00E60C30" w:rsidRPr="00913BAA" w:rsidRDefault="00E60C30" w:rsidP="00E60C30">
            <w:pPr>
              <w:ind w:left="0"/>
              <w:jc w:val="center"/>
              <w:rPr>
                <w:rFonts w:cstheme="minorHAnsi"/>
                <w:sz w:val="18"/>
                <w:szCs w:val="18"/>
              </w:rPr>
            </w:pPr>
          </w:p>
        </w:tc>
        <w:tc>
          <w:tcPr>
            <w:tcW w:w="2795" w:type="dxa"/>
            <w:vAlign w:val="center"/>
          </w:tcPr>
          <w:p w14:paraId="2D9EEEA9" w14:textId="56460639" w:rsidR="00E60C30" w:rsidRPr="0097539B" w:rsidRDefault="00E60C30" w:rsidP="00E60C30">
            <w:pPr>
              <w:ind w:left="0"/>
              <w:jc w:val="center"/>
              <w:rPr>
                <w:rFonts w:cstheme="minorHAnsi"/>
                <w:sz w:val="18"/>
                <w:szCs w:val="18"/>
              </w:rPr>
            </w:pPr>
            <w:r w:rsidRPr="00913BAA">
              <w:rPr>
                <w:rFonts w:cstheme="minorHAnsi"/>
                <w:sz w:val="18"/>
                <w:szCs w:val="18"/>
              </w:rPr>
              <w:t>ChapterIV</w:t>
            </w:r>
          </w:p>
        </w:tc>
        <w:tc>
          <w:tcPr>
            <w:tcW w:w="2772" w:type="dxa"/>
            <w:shd w:val="clear" w:color="auto" w:fill="FFFFFF" w:themeFill="background1"/>
            <w:vAlign w:val="center"/>
          </w:tcPr>
          <w:p w14:paraId="45368F4D" w14:textId="34F06BB8" w:rsidR="00E60C30" w:rsidRPr="0097539B" w:rsidRDefault="00941613" w:rsidP="00941613">
            <w:pPr>
              <w:ind w:left="0"/>
              <w:jc w:val="left"/>
              <w:rPr>
                <w:rFonts w:cstheme="minorHAnsi"/>
                <w:sz w:val="18"/>
                <w:szCs w:val="18"/>
              </w:rPr>
            </w:pPr>
            <w:r w:rsidRPr="0023098C">
              <w:rPr>
                <w:rFonts w:cstheme="minorHAnsi"/>
                <w:sz w:val="18"/>
                <w:szCs w:val="18"/>
              </w:rPr>
              <w:t>Item 1.2.</w:t>
            </w:r>
            <w:r>
              <w:rPr>
                <w:rFonts w:cstheme="minorHAnsi"/>
                <w:sz w:val="18"/>
                <w:szCs w:val="18"/>
              </w:rPr>
              <w:t xml:space="preserve">9,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D0C1927" w14:textId="14801C04" w:rsidR="00941613" w:rsidRPr="00913BAA" w:rsidRDefault="00941613" w:rsidP="00941613">
            <w:pPr>
              <w:ind w:left="0"/>
              <w:jc w:val="center"/>
              <w:rPr>
                <w:rFonts w:cstheme="minorHAnsi"/>
                <w:sz w:val="18"/>
                <w:szCs w:val="18"/>
              </w:rPr>
            </w:pPr>
            <w:r w:rsidRPr="00913BAA">
              <w:rPr>
                <w:rFonts w:cstheme="minorHAnsi"/>
                <w:sz w:val="18"/>
                <w:szCs w:val="18"/>
              </w:rPr>
              <w:t>BooleanValue</w:t>
            </w:r>
          </w:p>
        </w:tc>
        <w:tc>
          <w:tcPr>
            <w:tcW w:w="3368" w:type="dxa"/>
            <w:shd w:val="clear" w:color="auto" w:fill="F2F2F2" w:themeFill="background1" w:themeFillShade="F2"/>
            <w:vAlign w:val="center"/>
          </w:tcPr>
          <w:p w14:paraId="592468DE" w14:textId="40F60E26"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1F8167C9" w14:textId="77777777" w:rsidTr="001F3361">
        <w:trPr>
          <w:trHeight w:val="853"/>
        </w:trPr>
        <w:tc>
          <w:tcPr>
            <w:tcW w:w="2937" w:type="dxa"/>
            <w:vMerge/>
            <w:vAlign w:val="center"/>
          </w:tcPr>
          <w:p w14:paraId="075A2FCE" w14:textId="77777777" w:rsidR="00E60C30" w:rsidRPr="00913BAA" w:rsidRDefault="00E60C30" w:rsidP="00E60C30">
            <w:pPr>
              <w:ind w:left="0"/>
              <w:jc w:val="center"/>
              <w:rPr>
                <w:rFonts w:cstheme="minorHAnsi"/>
                <w:sz w:val="18"/>
                <w:szCs w:val="18"/>
              </w:rPr>
            </w:pPr>
          </w:p>
        </w:tc>
        <w:tc>
          <w:tcPr>
            <w:tcW w:w="2795" w:type="dxa"/>
            <w:vAlign w:val="center"/>
          </w:tcPr>
          <w:p w14:paraId="5FFCEE87" w14:textId="467165C6" w:rsidR="00E60C30" w:rsidRPr="0097539B" w:rsidRDefault="00E60C30" w:rsidP="00E60C30">
            <w:pPr>
              <w:ind w:left="0"/>
              <w:jc w:val="center"/>
              <w:rPr>
                <w:rFonts w:cstheme="minorHAnsi"/>
                <w:sz w:val="18"/>
                <w:szCs w:val="18"/>
              </w:rPr>
            </w:pPr>
            <w:r w:rsidRPr="00913BAA">
              <w:rPr>
                <w:rFonts w:cstheme="minorHAnsi"/>
                <w:sz w:val="18"/>
                <w:szCs w:val="18"/>
              </w:rPr>
              <w:t>ChapterV</w:t>
            </w:r>
          </w:p>
        </w:tc>
        <w:tc>
          <w:tcPr>
            <w:tcW w:w="2772" w:type="dxa"/>
            <w:shd w:val="clear" w:color="auto" w:fill="FFFFFF" w:themeFill="background1"/>
            <w:vAlign w:val="center"/>
          </w:tcPr>
          <w:p w14:paraId="05579E71" w14:textId="06613FEC" w:rsidR="00E60C30" w:rsidRPr="0097539B" w:rsidRDefault="00941613" w:rsidP="00941613">
            <w:pPr>
              <w:ind w:left="0"/>
              <w:jc w:val="left"/>
              <w:rPr>
                <w:rFonts w:cstheme="minorHAnsi"/>
                <w:sz w:val="18"/>
                <w:szCs w:val="18"/>
              </w:rPr>
            </w:pPr>
            <w:r w:rsidRPr="0023098C">
              <w:rPr>
                <w:rFonts w:cstheme="minorHAnsi"/>
                <w:sz w:val="18"/>
                <w:szCs w:val="18"/>
              </w:rPr>
              <w:t>Item 1.2.</w:t>
            </w:r>
            <w:r>
              <w:rPr>
                <w:rFonts w:cstheme="minorHAnsi"/>
                <w:sz w:val="18"/>
                <w:szCs w:val="18"/>
              </w:rPr>
              <w:t xml:space="preserve">9,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81D32EA" w14:textId="11BF843F" w:rsidR="00941613" w:rsidRPr="00913BAA" w:rsidRDefault="00941613" w:rsidP="00941613">
            <w:pPr>
              <w:ind w:left="0"/>
              <w:jc w:val="center"/>
              <w:rPr>
                <w:rFonts w:cstheme="minorHAnsi"/>
                <w:sz w:val="18"/>
                <w:szCs w:val="18"/>
              </w:rPr>
            </w:pPr>
            <w:r w:rsidRPr="00913BAA">
              <w:rPr>
                <w:rFonts w:cstheme="minorHAnsi"/>
                <w:sz w:val="18"/>
                <w:szCs w:val="18"/>
              </w:rPr>
              <w:t>BooleanValue</w:t>
            </w:r>
          </w:p>
        </w:tc>
        <w:tc>
          <w:tcPr>
            <w:tcW w:w="3368" w:type="dxa"/>
            <w:shd w:val="clear" w:color="auto" w:fill="F2F2F2" w:themeFill="background1" w:themeFillShade="F2"/>
            <w:vAlign w:val="center"/>
          </w:tcPr>
          <w:p w14:paraId="0D661006" w14:textId="2313D29F" w:rsidR="00E60C30" w:rsidRPr="0097539B" w:rsidRDefault="00EA44B9" w:rsidP="00E60C30">
            <w:pPr>
              <w:ind w:left="0"/>
              <w:jc w:val="center"/>
              <w:rPr>
                <w:rFonts w:cstheme="minorHAnsi"/>
                <w:sz w:val="18"/>
                <w:szCs w:val="18"/>
              </w:rPr>
            </w:pPr>
            <w:r>
              <w:rPr>
                <w:rFonts w:cstheme="minorHAnsi"/>
                <w:sz w:val="18"/>
                <w:szCs w:val="18"/>
              </w:rPr>
              <w:t>-</w:t>
            </w:r>
          </w:p>
        </w:tc>
      </w:tr>
      <w:tr w:rsidR="00E60C30" w:rsidRPr="0097539B" w14:paraId="77F87CBE" w14:textId="77777777" w:rsidTr="001F3361">
        <w:trPr>
          <w:trHeight w:val="853"/>
        </w:trPr>
        <w:tc>
          <w:tcPr>
            <w:tcW w:w="2937" w:type="dxa"/>
            <w:vMerge/>
            <w:vAlign w:val="center"/>
          </w:tcPr>
          <w:p w14:paraId="3051FA3D" w14:textId="77777777" w:rsidR="00E60C30" w:rsidRPr="00913BAA" w:rsidRDefault="00E60C30" w:rsidP="00E60C30">
            <w:pPr>
              <w:ind w:left="0"/>
              <w:jc w:val="center"/>
              <w:rPr>
                <w:rFonts w:cstheme="minorHAnsi"/>
                <w:sz w:val="18"/>
                <w:szCs w:val="18"/>
              </w:rPr>
            </w:pPr>
          </w:p>
        </w:tc>
        <w:tc>
          <w:tcPr>
            <w:tcW w:w="2795" w:type="dxa"/>
            <w:vAlign w:val="center"/>
          </w:tcPr>
          <w:p w14:paraId="74E93283" w14:textId="0B755BDE" w:rsidR="00E60C30" w:rsidRPr="0097539B" w:rsidRDefault="00E60C30" w:rsidP="00E60C30">
            <w:pPr>
              <w:ind w:left="0"/>
              <w:jc w:val="center"/>
              <w:rPr>
                <w:rFonts w:cstheme="minorHAnsi"/>
                <w:sz w:val="18"/>
                <w:szCs w:val="18"/>
              </w:rPr>
            </w:pPr>
            <w:r w:rsidRPr="00913BAA">
              <w:rPr>
                <w:rFonts w:cstheme="minorHAnsi"/>
                <w:sz w:val="18"/>
                <w:szCs w:val="18"/>
              </w:rPr>
              <w:t>ChapterVI</w:t>
            </w:r>
          </w:p>
        </w:tc>
        <w:tc>
          <w:tcPr>
            <w:tcW w:w="2772" w:type="dxa"/>
            <w:shd w:val="clear" w:color="auto" w:fill="FFFFFF" w:themeFill="background1"/>
            <w:vAlign w:val="center"/>
          </w:tcPr>
          <w:p w14:paraId="3143B6D0" w14:textId="5BDDFE8D" w:rsidR="00E60C30" w:rsidRPr="0097539B" w:rsidRDefault="00941613" w:rsidP="00941613">
            <w:pPr>
              <w:ind w:left="0"/>
              <w:jc w:val="left"/>
              <w:rPr>
                <w:rFonts w:cstheme="minorHAnsi"/>
                <w:sz w:val="18"/>
                <w:szCs w:val="18"/>
              </w:rPr>
            </w:pPr>
            <w:r w:rsidRPr="0023098C">
              <w:rPr>
                <w:rFonts w:cstheme="minorHAnsi"/>
                <w:sz w:val="18"/>
                <w:szCs w:val="18"/>
              </w:rPr>
              <w:t>Item 1.2.</w:t>
            </w:r>
            <w:r>
              <w:rPr>
                <w:rFonts w:cstheme="minorHAnsi"/>
                <w:sz w:val="18"/>
                <w:szCs w:val="18"/>
              </w:rPr>
              <w:t xml:space="preserve">9,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3572703" w14:textId="7B41209A" w:rsidR="00941613" w:rsidRPr="00913BAA" w:rsidRDefault="00941613" w:rsidP="00941613">
            <w:pPr>
              <w:ind w:left="0"/>
              <w:jc w:val="center"/>
              <w:rPr>
                <w:rFonts w:cstheme="minorHAnsi"/>
                <w:sz w:val="18"/>
                <w:szCs w:val="18"/>
              </w:rPr>
            </w:pPr>
            <w:r w:rsidRPr="00913BAA">
              <w:rPr>
                <w:rFonts w:cstheme="minorHAnsi"/>
                <w:sz w:val="18"/>
                <w:szCs w:val="18"/>
              </w:rPr>
              <w:t>BooleanValue</w:t>
            </w:r>
          </w:p>
        </w:tc>
        <w:tc>
          <w:tcPr>
            <w:tcW w:w="3368" w:type="dxa"/>
            <w:shd w:val="clear" w:color="auto" w:fill="F2F2F2" w:themeFill="background1" w:themeFillShade="F2"/>
            <w:vAlign w:val="center"/>
          </w:tcPr>
          <w:p w14:paraId="0DC920B5" w14:textId="4A83D462" w:rsidR="00E60C30" w:rsidRPr="0097539B" w:rsidRDefault="00EA44B9" w:rsidP="00E60C30">
            <w:pPr>
              <w:ind w:left="0"/>
              <w:jc w:val="center"/>
              <w:rPr>
                <w:rFonts w:cstheme="minorHAnsi"/>
                <w:sz w:val="18"/>
                <w:szCs w:val="18"/>
              </w:rPr>
            </w:pPr>
            <w:r>
              <w:rPr>
                <w:rFonts w:cstheme="minorHAnsi"/>
                <w:sz w:val="18"/>
                <w:szCs w:val="18"/>
              </w:rPr>
              <w:t>-</w:t>
            </w:r>
          </w:p>
        </w:tc>
      </w:tr>
      <w:tr w:rsidR="00C967E3" w:rsidRPr="0097539B" w14:paraId="1E1F77F3" w14:textId="77777777" w:rsidTr="001F3361">
        <w:trPr>
          <w:trHeight w:val="853"/>
        </w:trPr>
        <w:tc>
          <w:tcPr>
            <w:tcW w:w="2937" w:type="dxa"/>
            <w:vMerge w:val="restart"/>
            <w:vAlign w:val="center"/>
          </w:tcPr>
          <w:p w14:paraId="24316918" w14:textId="216E5BDE" w:rsidR="00C967E3" w:rsidRPr="0097539B" w:rsidRDefault="00C967E3" w:rsidP="00C967E3">
            <w:pPr>
              <w:ind w:left="0"/>
              <w:jc w:val="center"/>
              <w:rPr>
                <w:rFonts w:cstheme="minorHAnsi"/>
                <w:sz w:val="18"/>
                <w:szCs w:val="18"/>
              </w:rPr>
            </w:pPr>
            <w:r w:rsidRPr="0097539B">
              <w:rPr>
                <w:rFonts w:cstheme="minorHAnsi"/>
                <w:sz w:val="18"/>
                <w:szCs w:val="18"/>
              </w:rPr>
              <w:t>CompetentAuthority</w:t>
            </w:r>
          </w:p>
        </w:tc>
        <w:tc>
          <w:tcPr>
            <w:tcW w:w="2795" w:type="dxa"/>
            <w:tcBorders>
              <w:top w:val="single" w:sz="4" w:space="0" w:color="auto"/>
              <w:left w:val="nil"/>
              <w:bottom w:val="single" w:sz="4" w:space="0" w:color="auto"/>
              <w:right w:val="nil"/>
            </w:tcBorders>
            <w:vAlign w:val="center"/>
          </w:tcPr>
          <w:p w14:paraId="49ED1D63" w14:textId="08DE952D" w:rsidR="00C967E3" w:rsidRPr="0097539B" w:rsidRDefault="00C967E3" w:rsidP="00C967E3">
            <w:pPr>
              <w:ind w:left="0"/>
              <w:jc w:val="center"/>
              <w:rPr>
                <w:rFonts w:cstheme="minorHAnsi"/>
                <w:sz w:val="18"/>
                <w:szCs w:val="18"/>
              </w:rPr>
            </w:pPr>
            <w:r w:rsidRPr="00913BAA">
              <w:rPr>
                <w:rFonts w:cstheme="minorHAnsi"/>
                <w:sz w:val="18"/>
                <w:szCs w:val="18"/>
              </w:rPr>
              <w:t>installationInspireId</w:t>
            </w:r>
          </w:p>
        </w:tc>
        <w:tc>
          <w:tcPr>
            <w:tcW w:w="2772" w:type="dxa"/>
            <w:shd w:val="clear" w:color="auto" w:fill="FFFFFF" w:themeFill="background1"/>
            <w:vAlign w:val="center"/>
          </w:tcPr>
          <w:p w14:paraId="288D3D60" w14:textId="171B11E7" w:rsidR="00C967E3" w:rsidRPr="0097539B" w:rsidRDefault="00EA44B9" w:rsidP="00C967E3">
            <w:pPr>
              <w:ind w:left="0"/>
              <w:jc w:val="left"/>
              <w:rPr>
                <w:rFonts w:cstheme="minorHAnsi"/>
                <w:sz w:val="18"/>
                <w:szCs w:val="18"/>
              </w:rPr>
            </w:pPr>
            <w:r w:rsidRPr="0023098C">
              <w:rPr>
                <w:rFonts w:cstheme="minorHAnsi"/>
                <w:sz w:val="18"/>
                <w:szCs w:val="18"/>
              </w:rPr>
              <w:t>Item 1.2.</w:t>
            </w:r>
            <w:r>
              <w:rPr>
                <w:rFonts w:cstheme="minorHAnsi"/>
                <w:sz w:val="18"/>
                <w:szCs w:val="18"/>
              </w:rPr>
              <w:t xml:space="preserve">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4985DE8" w14:textId="518014D2"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4D78609E" w14:textId="3E779D67" w:rsidR="00C967E3" w:rsidRPr="0097539B" w:rsidRDefault="00EA44B9" w:rsidP="00941613">
            <w:pPr>
              <w:ind w:left="0"/>
              <w:jc w:val="center"/>
              <w:rPr>
                <w:rFonts w:cstheme="minorHAnsi"/>
                <w:sz w:val="18"/>
                <w:szCs w:val="18"/>
              </w:rPr>
            </w:pPr>
            <w:r>
              <w:rPr>
                <w:rFonts w:cstheme="minorHAnsi"/>
                <w:sz w:val="18"/>
                <w:szCs w:val="18"/>
              </w:rPr>
              <w:t>-</w:t>
            </w:r>
          </w:p>
        </w:tc>
      </w:tr>
      <w:tr w:rsidR="00C967E3" w:rsidRPr="0097539B" w14:paraId="09CC7C7D" w14:textId="77777777" w:rsidTr="001F3361">
        <w:trPr>
          <w:trHeight w:val="853"/>
        </w:trPr>
        <w:tc>
          <w:tcPr>
            <w:tcW w:w="2937" w:type="dxa"/>
            <w:vMerge/>
            <w:vAlign w:val="center"/>
          </w:tcPr>
          <w:p w14:paraId="3A5D4754" w14:textId="77777777" w:rsidR="00C967E3" w:rsidRPr="0097539B" w:rsidRDefault="00C967E3" w:rsidP="00C967E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28DE262" w14:textId="5E0D82DD" w:rsidR="00C967E3" w:rsidRPr="0097539B" w:rsidRDefault="00C967E3" w:rsidP="00C967E3">
            <w:pPr>
              <w:ind w:left="0"/>
              <w:jc w:val="center"/>
              <w:rPr>
                <w:rFonts w:cstheme="minorHAnsi"/>
                <w:sz w:val="18"/>
                <w:szCs w:val="18"/>
              </w:rPr>
            </w:pPr>
            <w:r w:rsidRPr="00913BAA">
              <w:rPr>
                <w:rFonts w:cstheme="minorHAnsi"/>
                <w:sz w:val="18"/>
                <w:szCs w:val="18"/>
              </w:rPr>
              <w:t>competentAuthorityType</w:t>
            </w:r>
          </w:p>
        </w:tc>
        <w:tc>
          <w:tcPr>
            <w:tcW w:w="2772" w:type="dxa"/>
            <w:shd w:val="clear" w:color="auto" w:fill="FFFFFF" w:themeFill="background1"/>
            <w:vAlign w:val="center"/>
          </w:tcPr>
          <w:p w14:paraId="4832C502" w14:textId="652E6CD9" w:rsidR="00C967E3" w:rsidRPr="0097539B" w:rsidRDefault="009D6158" w:rsidP="00C967E3">
            <w:pPr>
              <w:ind w:left="0"/>
              <w:jc w:val="left"/>
              <w:rPr>
                <w:rFonts w:cstheme="minorHAnsi"/>
                <w:sz w:val="18"/>
                <w:szCs w:val="18"/>
              </w:rPr>
            </w:pPr>
            <w:r>
              <w:rPr>
                <w:rFonts w:cstheme="minorHAnsi"/>
                <w:sz w:val="18"/>
                <w:szCs w:val="18"/>
              </w:rPr>
              <w:t xml:space="preserve">Point (a) and (b) of </w:t>
            </w:r>
            <w:r w:rsidRPr="0023098C">
              <w:rPr>
                <w:rFonts w:cstheme="minorHAnsi"/>
                <w:sz w:val="18"/>
                <w:szCs w:val="18"/>
              </w:rPr>
              <w:t>Item 1.2.</w:t>
            </w:r>
            <w:r>
              <w:rPr>
                <w:rFonts w:cstheme="minorHAnsi"/>
                <w:sz w:val="18"/>
                <w:szCs w:val="18"/>
              </w:rPr>
              <w:t xml:space="preserve">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C8B723A" w14:textId="7CE397B3" w:rsidR="00941613" w:rsidRDefault="00941613" w:rsidP="00941613">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5EBCBDDC" w14:textId="3D86657D" w:rsidR="00C967E3" w:rsidRPr="00BC5ECF" w:rsidRDefault="00067A35"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https://dd.eionet.europa.eu/vocabulary/IEPR_IED/CompetentAuthorityTypeValue/view</w:t>
            </w:r>
          </w:p>
        </w:tc>
      </w:tr>
      <w:tr w:rsidR="00C967E3" w:rsidRPr="0097539B" w14:paraId="0E8AD262" w14:textId="77777777" w:rsidTr="001F3361">
        <w:trPr>
          <w:trHeight w:val="853"/>
        </w:trPr>
        <w:tc>
          <w:tcPr>
            <w:tcW w:w="2937" w:type="dxa"/>
            <w:vMerge/>
            <w:vAlign w:val="center"/>
          </w:tcPr>
          <w:p w14:paraId="0685420F" w14:textId="77777777" w:rsidR="00C967E3" w:rsidRPr="0097539B" w:rsidRDefault="00C967E3" w:rsidP="00C967E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4CD36A77" w14:textId="476235DF" w:rsidR="00C967E3" w:rsidRPr="0097539B" w:rsidRDefault="00C967E3" w:rsidP="00C967E3">
            <w:pPr>
              <w:ind w:left="0"/>
              <w:jc w:val="center"/>
              <w:rPr>
                <w:rFonts w:cstheme="minorHAnsi"/>
                <w:sz w:val="18"/>
                <w:szCs w:val="18"/>
              </w:rPr>
            </w:pPr>
            <w:r w:rsidRPr="00913BAA">
              <w:rPr>
                <w:rFonts w:cstheme="minorHAnsi"/>
                <w:sz w:val="18"/>
                <w:szCs w:val="18"/>
              </w:rPr>
              <w:t>organisationName</w:t>
            </w:r>
          </w:p>
        </w:tc>
        <w:tc>
          <w:tcPr>
            <w:tcW w:w="2772" w:type="dxa"/>
            <w:shd w:val="clear" w:color="auto" w:fill="FFFFFF" w:themeFill="background1"/>
            <w:vAlign w:val="center"/>
          </w:tcPr>
          <w:p w14:paraId="65A82E12" w14:textId="0711E73F" w:rsidR="00C967E3" w:rsidRPr="0097539B" w:rsidRDefault="009D6158" w:rsidP="00C967E3">
            <w:pPr>
              <w:ind w:left="0"/>
              <w:jc w:val="left"/>
              <w:rPr>
                <w:rFonts w:cstheme="minorHAnsi"/>
                <w:sz w:val="18"/>
                <w:szCs w:val="18"/>
              </w:rPr>
            </w:pPr>
            <w:r>
              <w:rPr>
                <w:rFonts w:cstheme="minorHAnsi"/>
                <w:sz w:val="18"/>
                <w:szCs w:val="18"/>
              </w:rPr>
              <w:t xml:space="preserve">Point (a) and (b) of </w:t>
            </w:r>
            <w:r w:rsidRPr="0023098C">
              <w:rPr>
                <w:rFonts w:cstheme="minorHAnsi"/>
                <w:sz w:val="18"/>
                <w:szCs w:val="18"/>
              </w:rPr>
              <w:t>Item 1.2.</w:t>
            </w:r>
            <w:r>
              <w:rPr>
                <w:rFonts w:cstheme="minorHAnsi"/>
                <w:sz w:val="18"/>
                <w:szCs w:val="18"/>
              </w:rPr>
              <w:t xml:space="preserve">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FEFD03F" w14:textId="68BE7863"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7FFC5661" w14:textId="0DDE3E2E" w:rsidR="00C967E3" w:rsidRPr="0097539B" w:rsidRDefault="00EA44B9" w:rsidP="00941613">
            <w:pPr>
              <w:ind w:left="0"/>
              <w:jc w:val="center"/>
              <w:rPr>
                <w:rFonts w:cstheme="minorHAnsi"/>
                <w:sz w:val="18"/>
                <w:szCs w:val="18"/>
              </w:rPr>
            </w:pPr>
            <w:r>
              <w:rPr>
                <w:rFonts w:cstheme="minorHAnsi"/>
                <w:sz w:val="18"/>
                <w:szCs w:val="18"/>
              </w:rPr>
              <w:t>-</w:t>
            </w:r>
          </w:p>
        </w:tc>
      </w:tr>
      <w:tr w:rsidR="00C967E3" w:rsidRPr="0097539B" w14:paraId="4F0E9454" w14:textId="77777777" w:rsidTr="001F3361">
        <w:trPr>
          <w:trHeight w:val="853"/>
        </w:trPr>
        <w:tc>
          <w:tcPr>
            <w:tcW w:w="2937" w:type="dxa"/>
            <w:vMerge/>
            <w:vAlign w:val="center"/>
          </w:tcPr>
          <w:p w14:paraId="7A7B0AB7" w14:textId="77777777" w:rsidR="00C967E3" w:rsidRPr="0097539B" w:rsidRDefault="00C967E3" w:rsidP="00C967E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1C83D582" w14:textId="1DB980D5" w:rsidR="00C967E3" w:rsidRPr="0097539B" w:rsidRDefault="00C967E3" w:rsidP="00C967E3">
            <w:pPr>
              <w:ind w:left="0"/>
              <w:jc w:val="center"/>
              <w:rPr>
                <w:rFonts w:cstheme="minorHAnsi"/>
                <w:sz w:val="18"/>
                <w:szCs w:val="18"/>
              </w:rPr>
            </w:pPr>
            <w:r w:rsidRPr="00913BAA">
              <w:rPr>
                <w:rFonts w:cstheme="minorHAnsi"/>
                <w:sz w:val="18"/>
                <w:szCs w:val="18"/>
              </w:rPr>
              <w:t>contactName</w:t>
            </w:r>
          </w:p>
        </w:tc>
        <w:tc>
          <w:tcPr>
            <w:tcW w:w="2772" w:type="dxa"/>
            <w:shd w:val="clear" w:color="auto" w:fill="FFFFFF" w:themeFill="background1"/>
            <w:vAlign w:val="center"/>
          </w:tcPr>
          <w:p w14:paraId="08A2904E" w14:textId="54E1126F" w:rsidR="00C967E3" w:rsidRPr="0097539B" w:rsidRDefault="009D6158" w:rsidP="00C967E3">
            <w:pPr>
              <w:ind w:left="0"/>
              <w:jc w:val="left"/>
              <w:rPr>
                <w:rFonts w:cstheme="minorHAnsi"/>
                <w:sz w:val="18"/>
                <w:szCs w:val="18"/>
              </w:rPr>
            </w:pPr>
            <w:r>
              <w:rPr>
                <w:rFonts w:cstheme="minorHAnsi"/>
                <w:sz w:val="18"/>
                <w:szCs w:val="18"/>
              </w:rPr>
              <w:t xml:space="preserve">Point (a) and (b) of </w:t>
            </w:r>
            <w:r w:rsidRPr="0023098C">
              <w:rPr>
                <w:rFonts w:cstheme="minorHAnsi"/>
                <w:sz w:val="18"/>
                <w:szCs w:val="18"/>
              </w:rPr>
              <w:t>Item 1.2.</w:t>
            </w:r>
            <w:r>
              <w:rPr>
                <w:rFonts w:cstheme="minorHAnsi"/>
                <w:sz w:val="18"/>
                <w:szCs w:val="18"/>
              </w:rPr>
              <w:t xml:space="preserve">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374083D" w14:textId="7125FF2A"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5F86BD07" w14:textId="2204224F" w:rsidR="00C967E3" w:rsidRPr="0097539B" w:rsidRDefault="00EA44B9" w:rsidP="00941613">
            <w:pPr>
              <w:ind w:left="0"/>
              <w:jc w:val="center"/>
              <w:rPr>
                <w:rFonts w:cstheme="minorHAnsi"/>
                <w:sz w:val="18"/>
                <w:szCs w:val="18"/>
              </w:rPr>
            </w:pPr>
            <w:r>
              <w:rPr>
                <w:rFonts w:cstheme="minorHAnsi"/>
                <w:sz w:val="18"/>
                <w:szCs w:val="18"/>
              </w:rPr>
              <w:t>-</w:t>
            </w:r>
          </w:p>
        </w:tc>
      </w:tr>
      <w:tr w:rsidR="00C967E3" w:rsidRPr="0097539B" w14:paraId="2401AE44" w14:textId="77777777" w:rsidTr="001F3361">
        <w:trPr>
          <w:trHeight w:val="853"/>
        </w:trPr>
        <w:tc>
          <w:tcPr>
            <w:tcW w:w="2937" w:type="dxa"/>
            <w:vMerge/>
            <w:vAlign w:val="center"/>
          </w:tcPr>
          <w:p w14:paraId="0D50AAAD" w14:textId="77777777" w:rsidR="00C967E3" w:rsidRPr="0097539B" w:rsidRDefault="00C967E3" w:rsidP="00C967E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AB073B4" w14:textId="70903688" w:rsidR="00C967E3" w:rsidRPr="0097539B" w:rsidRDefault="00C967E3" w:rsidP="00C967E3">
            <w:pPr>
              <w:ind w:left="0"/>
              <w:jc w:val="center"/>
              <w:rPr>
                <w:rFonts w:cstheme="minorHAnsi"/>
                <w:sz w:val="18"/>
                <w:szCs w:val="18"/>
              </w:rPr>
            </w:pPr>
            <w:r w:rsidRPr="00913BAA">
              <w:rPr>
                <w:rFonts w:cstheme="minorHAnsi"/>
                <w:sz w:val="18"/>
                <w:szCs w:val="18"/>
              </w:rPr>
              <w:t>streetNameNumber</w:t>
            </w:r>
          </w:p>
        </w:tc>
        <w:tc>
          <w:tcPr>
            <w:tcW w:w="2772" w:type="dxa"/>
            <w:shd w:val="clear" w:color="auto" w:fill="FFFFFF" w:themeFill="background1"/>
            <w:vAlign w:val="center"/>
          </w:tcPr>
          <w:p w14:paraId="0E53BDD3" w14:textId="598D0F27" w:rsidR="00C967E3" w:rsidRPr="0097539B" w:rsidRDefault="009D6158" w:rsidP="00C967E3">
            <w:pPr>
              <w:ind w:left="0"/>
              <w:jc w:val="left"/>
              <w:rPr>
                <w:rFonts w:cstheme="minorHAnsi"/>
                <w:sz w:val="18"/>
                <w:szCs w:val="18"/>
              </w:rPr>
            </w:pPr>
            <w:r>
              <w:rPr>
                <w:rFonts w:cstheme="minorHAnsi"/>
                <w:sz w:val="18"/>
                <w:szCs w:val="18"/>
              </w:rPr>
              <w:t xml:space="preserve">Point (a) and (b) of </w:t>
            </w:r>
            <w:r w:rsidRPr="0023098C">
              <w:rPr>
                <w:rFonts w:cstheme="minorHAnsi"/>
                <w:sz w:val="18"/>
                <w:szCs w:val="18"/>
              </w:rPr>
              <w:t>Item 1.2.</w:t>
            </w:r>
            <w:r>
              <w:rPr>
                <w:rFonts w:cstheme="minorHAnsi"/>
                <w:sz w:val="18"/>
                <w:szCs w:val="18"/>
              </w:rPr>
              <w:t xml:space="preserve">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5A1A5858" w14:textId="2A442072"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3DA5FDAD" w14:textId="13A50200" w:rsidR="00C967E3" w:rsidRPr="0097539B" w:rsidRDefault="00EA44B9" w:rsidP="00941613">
            <w:pPr>
              <w:ind w:left="0"/>
              <w:jc w:val="center"/>
              <w:rPr>
                <w:rFonts w:cstheme="minorHAnsi"/>
                <w:sz w:val="18"/>
                <w:szCs w:val="18"/>
              </w:rPr>
            </w:pPr>
            <w:r>
              <w:rPr>
                <w:rFonts w:cstheme="minorHAnsi"/>
                <w:sz w:val="18"/>
                <w:szCs w:val="18"/>
              </w:rPr>
              <w:t>-</w:t>
            </w:r>
          </w:p>
        </w:tc>
      </w:tr>
      <w:tr w:rsidR="00C967E3" w:rsidRPr="0097539B" w14:paraId="10ADD0C3" w14:textId="77777777" w:rsidTr="001F3361">
        <w:trPr>
          <w:trHeight w:val="853"/>
        </w:trPr>
        <w:tc>
          <w:tcPr>
            <w:tcW w:w="2937" w:type="dxa"/>
            <w:vMerge/>
            <w:vAlign w:val="center"/>
          </w:tcPr>
          <w:p w14:paraId="0686B781" w14:textId="77777777" w:rsidR="00C967E3" w:rsidRPr="0097539B" w:rsidRDefault="00C967E3" w:rsidP="00C967E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93A8DE7" w14:textId="6788E05D" w:rsidR="00C967E3" w:rsidRPr="0097539B" w:rsidRDefault="00C967E3" w:rsidP="00C967E3">
            <w:pPr>
              <w:ind w:left="0"/>
              <w:jc w:val="center"/>
              <w:rPr>
                <w:rFonts w:cstheme="minorHAnsi"/>
                <w:sz w:val="18"/>
                <w:szCs w:val="18"/>
              </w:rPr>
            </w:pPr>
            <w:r w:rsidRPr="00913BAA">
              <w:rPr>
                <w:rFonts w:cstheme="minorHAnsi"/>
                <w:sz w:val="18"/>
                <w:szCs w:val="18"/>
              </w:rPr>
              <w:t>postalCode</w:t>
            </w:r>
          </w:p>
        </w:tc>
        <w:tc>
          <w:tcPr>
            <w:tcW w:w="2772" w:type="dxa"/>
            <w:shd w:val="clear" w:color="auto" w:fill="FFFFFF" w:themeFill="background1"/>
            <w:vAlign w:val="center"/>
          </w:tcPr>
          <w:p w14:paraId="5662C00B" w14:textId="138B3B6A" w:rsidR="00C967E3" w:rsidRPr="0097539B" w:rsidRDefault="009D6158" w:rsidP="00C967E3">
            <w:pPr>
              <w:ind w:left="0"/>
              <w:jc w:val="left"/>
              <w:rPr>
                <w:rFonts w:cstheme="minorHAnsi"/>
                <w:sz w:val="18"/>
                <w:szCs w:val="18"/>
              </w:rPr>
            </w:pPr>
            <w:r>
              <w:rPr>
                <w:rFonts w:cstheme="minorHAnsi"/>
                <w:sz w:val="18"/>
                <w:szCs w:val="18"/>
              </w:rPr>
              <w:t xml:space="preserve">Point (a) and (b) of </w:t>
            </w:r>
            <w:r w:rsidRPr="0023098C">
              <w:rPr>
                <w:rFonts w:cstheme="minorHAnsi"/>
                <w:sz w:val="18"/>
                <w:szCs w:val="18"/>
              </w:rPr>
              <w:t>Item 1.2.</w:t>
            </w:r>
            <w:r>
              <w:rPr>
                <w:rFonts w:cstheme="minorHAnsi"/>
                <w:sz w:val="18"/>
                <w:szCs w:val="18"/>
              </w:rPr>
              <w:t xml:space="preserve">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0CE4405" w14:textId="1696F9CE"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256E39D8" w14:textId="3C4A708C" w:rsidR="00C967E3" w:rsidRPr="0097539B" w:rsidRDefault="00EA44B9" w:rsidP="00941613">
            <w:pPr>
              <w:ind w:left="0"/>
              <w:jc w:val="center"/>
              <w:rPr>
                <w:rFonts w:cstheme="minorHAnsi"/>
                <w:sz w:val="18"/>
                <w:szCs w:val="18"/>
              </w:rPr>
            </w:pPr>
            <w:r>
              <w:rPr>
                <w:rFonts w:cstheme="minorHAnsi"/>
                <w:sz w:val="18"/>
                <w:szCs w:val="18"/>
              </w:rPr>
              <w:t>-</w:t>
            </w:r>
          </w:p>
        </w:tc>
      </w:tr>
      <w:tr w:rsidR="00C967E3" w:rsidRPr="0097539B" w14:paraId="0BB979DC" w14:textId="77777777" w:rsidTr="001F3361">
        <w:trPr>
          <w:trHeight w:val="853"/>
        </w:trPr>
        <w:tc>
          <w:tcPr>
            <w:tcW w:w="2937" w:type="dxa"/>
            <w:vMerge/>
            <w:vAlign w:val="center"/>
          </w:tcPr>
          <w:p w14:paraId="232717F0" w14:textId="77777777" w:rsidR="00C967E3" w:rsidRPr="0097539B" w:rsidRDefault="00C967E3" w:rsidP="00C967E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2DCE29DB" w14:textId="09142B6D" w:rsidR="00C967E3" w:rsidRPr="0097539B" w:rsidRDefault="00C967E3" w:rsidP="00C967E3">
            <w:pPr>
              <w:ind w:left="0"/>
              <w:jc w:val="center"/>
              <w:rPr>
                <w:rFonts w:cstheme="minorHAnsi"/>
                <w:sz w:val="18"/>
                <w:szCs w:val="18"/>
              </w:rPr>
            </w:pPr>
            <w:r w:rsidRPr="00913BAA">
              <w:rPr>
                <w:rFonts w:cstheme="minorHAnsi"/>
                <w:sz w:val="18"/>
                <w:szCs w:val="18"/>
              </w:rPr>
              <w:t>city</w:t>
            </w:r>
          </w:p>
        </w:tc>
        <w:tc>
          <w:tcPr>
            <w:tcW w:w="2772" w:type="dxa"/>
            <w:shd w:val="clear" w:color="auto" w:fill="FFFFFF" w:themeFill="background1"/>
            <w:vAlign w:val="center"/>
          </w:tcPr>
          <w:p w14:paraId="59287DF7" w14:textId="5F7308BA" w:rsidR="00C967E3" w:rsidRPr="0097539B" w:rsidRDefault="009D6158" w:rsidP="00C967E3">
            <w:pPr>
              <w:ind w:left="0"/>
              <w:jc w:val="left"/>
              <w:rPr>
                <w:rFonts w:cstheme="minorHAnsi"/>
                <w:sz w:val="18"/>
                <w:szCs w:val="18"/>
              </w:rPr>
            </w:pPr>
            <w:r>
              <w:rPr>
                <w:rFonts w:cstheme="minorHAnsi"/>
                <w:sz w:val="18"/>
                <w:szCs w:val="18"/>
              </w:rPr>
              <w:t xml:space="preserve">Point (a) and (b) of </w:t>
            </w:r>
            <w:r w:rsidRPr="0023098C">
              <w:rPr>
                <w:rFonts w:cstheme="minorHAnsi"/>
                <w:sz w:val="18"/>
                <w:szCs w:val="18"/>
              </w:rPr>
              <w:t>Item 1.2.</w:t>
            </w:r>
            <w:r>
              <w:rPr>
                <w:rFonts w:cstheme="minorHAnsi"/>
                <w:sz w:val="18"/>
                <w:szCs w:val="18"/>
              </w:rPr>
              <w:t xml:space="preserve">6, </w:t>
            </w:r>
            <w:r w:rsidRPr="0023098C">
              <w:rPr>
                <w:rFonts w:cstheme="minorHAnsi"/>
                <w:sz w:val="18"/>
                <w:szCs w:val="18"/>
              </w:rPr>
              <w:t xml:space="preserve">Annex I of the IED Implementing Decision (Commission </w:t>
            </w:r>
            <w:r w:rsidRPr="0023098C">
              <w:rPr>
                <w:rFonts w:cstheme="minorHAnsi"/>
                <w:sz w:val="18"/>
                <w:szCs w:val="18"/>
              </w:rPr>
              <w:lastRenderedPageBreak/>
              <w:t>Implementing Decision (EU) 2026/zzzz).</w:t>
            </w:r>
          </w:p>
        </w:tc>
        <w:tc>
          <w:tcPr>
            <w:tcW w:w="2693" w:type="dxa"/>
            <w:shd w:val="clear" w:color="auto" w:fill="FFFFFF" w:themeFill="background1"/>
            <w:vAlign w:val="center"/>
          </w:tcPr>
          <w:p w14:paraId="5CFEB90F" w14:textId="5BDCD766" w:rsidR="00941613" w:rsidRDefault="00941613" w:rsidP="00941613">
            <w:pPr>
              <w:ind w:left="0"/>
              <w:jc w:val="center"/>
              <w:rPr>
                <w:rFonts w:cstheme="minorHAnsi"/>
                <w:sz w:val="18"/>
                <w:szCs w:val="18"/>
              </w:rPr>
            </w:pPr>
            <w:r>
              <w:rPr>
                <w:rFonts w:cstheme="minorHAnsi"/>
                <w:sz w:val="18"/>
                <w:szCs w:val="18"/>
              </w:rPr>
              <w:lastRenderedPageBreak/>
              <w:t>String</w:t>
            </w:r>
          </w:p>
        </w:tc>
        <w:tc>
          <w:tcPr>
            <w:tcW w:w="3368" w:type="dxa"/>
            <w:shd w:val="clear" w:color="auto" w:fill="F2F2F2" w:themeFill="background1" w:themeFillShade="F2"/>
            <w:vAlign w:val="center"/>
          </w:tcPr>
          <w:p w14:paraId="01754A8B" w14:textId="0ECC8DB1" w:rsidR="00C967E3" w:rsidRPr="0097539B" w:rsidRDefault="00EA44B9" w:rsidP="00941613">
            <w:pPr>
              <w:ind w:left="0"/>
              <w:jc w:val="center"/>
              <w:rPr>
                <w:rFonts w:cstheme="minorHAnsi"/>
                <w:sz w:val="18"/>
                <w:szCs w:val="18"/>
              </w:rPr>
            </w:pPr>
            <w:r>
              <w:rPr>
                <w:rFonts w:cstheme="minorHAnsi"/>
                <w:sz w:val="18"/>
                <w:szCs w:val="18"/>
              </w:rPr>
              <w:t>-</w:t>
            </w:r>
          </w:p>
        </w:tc>
      </w:tr>
      <w:tr w:rsidR="00C967E3" w:rsidRPr="0097539B" w14:paraId="3014704D" w14:textId="77777777" w:rsidTr="001F3361">
        <w:trPr>
          <w:trHeight w:val="853"/>
        </w:trPr>
        <w:tc>
          <w:tcPr>
            <w:tcW w:w="2937" w:type="dxa"/>
            <w:vMerge/>
            <w:vAlign w:val="center"/>
          </w:tcPr>
          <w:p w14:paraId="0828A0C3" w14:textId="77777777" w:rsidR="00C967E3" w:rsidRPr="0097539B" w:rsidRDefault="00C967E3" w:rsidP="00C967E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19AC1DB4" w14:textId="65D2ADB1" w:rsidR="00C967E3" w:rsidRPr="0097539B" w:rsidRDefault="00C967E3" w:rsidP="00C967E3">
            <w:pPr>
              <w:ind w:left="0"/>
              <w:jc w:val="center"/>
              <w:rPr>
                <w:rFonts w:cstheme="minorHAnsi"/>
                <w:sz w:val="18"/>
                <w:szCs w:val="18"/>
              </w:rPr>
            </w:pPr>
            <w:r w:rsidRPr="00913BAA">
              <w:rPr>
                <w:rFonts w:cstheme="minorHAnsi"/>
                <w:sz w:val="18"/>
                <w:szCs w:val="18"/>
              </w:rPr>
              <w:t>emailAddress</w:t>
            </w:r>
          </w:p>
        </w:tc>
        <w:tc>
          <w:tcPr>
            <w:tcW w:w="2772" w:type="dxa"/>
            <w:shd w:val="clear" w:color="auto" w:fill="FFFFFF" w:themeFill="background1"/>
            <w:vAlign w:val="center"/>
          </w:tcPr>
          <w:p w14:paraId="7AFC3317" w14:textId="5B22C2C0" w:rsidR="00C967E3" w:rsidRPr="0097539B" w:rsidRDefault="009D6158" w:rsidP="00C967E3">
            <w:pPr>
              <w:ind w:left="0"/>
              <w:jc w:val="left"/>
              <w:rPr>
                <w:rFonts w:cstheme="minorHAnsi"/>
                <w:sz w:val="18"/>
                <w:szCs w:val="18"/>
              </w:rPr>
            </w:pPr>
            <w:r>
              <w:rPr>
                <w:rFonts w:cstheme="minorHAnsi"/>
                <w:sz w:val="18"/>
                <w:szCs w:val="18"/>
              </w:rPr>
              <w:t xml:space="preserve">Point (a) and (b) of </w:t>
            </w:r>
            <w:r w:rsidRPr="0023098C">
              <w:rPr>
                <w:rFonts w:cstheme="minorHAnsi"/>
                <w:sz w:val="18"/>
                <w:szCs w:val="18"/>
              </w:rPr>
              <w:t>Item 1.2.</w:t>
            </w:r>
            <w:r>
              <w:rPr>
                <w:rFonts w:cstheme="minorHAnsi"/>
                <w:sz w:val="18"/>
                <w:szCs w:val="18"/>
              </w:rPr>
              <w:t xml:space="preserve">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670ED8C2" w14:textId="74E2421E"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3840FC1B" w14:textId="5864892E" w:rsidR="00C967E3" w:rsidRPr="0097539B" w:rsidRDefault="00EA44B9" w:rsidP="00941613">
            <w:pPr>
              <w:ind w:left="0"/>
              <w:jc w:val="center"/>
              <w:rPr>
                <w:rFonts w:cstheme="minorHAnsi"/>
                <w:sz w:val="18"/>
                <w:szCs w:val="18"/>
              </w:rPr>
            </w:pPr>
            <w:r>
              <w:rPr>
                <w:rFonts w:cstheme="minorHAnsi"/>
                <w:sz w:val="18"/>
                <w:szCs w:val="18"/>
              </w:rPr>
              <w:t>-</w:t>
            </w:r>
          </w:p>
        </w:tc>
      </w:tr>
      <w:tr w:rsidR="00C967E3" w:rsidRPr="0097539B" w14:paraId="722F765B" w14:textId="77777777" w:rsidTr="001F3361">
        <w:trPr>
          <w:trHeight w:val="853"/>
        </w:trPr>
        <w:tc>
          <w:tcPr>
            <w:tcW w:w="2937" w:type="dxa"/>
            <w:vMerge/>
            <w:vAlign w:val="center"/>
          </w:tcPr>
          <w:p w14:paraId="31681F30" w14:textId="77777777" w:rsidR="00C967E3" w:rsidRPr="0097539B" w:rsidRDefault="00C967E3" w:rsidP="00C967E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2813255" w14:textId="5E5E48E0" w:rsidR="00C967E3" w:rsidRPr="0097539B" w:rsidRDefault="00C967E3" w:rsidP="00C967E3">
            <w:pPr>
              <w:ind w:left="0"/>
              <w:jc w:val="center"/>
              <w:rPr>
                <w:rFonts w:cstheme="minorHAnsi"/>
                <w:sz w:val="18"/>
                <w:szCs w:val="18"/>
              </w:rPr>
            </w:pPr>
            <w:r w:rsidRPr="00913BAA">
              <w:rPr>
                <w:rFonts w:cstheme="minorHAnsi"/>
                <w:sz w:val="18"/>
                <w:szCs w:val="18"/>
              </w:rPr>
              <w:t>addressConfidentiality</w:t>
            </w:r>
          </w:p>
        </w:tc>
        <w:tc>
          <w:tcPr>
            <w:tcW w:w="2772" w:type="dxa"/>
            <w:shd w:val="clear" w:color="auto" w:fill="FFFFFF" w:themeFill="background1"/>
            <w:vAlign w:val="center"/>
          </w:tcPr>
          <w:p w14:paraId="31749BB4" w14:textId="7E462A2F" w:rsidR="00C967E3" w:rsidRPr="0097539B" w:rsidRDefault="001F3361" w:rsidP="00C967E3">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0341B395" w14:textId="5D01C18A" w:rsidR="00941613" w:rsidRDefault="00941613" w:rsidP="00941613">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61862467" w14:textId="707972ED" w:rsidR="00C967E3" w:rsidRPr="00BC5ECF" w:rsidRDefault="007C784F"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https://dd.eionet.europa.eu/vocabulary/IEPR_IED/ReasonValue/view</w:t>
            </w:r>
          </w:p>
        </w:tc>
      </w:tr>
      <w:tr w:rsidR="00C967E3" w:rsidRPr="0097539B" w14:paraId="7242AE3B" w14:textId="77777777" w:rsidTr="001F3361">
        <w:trPr>
          <w:trHeight w:val="853"/>
        </w:trPr>
        <w:tc>
          <w:tcPr>
            <w:tcW w:w="2937" w:type="dxa"/>
            <w:vMerge/>
            <w:vAlign w:val="center"/>
          </w:tcPr>
          <w:p w14:paraId="41ABA0F8" w14:textId="77777777" w:rsidR="00C967E3" w:rsidRPr="0097539B" w:rsidRDefault="00C967E3" w:rsidP="00C967E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04B0EF3" w14:textId="621E9097" w:rsidR="00C967E3" w:rsidRPr="0097539B" w:rsidRDefault="00C967E3" w:rsidP="00C967E3">
            <w:pPr>
              <w:ind w:left="0"/>
              <w:jc w:val="center"/>
              <w:rPr>
                <w:rFonts w:cstheme="minorHAnsi"/>
                <w:sz w:val="18"/>
                <w:szCs w:val="18"/>
              </w:rPr>
            </w:pPr>
            <w:r w:rsidRPr="00913BAA">
              <w:rPr>
                <w:rFonts w:cstheme="minorHAnsi"/>
                <w:sz w:val="18"/>
                <w:szCs w:val="18"/>
              </w:rPr>
              <w:t>telephone</w:t>
            </w:r>
          </w:p>
        </w:tc>
        <w:tc>
          <w:tcPr>
            <w:tcW w:w="2772" w:type="dxa"/>
            <w:shd w:val="clear" w:color="auto" w:fill="FFFFFF" w:themeFill="background1"/>
            <w:vAlign w:val="center"/>
          </w:tcPr>
          <w:p w14:paraId="0A897DB6" w14:textId="5F963144" w:rsidR="00C967E3" w:rsidRPr="0097539B" w:rsidRDefault="009D6158" w:rsidP="00C967E3">
            <w:pPr>
              <w:ind w:left="0"/>
              <w:jc w:val="left"/>
              <w:rPr>
                <w:rFonts w:cstheme="minorHAnsi"/>
                <w:sz w:val="18"/>
                <w:szCs w:val="18"/>
              </w:rPr>
            </w:pPr>
            <w:r>
              <w:rPr>
                <w:rFonts w:cstheme="minorHAnsi"/>
                <w:sz w:val="18"/>
                <w:szCs w:val="18"/>
              </w:rPr>
              <w:t xml:space="preserve">Point (a) and (b) of </w:t>
            </w:r>
            <w:r w:rsidRPr="0023098C">
              <w:rPr>
                <w:rFonts w:cstheme="minorHAnsi"/>
                <w:sz w:val="18"/>
                <w:szCs w:val="18"/>
              </w:rPr>
              <w:t>Item 1.2.</w:t>
            </w:r>
            <w:r>
              <w:rPr>
                <w:rFonts w:cstheme="minorHAnsi"/>
                <w:sz w:val="18"/>
                <w:szCs w:val="18"/>
              </w:rPr>
              <w:t xml:space="preserve">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9780D31" w14:textId="2E78C5A8"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57A8654A" w14:textId="23EF874C" w:rsidR="00C967E3" w:rsidRPr="0097539B" w:rsidRDefault="00EA44B9" w:rsidP="00941613">
            <w:pPr>
              <w:ind w:left="0"/>
              <w:jc w:val="center"/>
              <w:rPr>
                <w:rFonts w:cstheme="minorHAnsi"/>
                <w:sz w:val="18"/>
                <w:szCs w:val="18"/>
              </w:rPr>
            </w:pPr>
            <w:r>
              <w:rPr>
                <w:rFonts w:cstheme="minorHAnsi"/>
                <w:sz w:val="18"/>
                <w:szCs w:val="18"/>
              </w:rPr>
              <w:t>-</w:t>
            </w:r>
          </w:p>
        </w:tc>
      </w:tr>
      <w:tr w:rsidR="009E798B" w:rsidRPr="0097539B" w14:paraId="2E653452" w14:textId="77777777" w:rsidTr="001F3361">
        <w:trPr>
          <w:trHeight w:val="853"/>
        </w:trPr>
        <w:tc>
          <w:tcPr>
            <w:tcW w:w="2937" w:type="dxa"/>
            <w:vMerge w:val="restart"/>
            <w:vAlign w:val="center"/>
          </w:tcPr>
          <w:p w14:paraId="2DFB7B01" w14:textId="77777777" w:rsidR="009E798B" w:rsidRPr="00913BAA" w:rsidRDefault="009E798B" w:rsidP="009E798B">
            <w:pPr>
              <w:spacing w:after="0"/>
              <w:ind w:left="0"/>
              <w:jc w:val="center"/>
              <w:rPr>
                <w:rFonts w:cstheme="minorHAnsi"/>
                <w:sz w:val="18"/>
                <w:szCs w:val="18"/>
                <w:lang w:eastAsia="en-GB"/>
              </w:rPr>
            </w:pPr>
            <w:r w:rsidRPr="00913BAA">
              <w:rPr>
                <w:rFonts w:cstheme="minorHAnsi"/>
                <w:sz w:val="18"/>
                <w:szCs w:val="18"/>
              </w:rPr>
              <w:t>ProductionInstallationPermitDetails</w:t>
            </w:r>
          </w:p>
          <w:p w14:paraId="665BC76D" w14:textId="77777777" w:rsidR="009E798B" w:rsidRPr="0097539B" w:rsidRDefault="009E798B" w:rsidP="009E798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A63C79A" w14:textId="7CA06691" w:rsidR="009E798B" w:rsidRPr="0097539B" w:rsidRDefault="009E798B" w:rsidP="009E798B">
            <w:pPr>
              <w:ind w:left="0"/>
              <w:jc w:val="center"/>
              <w:rPr>
                <w:rFonts w:cstheme="minorHAnsi"/>
                <w:sz w:val="18"/>
                <w:szCs w:val="18"/>
              </w:rPr>
            </w:pPr>
            <w:r w:rsidRPr="00913BAA">
              <w:rPr>
                <w:rFonts w:cstheme="minorHAnsi"/>
                <w:sz w:val="18"/>
                <w:szCs w:val="18"/>
              </w:rPr>
              <w:t>installationInspireId</w:t>
            </w:r>
          </w:p>
        </w:tc>
        <w:tc>
          <w:tcPr>
            <w:tcW w:w="2772" w:type="dxa"/>
            <w:shd w:val="clear" w:color="auto" w:fill="FFFFFF" w:themeFill="background1"/>
            <w:vAlign w:val="center"/>
          </w:tcPr>
          <w:p w14:paraId="60ED45F8" w14:textId="1AA7066F" w:rsidR="009E798B" w:rsidRPr="0097539B" w:rsidRDefault="000437FF" w:rsidP="009E798B">
            <w:pPr>
              <w:ind w:left="0"/>
              <w:jc w:val="left"/>
              <w:rPr>
                <w:rFonts w:cstheme="minorHAnsi"/>
                <w:sz w:val="18"/>
                <w:szCs w:val="18"/>
              </w:rPr>
            </w:pPr>
            <w:r w:rsidRPr="0023098C">
              <w:rPr>
                <w:rFonts w:cstheme="minorHAnsi"/>
                <w:sz w:val="18"/>
                <w:szCs w:val="18"/>
              </w:rPr>
              <w:t>Item 1.2.</w:t>
            </w:r>
            <w:r>
              <w:rPr>
                <w:rFonts w:cstheme="minorHAnsi"/>
                <w:sz w:val="18"/>
                <w:szCs w:val="18"/>
              </w:rPr>
              <w:t xml:space="preserve">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33AE496" w14:textId="1E44F0B0"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09A23202" w14:textId="3726436E" w:rsidR="009E798B" w:rsidRPr="0097539B" w:rsidRDefault="00EA44B9" w:rsidP="00941613">
            <w:pPr>
              <w:ind w:left="0"/>
              <w:jc w:val="center"/>
              <w:rPr>
                <w:rFonts w:cstheme="minorHAnsi"/>
                <w:sz w:val="18"/>
                <w:szCs w:val="18"/>
              </w:rPr>
            </w:pPr>
            <w:r>
              <w:rPr>
                <w:rFonts w:cstheme="minorHAnsi"/>
                <w:sz w:val="18"/>
                <w:szCs w:val="18"/>
              </w:rPr>
              <w:t>-</w:t>
            </w:r>
          </w:p>
        </w:tc>
      </w:tr>
      <w:tr w:rsidR="009E798B" w:rsidRPr="0097539B" w14:paraId="7F3C8591" w14:textId="77777777" w:rsidTr="001F3361">
        <w:trPr>
          <w:trHeight w:val="853"/>
        </w:trPr>
        <w:tc>
          <w:tcPr>
            <w:tcW w:w="2937" w:type="dxa"/>
            <w:vMerge/>
            <w:vAlign w:val="center"/>
          </w:tcPr>
          <w:p w14:paraId="5672CA4F" w14:textId="77777777" w:rsidR="009E798B" w:rsidRPr="0097539B" w:rsidRDefault="009E798B" w:rsidP="009E798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CC81D55" w14:textId="308BBA0B" w:rsidR="009E798B" w:rsidRPr="0097539B" w:rsidRDefault="009E798B" w:rsidP="009E798B">
            <w:pPr>
              <w:ind w:left="0"/>
              <w:jc w:val="center"/>
              <w:rPr>
                <w:rFonts w:cstheme="minorHAnsi"/>
                <w:sz w:val="18"/>
                <w:szCs w:val="18"/>
              </w:rPr>
            </w:pPr>
            <w:r w:rsidRPr="00913BAA">
              <w:rPr>
                <w:rFonts w:cstheme="minorHAnsi"/>
                <w:sz w:val="18"/>
                <w:szCs w:val="18"/>
              </w:rPr>
              <w:t>permitURL</w:t>
            </w:r>
          </w:p>
        </w:tc>
        <w:tc>
          <w:tcPr>
            <w:tcW w:w="2772" w:type="dxa"/>
            <w:shd w:val="clear" w:color="auto" w:fill="FFFFFF" w:themeFill="background1"/>
            <w:vAlign w:val="center"/>
          </w:tcPr>
          <w:p w14:paraId="7419F72E" w14:textId="66D250D5" w:rsidR="009E798B" w:rsidRPr="0097539B" w:rsidRDefault="00A61B36" w:rsidP="009E798B">
            <w:pPr>
              <w:ind w:left="0"/>
              <w:jc w:val="left"/>
              <w:rPr>
                <w:rFonts w:cstheme="minorHAnsi"/>
                <w:sz w:val="18"/>
                <w:szCs w:val="18"/>
              </w:rPr>
            </w:pPr>
            <w:r>
              <w:rPr>
                <w:rFonts w:cstheme="minorHAnsi"/>
                <w:sz w:val="18"/>
                <w:szCs w:val="18"/>
              </w:rPr>
              <w:t xml:space="preserve">Point (a) of </w:t>
            </w:r>
            <w:r w:rsidRPr="0023098C">
              <w:rPr>
                <w:rFonts w:cstheme="minorHAnsi"/>
                <w:sz w:val="18"/>
                <w:szCs w:val="18"/>
              </w:rPr>
              <w:t>Item 1.2.</w:t>
            </w:r>
            <w:r>
              <w:rPr>
                <w:rFonts w:cstheme="minorHAnsi"/>
                <w:sz w:val="18"/>
                <w:szCs w:val="18"/>
              </w:rPr>
              <w:t xml:space="preserve">12,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67EBAE7" w14:textId="2C2E729B" w:rsidR="00941613" w:rsidRDefault="00941613" w:rsidP="00941613">
            <w:pPr>
              <w:ind w:left="0"/>
              <w:jc w:val="center"/>
              <w:rPr>
                <w:rFonts w:cstheme="minorHAnsi"/>
                <w:sz w:val="18"/>
                <w:szCs w:val="18"/>
              </w:rPr>
            </w:pPr>
            <w:r>
              <w:rPr>
                <w:rFonts w:cstheme="minorHAnsi"/>
                <w:sz w:val="18"/>
                <w:szCs w:val="18"/>
              </w:rPr>
              <w:t>URL</w:t>
            </w:r>
          </w:p>
        </w:tc>
        <w:tc>
          <w:tcPr>
            <w:tcW w:w="3368" w:type="dxa"/>
            <w:shd w:val="clear" w:color="auto" w:fill="F2F2F2" w:themeFill="background1" w:themeFillShade="F2"/>
            <w:vAlign w:val="center"/>
          </w:tcPr>
          <w:p w14:paraId="232C8D7C" w14:textId="51F59E1D" w:rsidR="009E798B" w:rsidRPr="0097539B" w:rsidRDefault="00EA44B9" w:rsidP="00941613">
            <w:pPr>
              <w:ind w:left="0"/>
              <w:jc w:val="center"/>
              <w:rPr>
                <w:rFonts w:cstheme="minorHAnsi"/>
                <w:sz w:val="18"/>
                <w:szCs w:val="18"/>
              </w:rPr>
            </w:pPr>
            <w:r>
              <w:rPr>
                <w:rFonts w:cstheme="minorHAnsi"/>
                <w:sz w:val="18"/>
                <w:szCs w:val="18"/>
              </w:rPr>
              <w:t>-</w:t>
            </w:r>
          </w:p>
        </w:tc>
      </w:tr>
      <w:tr w:rsidR="009E798B" w:rsidRPr="0097539B" w14:paraId="5643347B" w14:textId="77777777" w:rsidTr="001F3361">
        <w:trPr>
          <w:trHeight w:val="853"/>
        </w:trPr>
        <w:tc>
          <w:tcPr>
            <w:tcW w:w="2937" w:type="dxa"/>
            <w:vMerge/>
            <w:vAlign w:val="center"/>
          </w:tcPr>
          <w:p w14:paraId="6C2A22BF" w14:textId="77777777" w:rsidR="009E798B" w:rsidRPr="0097539B" w:rsidRDefault="009E798B" w:rsidP="009E798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2783EA75" w14:textId="7B6D0B17" w:rsidR="009E798B" w:rsidRPr="0097539B" w:rsidRDefault="009E798B" w:rsidP="009E798B">
            <w:pPr>
              <w:ind w:left="0"/>
              <w:jc w:val="center"/>
              <w:rPr>
                <w:rFonts w:cstheme="minorHAnsi"/>
                <w:sz w:val="18"/>
                <w:szCs w:val="18"/>
              </w:rPr>
            </w:pPr>
            <w:r w:rsidRPr="00913BAA">
              <w:rPr>
                <w:rFonts w:cstheme="minorHAnsi"/>
                <w:sz w:val="18"/>
                <w:szCs w:val="18"/>
              </w:rPr>
              <w:t>permitUpdate</w:t>
            </w:r>
          </w:p>
        </w:tc>
        <w:tc>
          <w:tcPr>
            <w:tcW w:w="2772" w:type="dxa"/>
            <w:shd w:val="clear" w:color="auto" w:fill="FFFFFF" w:themeFill="background1"/>
            <w:vAlign w:val="center"/>
          </w:tcPr>
          <w:p w14:paraId="0AC641BB" w14:textId="464ED666" w:rsidR="009E798B" w:rsidRPr="0097539B" w:rsidRDefault="00962F4F" w:rsidP="009E798B">
            <w:pPr>
              <w:ind w:left="0"/>
              <w:jc w:val="left"/>
              <w:rPr>
                <w:rFonts w:cstheme="minorHAnsi"/>
                <w:sz w:val="18"/>
                <w:szCs w:val="18"/>
              </w:rPr>
            </w:pPr>
            <w:r>
              <w:rPr>
                <w:rFonts w:cstheme="minorHAnsi"/>
                <w:sz w:val="18"/>
                <w:szCs w:val="18"/>
              </w:rPr>
              <w:t xml:space="preserve">Point (a) of </w:t>
            </w:r>
            <w:r w:rsidRPr="0023098C">
              <w:rPr>
                <w:rFonts w:cstheme="minorHAnsi"/>
                <w:sz w:val="18"/>
                <w:szCs w:val="18"/>
              </w:rPr>
              <w:t>Item 1.2.</w:t>
            </w:r>
            <w:r>
              <w:rPr>
                <w:rFonts w:cstheme="minorHAnsi"/>
                <w:sz w:val="18"/>
                <w:szCs w:val="18"/>
              </w:rPr>
              <w:t xml:space="preserve">13,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703CBEBF" w14:textId="5FA87FE9" w:rsidR="00941613" w:rsidRDefault="00941613" w:rsidP="00941613">
            <w:pPr>
              <w:ind w:left="0"/>
              <w:jc w:val="center"/>
              <w:rPr>
                <w:rFonts w:cstheme="minorHAnsi"/>
                <w:sz w:val="18"/>
                <w:szCs w:val="18"/>
              </w:rPr>
            </w:pPr>
            <w:r>
              <w:rPr>
                <w:rFonts w:cstheme="minorHAnsi"/>
                <w:sz w:val="18"/>
                <w:szCs w:val="18"/>
              </w:rPr>
              <w:t>BooleanValue</w:t>
            </w:r>
          </w:p>
        </w:tc>
        <w:tc>
          <w:tcPr>
            <w:tcW w:w="3368" w:type="dxa"/>
            <w:shd w:val="clear" w:color="auto" w:fill="F2F2F2" w:themeFill="background1" w:themeFillShade="F2"/>
            <w:vAlign w:val="center"/>
          </w:tcPr>
          <w:p w14:paraId="72D45163" w14:textId="56BF9F7E" w:rsidR="009E798B" w:rsidRPr="0097539B" w:rsidRDefault="00EA44B9" w:rsidP="00941613">
            <w:pPr>
              <w:ind w:left="0"/>
              <w:jc w:val="center"/>
              <w:rPr>
                <w:rFonts w:cstheme="minorHAnsi"/>
                <w:sz w:val="18"/>
                <w:szCs w:val="18"/>
              </w:rPr>
            </w:pPr>
            <w:r>
              <w:rPr>
                <w:rFonts w:cstheme="minorHAnsi"/>
                <w:sz w:val="18"/>
                <w:szCs w:val="18"/>
              </w:rPr>
              <w:t>-</w:t>
            </w:r>
          </w:p>
        </w:tc>
      </w:tr>
      <w:tr w:rsidR="009E798B" w:rsidRPr="0097539B" w14:paraId="2D316178" w14:textId="77777777" w:rsidTr="001F3361">
        <w:trPr>
          <w:trHeight w:val="853"/>
        </w:trPr>
        <w:tc>
          <w:tcPr>
            <w:tcW w:w="2937" w:type="dxa"/>
            <w:vMerge/>
            <w:vAlign w:val="center"/>
          </w:tcPr>
          <w:p w14:paraId="2611294E" w14:textId="77777777" w:rsidR="009E798B" w:rsidRPr="0097539B" w:rsidRDefault="009E798B" w:rsidP="009E798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B6A4C7B" w14:textId="214F5C0E" w:rsidR="009E798B" w:rsidRPr="0097539B" w:rsidRDefault="009E798B" w:rsidP="009E798B">
            <w:pPr>
              <w:ind w:left="0"/>
              <w:jc w:val="center"/>
              <w:rPr>
                <w:rFonts w:cstheme="minorHAnsi"/>
                <w:sz w:val="18"/>
                <w:szCs w:val="18"/>
              </w:rPr>
            </w:pPr>
            <w:r w:rsidRPr="00913BAA">
              <w:rPr>
                <w:rFonts w:cstheme="minorHAnsi"/>
                <w:sz w:val="18"/>
                <w:szCs w:val="18"/>
              </w:rPr>
              <w:t>permitDateOfLastUpdate</w:t>
            </w:r>
          </w:p>
        </w:tc>
        <w:tc>
          <w:tcPr>
            <w:tcW w:w="2772" w:type="dxa"/>
            <w:shd w:val="clear" w:color="auto" w:fill="FFFFFF" w:themeFill="background1"/>
            <w:vAlign w:val="center"/>
          </w:tcPr>
          <w:p w14:paraId="3804FEE6" w14:textId="60ABFFF2" w:rsidR="009E798B" w:rsidRPr="0097539B" w:rsidRDefault="00962F4F" w:rsidP="009E798B">
            <w:pPr>
              <w:ind w:left="0"/>
              <w:jc w:val="left"/>
              <w:rPr>
                <w:rFonts w:cstheme="minorHAnsi"/>
                <w:sz w:val="18"/>
                <w:szCs w:val="18"/>
              </w:rPr>
            </w:pPr>
            <w:r>
              <w:rPr>
                <w:rFonts w:cstheme="minorHAnsi"/>
                <w:sz w:val="18"/>
                <w:szCs w:val="18"/>
              </w:rPr>
              <w:t xml:space="preserve">Point (b) of </w:t>
            </w:r>
            <w:r w:rsidRPr="0023098C">
              <w:rPr>
                <w:rFonts w:cstheme="minorHAnsi"/>
                <w:sz w:val="18"/>
                <w:szCs w:val="18"/>
              </w:rPr>
              <w:t>Item 1.2.</w:t>
            </w:r>
            <w:r>
              <w:rPr>
                <w:rFonts w:cstheme="minorHAnsi"/>
                <w:sz w:val="18"/>
                <w:szCs w:val="18"/>
              </w:rPr>
              <w:t xml:space="preserve">13,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8E081BB" w14:textId="7C9CDD00" w:rsidR="00941613" w:rsidRDefault="00941613" w:rsidP="00941613">
            <w:pPr>
              <w:ind w:left="0"/>
              <w:jc w:val="center"/>
              <w:rPr>
                <w:rFonts w:cstheme="minorHAnsi"/>
                <w:sz w:val="18"/>
                <w:szCs w:val="18"/>
              </w:rPr>
            </w:pPr>
            <w:r>
              <w:rPr>
                <w:rFonts w:cstheme="minorHAnsi"/>
                <w:sz w:val="18"/>
                <w:szCs w:val="18"/>
              </w:rPr>
              <w:t>Date</w:t>
            </w:r>
          </w:p>
        </w:tc>
        <w:tc>
          <w:tcPr>
            <w:tcW w:w="3368" w:type="dxa"/>
            <w:shd w:val="clear" w:color="auto" w:fill="F2F2F2" w:themeFill="background1" w:themeFillShade="F2"/>
            <w:vAlign w:val="center"/>
          </w:tcPr>
          <w:p w14:paraId="32B38CE8" w14:textId="10568044" w:rsidR="009E798B" w:rsidRPr="0097539B" w:rsidRDefault="00EA44B9" w:rsidP="00941613">
            <w:pPr>
              <w:ind w:left="0"/>
              <w:jc w:val="center"/>
              <w:rPr>
                <w:rFonts w:cstheme="minorHAnsi"/>
                <w:sz w:val="18"/>
                <w:szCs w:val="18"/>
              </w:rPr>
            </w:pPr>
            <w:r>
              <w:rPr>
                <w:rFonts w:cstheme="minorHAnsi"/>
                <w:sz w:val="18"/>
                <w:szCs w:val="18"/>
              </w:rPr>
              <w:t>-</w:t>
            </w:r>
          </w:p>
        </w:tc>
      </w:tr>
      <w:tr w:rsidR="009E798B" w:rsidRPr="0097539B" w14:paraId="47E49567" w14:textId="77777777" w:rsidTr="001F3361">
        <w:trPr>
          <w:trHeight w:val="853"/>
        </w:trPr>
        <w:tc>
          <w:tcPr>
            <w:tcW w:w="2937" w:type="dxa"/>
            <w:vMerge/>
            <w:vAlign w:val="center"/>
          </w:tcPr>
          <w:p w14:paraId="5E7ECB7C" w14:textId="77777777" w:rsidR="009E798B" w:rsidRPr="0097539B" w:rsidRDefault="009E798B" w:rsidP="009E798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41513275" w14:textId="7C8B51BC" w:rsidR="009E798B" w:rsidRPr="0097539B" w:rsidRDefault="009E798B" w:rsidP="009E798B">
            <w:pPr>
              <w:ind w:left="0"/>
              <w:jc w:val="center"/>
              <w:rPr>
                <w:rFonts w:cstheme="minorHAnsi"/>
                <w:sz w:val="18"/>
                <w:szCs w:val="18"/>
              </w:rPr>
            </w:pPr>
            <w:r w:rsidRPr="00913BAA">
              <w:rPr>
                <w:rFonts w:cstheme="minorHAnsi"/>
                <w:sz w:val="18"/>
                <w:szCs w:val="18"/>
              </w:rPr>
              <w:t>suspensionBreachPermitConditions</w:t>
            </w:r>
          </w:p>
        </w:tc>
        <w:tc>
          <w:tcPr>
            <w:tcW w:w="2772" w:type="dxa"/>
            <w:shd w:val="clear" w:color="auto" w:fill="FFFFFF" w:themeFill="background1"/>
            <w:vAlign w:val="center"/>
          </w:tcPr>
          <w:p w14:paraId="6309873F" w14:textId="7AD3BBDB" w:rsidR="009E798B" w:rsidRPr="0097539B" w:rsidRDefault="00962F4F" w:rsidP="009E798B">
            <w:pPr>
              <w:ind w:left="0"/>
              <w:jc w:val="left"/>
              <w:rPr>
                <w:rFonts w:cstheme="minorHAnsi"/>
                <w:sz w:val="18"/>
                <w:szCs w:val="18"/>
              </w:rPr>
            </w:pPr>
            <w:r>
              <w:rPr>
                <w:rFonts w:cstheme="minorHAnsi"/>
                <w:sz w:val="18"/>
                <w:szCs w:val="18"/>
              </w:rPr>
              <w:t xml:space="preserve">Point (b) of </w:t>
            </w:r>
            <w:r w:rsidRPr="0023098C">
              <w:rPr>
                <w:rFonts w:cstheme="minorHAnsi"/>
                <w:sz w:val="18"/>
                <w:szCs w:val="18"/>
              </w:rPr>
              <w:t>Item 1.2.</w:t>
            </w:r>
            <w:r>
              <w:rPr>
                <w:rFonts w:cstheme="minorHAnsi"/>
                <w:sz w:val="18"/>
                <w:szCs w:val="18"/>
              </w:rPr>
              <w:t xml:space="preserve">12, </w:t>
            </w:r>
            <w:r w:rsidRPr="0023098C">
              <w:rPr>
                <w:rFonts w:cstheme="minorHAnsi"/>
                <w:sz w:val="18"/>
                <w:szCs w:val="18"/>
              </w:rPr>
              <w:t xml:space="preserve">Annex I of the IED Implementing Decision </w:t>
            </w:r>
            <w:r w:rsidRPr="0023098C">
              <w:rPr>
                <w:rFonts w:cstheme="minorHAnsi"/>
                <w:sz w:val="18"/>
                <w:szCs w:val="18"/>
              </w:rPr>
              <w:lastRenderedPageBreak/>
              <w:t>(Commission Implementing Decision (EU) 2026/zzzz).</w:t>
            </w:r>
          </w:p>
        </w:tc>
        <w:tc>
          <w:tcPr>
            <w:tcW w:w="2693" w:type="dxa"/>
            <w:shd w:val="clear" w:color="auto" w:fill="FFFFFF" w:themeFill="background1"/>
            <w:vAlign w:val="center"/>
          </w:tcPr>
          <w:p w14:paraId="1322B184" w14:textId="2A3B252A" w:rsidR="00941613" w:rsidRDefault="00941613" w:rsidP="00941613">
            <w:pPr>
              <w:ind w:left="0"/>
              <w:jc w:val="center"/>
              <w:rPr>
                <w:rFonts w:cstheme="minorHAnsi"/>
                <w:sz w:val="18"/>
                <w:szCs w:val="18"/>
              </w:rPr>
            </w:pPr>
            <w:r>
              <w:rPr>
                <w:rFonts w:cstheme="minorHAnsi"/>
                <w:sz w:val="18"/>
                <w:szCs w:val="18"/>
              </w:rPr>
              <w:lastRenderedPageBreak/>
              <w:t>BooleanValue</w:t>
            </w:r>
          </w:p>
        </w:tc>
        <w:tc>
          <w:tcPr>
            <w:tcW w:w="3368" w:type="dxa"/>
            <w:shd w:val="clear" w:color="auto" w:fill="F2F2F2" w:themeFill="background1" w:themeFillShade="F2"/>
            <w:vAlign w:val="center"/>
          </w:tcPr>
          <w:p w14:paraId="7F96666E" w14:textId="61835BDC" w:rsidR="009E798B" w:rsidRPr="0097539B" w:rsidRDefault="00EA44B9" w:rsidP="00941613">
            <w:pPr>
              <w:ind w:left="0"/>
              <w:jc w:val="center"/>
              <w:rPr>
                <w:rFonts w:cstheme="minorHAnsi"/>
                <w:sz w:val="18"/>
                <w:szCs w:val="18"/>
              </w:rPr>
            </w:pPr>
            <w:r>
              <w:rPr>
                <w:rFonts w:cstheme="minorHAnsi"/>
                <w:sz w:val="18"/>
                <w:szCs w:val="18"/>
              </w:rPr>
              <w:t>-</w:t>
            </w:r>
          </w:p>
        </w:tc>
      </w:tr>
      <w:tr w:rsidR="009E798B" w:rsidRPr="0097539B" w14:paraId="0FC16F3D" w14:textId="77777777" w:rsidTr="001F3361">
        <w:trPr>
          <w:trHeight w:val="853"/>
        </w:trPr>
        <w:tc>
          <w:tcPr>
            <w:tcW w:w="2937" w:type="dxa"/>
            <w:vMerge/>
            <w:vAlign w:val="center"/>
          </w:tcPr>
          <w:p w14:paraId="467EC15F" w14:textId="77777777" w:rsidR="009E798B" w:rsidRPr="0097539B" w:rsidRDefault="009E798B" w:rsidP="009E798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7CD403E" w14:textId="07CB9289" w:rsidR="009E798B" w:rsidRPr="0097539B" w:rsidRDefault="009E798B" w:rsidP="009E798B">
            <w:pPr>
              <w:ind w:left="0"/>
              <w:jc w:val="center"/>
              <w:rPr>
                <w:rFonts w:cstheme="minorHAnsi"/>
                <w:sz w:val="18"/>
                <w:szCs w:val="18"/>
              </w:rPr>
            </w:pPr>
            <w:r w:rsidRPr="00913BAA">
              <w:rPr>
                <w:rFonts w:cstheme="minorHAnsi"/>
                <w:sz w:val="18"/>
                <w:szCs w:val="18"/>
              </w:rPr>
              <w:t>suspensionEnforcementRemarks</w:t>
            </w:r>
          </w:p>
        </w:tc>
        <w:tc>
          <w:tcPr>
            <w:tcW w:w="2772" w:type="dxa"/>
            <w:shd w:val="clear" w:color="auto" w:fill="FFFFFF" w:themeFill="background1"/>
            <w:vAlign w:val="center"/>
          </w:tcPr>
          <w:p w14:paraId="68263F1F" w14:textId="29167D5D" w:rsidR="009E798B" w:rsidRPr="0097539B" w:rsidRDefault="00962F4F" w:rsidP="009E798B">
            <w:pPr>
              <w:ind w:left="0"/>
              <w:jc w:val="left"/>
              <w:rPr>
                <w:rFonts w:cstheme="minorHAnsi"/>
                <w:sz w:val="18"/>
                <w:szCs w:val="18"/>
              </w:rPr>
            </w:pPr>
            <w:r>
              <w:rPr>
                <w:rFonts w:cstheme="minorHAnsi"/>
                <w:sz w:val="18"/>
                <w:szCs w:val="18"/>
              </w:rPr>
              <w:t xml:space="preserve">Connected to Point (b) of </w:t>
            </w:r>
            <w:r w:rsidRPr="0023098C">
              <w:rPr>
                <w:rFonts w:cstheme="minorHAnsi"/>
                <w:sz w:val="18"/>
                <w:szCs w:val="18"/>
              </w:rPr>
              <w:t>Item 1.2.</w:t>
            </w:r>
            <w:r>
              <w:rPr>
                <w:rFonts w:cstheme="minorHAnsi"/>
                <w:sz w:val="18"/>
                <w:szCs w:val="18"/>
              </w:rPr>
              <w:t xml:space="preserve">12,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9A7C9B3" w14:textId="7454A416"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1E5075BC" w14:textId="0767F8BE" w:rsidR="009E798B" w:rsidRPr="0097539B" w:rsidRDefault="00EA44B9" w:rsidP="00941613">
            <w:pPr>
              <w:ind w:left="0"/>
              <w:jc w:val="center"/>
              <w:rPr>
                <w:rFonts w:cstheme="minorHAnsi"/>
                <w:sz w:val="18"/>
                <w:szCs w:val="18"/>
              </w:rPr>
            </w:pPr>
            <w:r>
              <w:rPr>
                <w:rFonts w:cstheme="minorHAnsi"/>
                <w:sz w:val="18"/>
                <w:szCs w:val="18"/>
              </w:rPr>
              <w:t>-</w:t>
            </w:r>
          </w:p>
        </w:tc>
      </w:tr>
      <w:tr w:rsidR="00085FCC" w:rsidRPr="0097539B" w14:paraId="0CB74D1D" w14:textId="77777777" w:rsidTr="001F3361">
        <w:trPr>
          <w:trHeight w:val="853"/>
        </w:trPr>
        <w:tc>
          <w:tcPr>
            <w:tcW w:w="2937" w:type="dxa"/>
            <w:vMerge w:val="restart"/>
            <w:vAlign w:val="center"/>
          </w:tcPr>
          <w:p w14:paraId="18206541" w14:textId="2C9B53D4" w:rsidR="00085FCC" w:rsidRPr="0097539B" w:rsidRDefault="00085FCC" w:rsidP="00085FCC">
            <w:pPr>
              <w:ind w:left="0"/>
              <w:jc w:val="center"/>
              <w:rPr>
                <w:rFonts w:cstheme="minorHAnsi"/>
                <w:sz w:val="18"/>
                <w:szCs w:val="18"/>
              </w:rPr>
            </w:pPr>
            <w:r w:rsidRPr="0097539B">
              <w:rPr>
                <w:rFonts w:cstheme="minorHAnsi"/>
                <w:sz w:val="18"/>
                <w:szCs w:val="18"/>
              </w:rPr>
              <w:t>ProductionInstallationStricterPermitCondition</w:t>
            </w:r>
          </w:p>
        </w:tc>
        <w:tc>
          <w:tcPr>
            <w:tcW w:w="2795" w:type="dxa"/>
            <w:tcBorders>
              <w:top w:val="single" w:sz="4" w:space="0" w:color="auto"/>
              <w:left w:val="nil"/>
              <w:bottom w:val="single" w:sz="4" w:space="0" w:color="auto"/>
              <w:right w:val="nil"/>
            </w:tcBorders>
            <w:vAlign w:val="center"/>
          </w:tcPr>
          <w:p w14:paraId="2DD93965" w14:textId="4D2CDA15" w:rsidR="00085FCC" w:rsidRPr="0097539B" w:rsidRDefault="00085FCC" w:rsidP="00085FCC">
            <w:pPr>
              <w:ind w:left="0"/>
              <w:jc w:val="center"/>
              <w:rPr>
                <w:rFonts w:cstheme="minorHAnsi"/>
                <w:sz w:val="18"/>
                <w:szCs w:val="18"/>
              </w:rPr>
            </w:pPr>
            <w:r w:rsidRPr="00913BAA">
              <w:rPr>
                <w:rFonts w:cstheme="minorHAnsi"/>
                <w:sz w:val="18"/>
                <w:szCs w:val="18"/>
              </w:rPr>
              <w:t>installationInspireId</w:t>
            </w:r>
          </w:p>
        </w:tc>
        <w:tc>
          <w:tcPr>
            <w:tcW w:w="2772" w:type="dxa"/>
            <w:shd w:val="clear" w:color="auto" w:fill="FFFFFF" w:themeFill="background1"/>
            <w:vAlign w:val="center"/>
          </w:tcPr>
          <w:p w14:paraId="017B95D0" w14:textId="60CD934B" w:rsidR="00085FCC" w:rsidRPr="0097539B" w:rsidRDefault="00962F4F" w:rsidP="00085FCC">
            <w:pPr>
              <w:ind w:left="0"/>
              <w:jc w:val="left"/>
              <w:rPr>
                <w:rFonts w:cstheme="minorHAnsi"/>
                <w:sz w:val="18"/>
                <w:szCs w:val="18"/>
              </w:rPr>
            </w:pPr>
            <w:r w:rsidRPr="0023098C">
              <w:rPr>
                <w:rFonts w:cstheme="minorHAnsi"/>
                <w:sz w:val="18"/>
                <w:szCs w:val="18"/>
              </w:rPr>
              <w:t>Item 1.2.</w:t>
            </w:r>
            <w:r>
              <w:rPr>
                <w:rFonts w:cstheme="minorHAnsi"/>
                <w:sz w:val="18"/>
                <w:szCs w:val="18"/>
              </w:rPr>
              <w:t xml:space="preserve">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BC7EA78" w14:textId="548D5202" w:rsidR="00941613" w:rsidRDefault="00941613" w:rsidP="00941613">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7D2EEFED" w14:textId="3ABE4121" w:rsidR="00085FCC" w:rsidRPr="0097539B" w:rsidRDefault="00EA44B9" w:rsidP="00941613">
            <w:pPr>
              <w:ind w:left="0"/>
              <w:jc w:val="center"/>
              <w:rPr>
                <w:rFonts w:cstheme="minorHAnsi"/>
                <w:sz w:val="18"/>
                <w:szCs w:val="18"/>
              </w:rPr>
            </w:pPr>
            <w:r>
              <w:rPr>
                <w:rFonts w:cstheme="minorHAnsi"/>
                <w:sz w:val="18"/>
                <w:szCs w:val="18"/>
              </w:rPr>
              <w:t>-</w:t>
            </w:r>
          </w:p>
        </w:tc>
      </w:tr>
      <w:tr w:rsidR="00085FCC" w:rsidRPr="0097539B" w14:paraId="52032F48" w14:textId="77777777" w:rsidTr="001F3361">
        <w:trPr>
          <w:trHeight w:val="853"/>
        </w:trPr>
        <w:tc>
          <w:tcPr>
            <w:tcW w:w="2937" w:type="dxa"/>
            <w:vMerge/>
            <w:vAlign w:val="center"/>
          </w:tcPr>
          <w:p w14:paraId="37992E36" w14:textId="77777777" w:rsidR="00085FCC" w:rsidRPr="0097539B" w:rsidRDefault="00085FCC" w:rsidP="00085FCC">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A8E8C43" w14:textId="7486A415" w:rsidR="00085FCC" w:rsidRPr="0097539B" w:rsidRDefault="00085FCC" w:rsidP="00085FCC">
            <w:pPr>
              <w:ind w:left="0"/>
              <w:jc w:val="center"/>
              <w:rPr>
                <w:rFonts w:cstheme="minorHAnsi"/>
                <w:sz w:val="18"/>
                <w:szCs w:val="18"/>
              </w:rPr>
            </w:pPr>
            <w:r w:rsidRPr="00913BAA">
              <w:rPr>
                <w:rFonts w:cstheme="minorHAnsi"/>
                <w:sz w:val="18"/>
                <w:szCs w:val="18"/>
              </w:rPr>
              <w:t>article14</w:t>
            </w:r>
            <w:r w:rsidR="00941613">
              <w:rPr>
                <w:rFonts w:cstheme="minorHAnsi"/>
                <w:sz w:val="18"/>
                <w:szCs w:val="18"/>
              </w:rPr>
              <w:t>.</w:t>
            </w:r>
            <w:r w:rsidRPr="00913BAA">
              <w:rPr>
                <w:rFonts w:cstheme="minorHAnsi"/>
                <w:sz w:val="18"/>
                <w:szCs w:val="18"/>
              </w:rPr>
              <w:t>4</w:t>
            </w:r>
          </w:p>
        </w:tc>
        <w:tc>
          <w:tcPr>
            <w:tcW w:w="2772" w:type="dxa"/>
            <w:shd w:val="clear" w:color="auto" w:fill="FFFFFF" w:themeFill="background1"/>
            <w:vAlign w:val="center"/>
          </w:tcPr>
          <w:p w14:paraId="19A79420" w14:textId="0B4FAE84" w:rsidR="00085FCC" w:rsidRPr="0097539B" w:rsidRDefault="00962F4F" w:rsidP="00085FCC">
            <w:pPr>
              <w:ind w:left="0"/>
              <w:jc w:val="left"/>
              <w:rPr>
                <w:rFonts w:cstheme="minorHAnsi"/>
                <w:sz w:val="18"/>
                <w:szCs w:val="18"/>
              </w:rPr>
            </w:pPr>
            <w:r>
              <w:rPr>
                <w:rFonts w:cstheme="minorHAnsi"/>
                <w:sz w:val="18"/>
                <w:szCs w:val="18"/>
              </w:rPr>
              <w:t xml:space="preserve">Point (c) of </w:t>
            </w:r>
            <w:r w:rsidRPr="0023098C">
              <w:rPr>
                <w:rFonts w:cstheme="minorHAnsi"/>
                <w:sz w:val="18"/>
                <w:szCs w:val="18"/>
              </w:rPr>
              <w:t>Item 1.2.</w:t>
            </w:r>
            <w:r>
              <w:rPr>
                <w:rFonts w:cstheme="minorHAnsi"/>
                <w:sz w:val="18"/>
                <w:szCs w:val="18"/>
              </w:rPr>
              <w:t xml:space="preserve">17,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4BAB4923" w14:textId="36D57BA4" w:rsidR="00941613" w:rsidRDefault="00941613" w:rsidP="00941613">
            <w:pPr>
              <w:ind w:left="0"/>
              <w:jc w:val="center"/>
              <w:rPr>
                <w:rFonts w:cstheme="minorHAnsi"/>
                <w:sz w:val="18"/>
                <w:szCs w:val="18"/>
              </w:rPr>
            </w:pPr>
            <w:r>
              <w:rPr>
                <w:rFonts w:cstheme="minorHAnsi"/>
                <w:sz w:val="18"/>
                <w:szCs w:val="18"/>
              </w:rPr>
              <w:t>BooleanValue</w:t>
            </w:r>
          </w:p>
        </w:tc>
        <w:tc>
          <w:tcPr>
            <w:tcW w:w="3368" w:type="dxa"/>
            <w:shd w:val="clear" w:color="auto" w:fill="F2F2F2" w:themeFill="background1" w:themeFillShade="F2"/>
            <w:vAlign w:val="center"/>
          </w:tcPr>
          <w:p w14:paraId="4CEA426D" w14:textId="2FD559FE" w:rsidR="00085FCC" w:rsidRPr="0097539B" w:rsidRDefault="00EA44B9" w:rsidP="00941613">
            <w:pPr>
              <w:ind w:left="0"/>
              <w:jc w:val="center"/>
              <w:rPr>
                <w:rFonts w:cstheme="minorHAnsi"/>
                <w:sz w:val="18"/>
                <w:szCs w:val="18"/>
              </w:rPr>
            </w:pPr>
            <w:r>
              <w:rPr>
                <w:rFonts w:cstheme="minorHAnsi"/>
                <w:sz w:val="18"/>
                <w:szCs w:val="18"/>
              </w:rPr>
              <w:t>-</w:t>
            </w:r>
          </w:p>
        </w:tc>
      </w:tr>
      <w:tr w:rsidR="00085FCC" w:rsidRPr="0097539B" w14:paraId="530C5D72" w14:textId="77777777" w:rsidTr="001F3361">
        <w:trPr>
          <w:trHeight w:val="853"/>
        </w:trPr>
        <w:tc>
          <w:tcPr>
            <w:tcW w:w="2937" w:type="dxa"/>
            <w:vMerge/>
            <w:vAlign w:val="center"/>
          </w:tcPr>
          <w:p w14:paraId="45FFF465" w14:textId="77777777" w:rsidR="00085FCC" w:rsidRPr="0097539B" w:rsidRDefault="00085FCC" w:rsidP="00085FCC">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74FA03C" w14:textId="2C7B688D" w:rsidR="00085FCC" w:rsidRPr="0097539B" w:rsidRDefault="00085FCC" w:rsidP="00085FCC">
            <w:pPr>
              <w:ind w:left="0"/>
              <w:jc w:val="center"/>
              <w:rPr>
                <w:rFonts w:cstheme="minorHAnsi"/>
                <w:sz w:val="18"/>
                <w:szCs w:val="18"/>
              </w:rPr>
            </w:pPr>
            <w:r w:rsidRPr="00913BAA">
              <w:rPr>
                <w:rFonts w:cstheme="minorHAnsi"/>
                <w:sz w:val="18"/>
                <w:szCs w:val="18"/>
              </w:rPr>
              <w:t>article18</w:t>
            </w:r>
          </w:p>
        </w:tc>
        <w:tc>
          <w:tcPr>
            <w:tcW w:w="2772" w:type="dxa"/>
            <w:shd w:val="clear" w:color="auto" w:fill="FFFFFF" w:themeFill="background1"/>
            <w:vAlign w:val="center"/>
          </w:tcPr>
          <w:p w14:paraId="14C2D399" w14:textId="0D8DFC1C" w:rsidR="00085FCC" w:rsidRPr="0097539B" w:rsidRDefault="00962F4F" w:rsidP="00085FCC">
            <w:pPr>
              <w:ind w:left="0"/>
              <w:jc w:val="left"/>
              <w:rPr>
                <w:rFonts w:cstheme="minorHAnsi"/>
                <w:sz w:val="18"/>
                <w:szCs w:val="18"/>
              </w:rPr>
            </w:pPr>
            <w:r>
              <w:rPr>
                <w:rFonts w:cstheme="minorHAnsi"/>
                <w:sz w:val="18"/>
                <w:szCs w:val="18"/>
              </w:rPr>
              <w:t xml:space="preserve">Point (c) of </w:t>
            </w:r>
            <w:r w:rsidRPr="0023098C">
              <w:rPr>
                <w:rFonts w:cstheme="minorHAnsi"/>
                <w:sz w:val="18"/>
                <w:szCs w:val="18"/>
              </w:rPr>
              <w:t>Item 1.2.</w:t>
            </w:r>
            <w:r>
              <w:rPr>
                <w:rFonts w:cstheme="minorHAnsi"/>
                <w:sz w:val="18"/>
                <w:szCs w:val="18"/>
              </w:rPr>
              <w:t xml:space="preserve">17,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7B91E54" w14:textId="65AF8B23" w:rsidR="00941613" w:rsidRDefault="00941613" w:rsidP="00941613">
            <w:pPr>
              <w:ind w:left="0"/>
              <w:jc w:val="center"/>
              <w:rPr>
                <w:rFonts w:cstheme="minorHAnsi"/>
                <w:sz w:val="18"/>
                <w:szCs w:val="18"/>
              </w:rPr>
            </w:pPr>
            <w:r>
              <w:rPr>
                <w:rFonts w:cstheme="minorHAnsi"/>
                <w:sz w:val="18"/>
                <w:szCs w:val="18"/>
              </w:rPr>
              <w:t>BooleanValue</w:t>
            </w:r>
          </w:p>
        </w:tc>
        <w:tc>
          <w:tcPr>
            <w:tcW w:w="3368" w:type="dxa"/>
            <w:shd w:val="clear" w:color="auto" w:fill="F2F2F2" w:themeFill="background1" w:themeFillShade="F2"/>
            <w:vAlign w:val="center"/>
          </w:tcPr>
          <w:p w14:paraId="113C5818" w14:textId="26EA384C" w:rsidR="00085FCC" w:rsidRPr="0097539B" w:rsidRDefault="00EA44B9" w:rsidP="00941613">
            <w:pPr>
              <w:ind w:left="0"/>
              <w:jc w:val="center"/>
              <w:rPr>
                <w:rFonts w:cstheme="minorHAnsi"/>
                <w:sz w:val="18"/>
                <w:szCs w:val="18"/>
              </w:rPr>
            </w:pPr>
            <w:r>
              <w:rPr>
                <w:rFonts w:cstheme="minorHAnsi"/>
                <w:sz w:val="18"/>
                <w:szCs w:val="18"/>
              </w:rPr>
              <w:t>-</w:t>
            </w:r>
          </w:p>
        </w:tc>
      </w:tr>
      <w:tr w:rsidR="00085FCC" w:rsidRPr="0097539B" w14:paraId="6D977D4D" w14:textId="77777777" w:rsidTr="001F3361">
        <w:trPr>
          <w:trHeight w:val="853"/>
        </w:trPr>
        <w:tc>
          <w:tcPr>
            <w:tcW w:w="2937" w:type="dxa"/>
            <w:vMerge/>
            <w:vAlign w:val="center"/>
          </w:tcPr>
          <w:p w14:paraId="1C65E2C4" w14:textId="77777777" w:rsidR="00085FCC" w:rsidRPr="0097539B" w:rsidRDefault="00085FCC" w:rsidP="00085FCC">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BB9452F" w14:textId="1566A71E" w:rsidR="00085FCC" w:rsidRPr="0097539B" w:rsidRDefault="00085FCC" w:rsidP="00085FCC">
            <w:pPr>
              <w:ind w:left="0"/>
              <w:jc w:val="center"/>
              <w:rPr>
                <w:rFonts w:cstheme="minorHAnsi"/>
                <w:sz w:val="18"/>
                <w:szCs w:val="18"/>
              </w:rPr>
            </w:pPr>
            <w:r w:rsidRPr="00913BAA">
              <w:rPr>
                <w:rFonts w:cstheme="minorHAnsi"/>
                <w:sz w:val="18"/>
                <w:szCs w:val="18"/>
              </w:rPr>
              <w:t>batAEL</w:t>
            </w:r>
          </w:p>
        </w:tc>
        <w:tc>
          <w:tcPr>
            <w:tcW w:w="2772" w:type="dxa"/>
            <w:shd w:val="clear" w:color="auto" w:fill="FFFFFF" w:themeFill="background1"/>
            <w:vAlign w:val="center"/>
          </w:tcPr>
          <w:p w14:paraId="5D9FD697" w14:textId="4A560275" w:rsidR="00085FCC" w:rsidRPr="0097539B" w:rsidRDefault="00962F4F" w:rsidP="00085FCC">
            <w:pPr>
              <w:ind w:left="0"/>
              <w:jc w:val="left"/>
              <w:rPr>
                <w:rFonts w:cstheme="minorHAnsi"/>
                <w:sz w:val="18"/>
                <w:szCs w:val="18"/>
              </w:rPr>
            </w:pPr>
            <w:r>
              <w:rPr>
                <w:rFonts w:cstheme="minorHAnsi"/>
                <w:sz w:val="18"/>
                <w:szCs w:val="18"/>
              </w:rPr>
              <w:t xml:space="preserve">Point (b) of </w:t>
            </w:r>
            <w:r w:rsidRPr="0023098C">
              <w:rPr>
                <w:rFonts w:cstheme="minorHAnsi"/>
                <w:sz w:val="18"/>
                <w:szCs w:val="18"/>
              </w:rPr>
              <w:t>Item 1.2.</w:t>
            </w:r>
            <w:r>
              <w:rPr>
                <w:rFonts w:cstheme="minorHAnsi"/>
                <w:sz w:val="18"/>
                <w:szCs w:val="18"/>
              </w:rPr>
              <w:t xml:space="preserve">17,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2573A75" w14:textId="5E8AEEEC" w:rsidR="00941613" w:rsidRDefault="00941613" w:rsidP="00941613">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57F859BD" w14:textId="09802517" w:rsidR="00085FCC" w:rsidRPr="00BC5ECF" w:rsidRDefault="007C784F"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https://dd.eionet.europa.eu/vocabulary/IEPR_IED/BATAELValue/view</w:t>
            </w:r>
          </w:p>
        </w:tc>
      </w:tr>
      <w:tr w:rsidR="00CA4473" w:rsidRPr="0097539B" w14:paraId="14872F7A" w14:textId="77777777" w:rsidTr="001F3361">
        <w:trPr>
          <w:trHeight w:val="853"/>
        </w:trPr>
        <w:tc>
          <w:tcPr>
            <w:tcW w:w="2937" w:type="dxa"/>
            <w:vMerge w:val="restart"/>
            <w:vAlign w:val="center"/>
          </w:tcPr>
          <w:p w14:paraId="4AF2D626" w14:textId="3C913F74" w:rsidR="00CA4473" w:rsidRPr="0097539B" w:rsidRDefault="00CA4473" w:rsidP="00CA4473">
            <w:pPr>
              <w:ind w:left="0"/>
              <w:jc w:val="center"/>
              <w:rPr>
                <w:rFonts w:cstheme="minorHAnsi"/>
                <w:sz w:val="18"/>
                <w:szCs w:val="18"/>
              </w:rPr>
            </w:pPr>
            <w:r w:rsidRPr="0097539B">
              <w:rPr>
                <w:rFonts w:cstheme="minorHAnsi"/>
                <w:sz w:val="18"/>
                <w:szCs w:val="18"/>
              </w:rPr>
              <w:t>ProductionInstallationBATConclusion</w:t>
            </w:r>
          </w:p>
        </w:tc>
        <w:tc>
          <w:tcPr>
            <w:tcW w:w="2795" w:type="dxa"/>
            <w:tcBorders>
              <w:top w:val="single" w:sz="4" w:space="0" w:color="auto"/>
              <w:left w:val="nil"/>
              <w:bottom w:val="single" w:sz="4" w:space="0" w:color="auto"/>
              <w:right w:val="nil"/>
            </w:tcBorders>
            <w:vAlign w:val="center"/>
          </w:tcPr>
          <w:p w14:paraId="610E53D5" w14:textId="73D88A2A" w:rsidR="00CA4473" w:rsidRPr="0097539B" w:rsidRDefault="00CA4473" w:rsidP="00651B6B">
            <w:pPr>
              <w:ind w:left="0"/>
              <w:jc w:val="center"/>
              <w:rPr>
                <w:rFonts w:cstheme="minorHAnsi"/>
                <w:sz w:val="18"/>
                <w:szCs w:val="18"/>
              </w:rPr>
            </w:pPr>
            <w:r w:rsidRPr="00913BAA">
              <w:rPr>
                <w:rFonts w:cstheme="minorHAnsi"/>
                <w:sz w:val="18"/>
                <w:szCs w:val="18"/>
              </w:rPr>
              <w:t>installationInspireId</w:t>
            </w:r>
          </w:p>
        </w:tc>
        <w:tc>
          <w:tcPr>
            <w:tcW w:w="2772" w:type="dxa"/>
            <w:shd w:val="clear" w:color="auto" w:fill="FFFFFF" w:themeFill="background1"/>
            <w:vAlign w:val="center"/>
          </w:tcPr>
          <w:p w14:paraId="7DB2FF06" w14:textId="1E021D73" w:rsidR="00CA4473" w:rsidRPr="0097539B" w:rsidRDefault="002E2160" w:rsidP="00651B6B">
            <w:pPr>
              <w:ind w:left="0"/>
              <w:jc w:val="left"/>
              <w:rPr>
                <w:rFonts w:cstheme="minorHAnsi"/>
                <w:sz w:val="18"/>
                <w:szCs w:val="18"/>
              </w:rPr>
            </w:pPr>
            <w:r w:rsidRPr="0023098C">
              <w:rPr>
                <w:rFonts w:cstheme="minorHAnsi"/>
                <w:sz w:val="18"/>
                <w:szCs w:val="18"/>
              </w:rPr>
              <w:t>Item 1.2.</w:t>
            </w:r>
            <w:r>
              <w:rPr>
                <w:rFonts w:cstheme="minorHAnsi"/>
                <w:sz w:val="18"/>
                <w:szCs w:val="18"/>
              </w:rPr>
              <w:t xml:space="preserve">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408402EC" w14:textId="5FBAD08C" w:rsidR="002E2160" w:rsidRDefault="002E2160" w:rsidP="002E2160">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56EE718E" w14:textId="027E78FB" w:rsidR="00CA4473" w:rsidRPr="0097539B" w:rsidRDefault="002E2160" w:rsidP="002E2160">
            <w:pPr>
              <w:ind w:left="0"/>
              <w:jc w:val="center"/>
              <w:rPr>
                <w:rFonts w:cstheme="minorHAnsi"/>
                <w:sz w:val="18"/>
                <w:szCs w:val="18"/>
              </w:rPr>
            </w:pPr>
            <w:r>
              <w:rPr>
                <w:rFonts w:cstheme="minorHAnsi"/>
                <w:sz w:val="18"/>
                <w:szCs w:val="18"/>
              </w:rPr>
              <w:t>-</w:t>
            </w:r>
          </w:p>
        </w:tc>
      </w:tr>
      <w:tr w:rsidR="00CA4473" w:rsidRPr="0097539B" w14:paraId="5A951D4F" w14:textId="77777777" w:rsidTr="001F3361">
        <w:trPr>
          <w:trHeight w:val="853"/>
        </w:trPr>
        <w:tc>
          <w:tcPr>
            <w:tcW w:w="2937" w:type="dxa"/>
            <w:vMerge/>
            <w:vAlign w:val="center"/>
          </w:tcPr>
          <w:p w14:paraId="711FC8CA" w14:textId="0A7D363B" w:rsidR="00CA4473" w:rsidRPr="0097539B" w:rsidRDefault="00CA4473" w:rsidP="00651B6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B66E33E" w14:textId="5539630B" w:rsidR="00CA4473" w:rsidRPr="0097539B" w:rsidRDefault="00CA4473" w:rsidP="00651B6B">
            <w:pPr>
              <w:ind w:left="0"/>
              <w:jc w:val="center"/>
              <w:rPr>
                <w:rFonts w:cstheme="minorHAnsi"/>
                <w:sz w:val="18"/>
                <w:szCs w:val="18"/>
              </w:rPr>
            </w:pPr>
            <w:r w:rsidRPr="00913BAA">
              <w:rPr>
                <w:rFonts w:cstheme="minorHAnsi"/>
                <w:sz w:val="18"/>
                <w:szCs w:val="18"/>
              </w:rPr>
              <w:t>batConclusion</w:t>
            </w:r>
          </w:p>
        </w:tc>
        <w:tc>
          <w:tcPr>
            <w:tcW w:w="2772" w:type="dxa"/>
            <w:shd w:val="clear" w:color="auto" w:fill="FFFFFF" w:themeFill="background1"/>
            <w:vAlign w:val="center"/>
          </w:tcPr>
          <w:p w14:paraId="6528B716" w14:textId="6B4633C6" w:rsidR="00CA4473" w:rsidRPr="0097539B" w:rsidRDefault="002E2160" w:rsidP="00651B6B">
            <w:pPr>
              <w:ind w:left="0"/>
              <w:jc w:val="left"/>
              <w:rPr>
                <w:rFonts w:cstheme="minorHAnsi"/>
                <w:sz w:val="18"/>
                <w:szCs w:val="18"/>
              </w:rPr>
            </w:pPr>
            <w:r w:rsidRPr="0023098C">
              <w:rPr>
                <w:rFonts w:cstheme="minorHAnsi"/>
                <w:sz w:val="18"/>
                <w:szCs w:val="18"/>
              </w:rPr>
              <w:t>Item 1.2.</w:t>
            </w:r>
            <w:r>
              <w:rPr>
                <w:rFonts w:cstheme="minorHAnsi"/>
                <w:sz w:val="18"/>
                <w:szCs w:val="18"/>
              </w:rPr>
              <w:t xml:space="preserve">8,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4239EB16" w14:textId="6D7E683F" w:rsidR="002E2160" w:rsidRDefault="002E2160" w:rsidP="002E2160">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6604A0AE" w14:textId="3740F090" w:rsidR="00CA4473" w:rsidRPr="00BC5ECF" w:rsidRDefault="007C784F"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https://dd.eionet.europa.eu/vocabulary/IEPR_IED/BATConclusionValue/view</w:t>
            </w:r>
          </w:p>
        </w:tc>
      </w:tr>
      <w:tr w:rsidR="00CA4473" w:rsidRPr="0097539B" w14:paraId="54AB0218" w14:textId="77777777" w:rsidTr="001F3361">
        <w:trPr>
          <w:trHeight w:val="853"/>
        </w:trPr>
        <w:tc>
          <w:tcPr>
            <w:tcW w:w="2937" w:type="dxa"/>
            <w:vMerge/>
            <w:vAlign w:val="center"/>
          </w:tcPr>
          <w:p w14:paraId="39762C9C" w14:textId="6530BDB4" w:rsidR="00CA4473" w:rsidRPr="0097539B" w:rsidRDefault="00CA4473" w:rsidP="00651B6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59A29ED" w14:textId="15998B85" w:rsidR="00CA4473" w:rsidRPr="0097539B" w:rsidRDefault="00CA4473" w:rsidP="00651B6B">
            <w:pPr>
              <w:ind w:left="0"/>
              <w:jc w:val="center"/>
              <w:rPr>
                <w:rFonts w:cstheme="minorHAnsi"/>
                <w:sz w:val="18"/>
                <w:szCs w:val="18"/>
              </w:rPr>
            </w:pPr>
            <w:r w:rsidRPr="00913BAA">
              <w:rPr>
                <w:rFonts w:cstheme="minorHAnsi"/>
                <w:sz w:val="18"/>
                <w:szCs w:val="18"/>
              </w:rPr>
              <w:t>mainActivity</w:t>
            </w:r>
          </w:p>
        </w:tc>
        <w:tc>
          <w:tcPr>
            <w:tcW w:w="2772" w:type="dxa"/>
            <w:shd w:val="clear" w:color="auto" w:fill="FFFFFF" w:themeFill="background1"/>
            <w:vAlign w:val="center"/>
          </w:tcPr>
          <w:p w14:paraId="064726FE" w14:textId="350D858A" w:rsidR="00CA4473" w:rsidRPr="0097539B" w:rsidRDefault="002E2160" w:rsidP="00651B6B">
            <w:pPr>
              <w:ind w:left="0"/>
              <w:jc w:val="left"/>
              <w:rPr>
                <w:rFonts w:cstheme="minorHAnsi"/>
                <w:sz w:val="18"/>
                <w:szCs w:val="18"/>
              </w:rPr>
            </w:pPr>
            <w:r w:rsidRPr="0023098C">
              <w:rPr>
                <w:rFonts w:cstheme="minorHAnsi"/>
                <w:sz w:val="18"/>
                <w:szCs w:val="18"/>
              </w:rPr>
              <w:t>Item 1.2.</w:t>
            </w:r>
            <w:r>
              <w:rPr>
                <w:rFonts w:cstheme="minorHAnsi"/>
                <w:sz w:val="18"/>
                <w:szCs w:val="18"/>
              </w:rPr>
              <w:t xml:space="preserve">8, </w:t>
            </w:r>
            <w:r w:rsidRPr="0023098C">
              <w:rPr>
                <w:rFonts w:cstheme="minorHAnsi"/>
                <w:sz w:val="18"/>
                <w:szCs w:val="18"/>
              </w:rPr>
              <w:t>Annex I of the IED Implementing Decision (Commission Implementing Decision (EU) 2026/zzzz)</w:t>
            </w:r>
            <w:r w:rsidR="001B37F9">
              <w:rPr>
                <w:rFonts w:cstheme="minorHAnsi"/>
                <w:sz w:val="18"/>
                <w:szCs w:val="18"/>
              </w:rPr>
              <w:t xml:space="preserve">, </w:t>
            </w:r>
            <w:r w:rsidR="001B37F9">
              <w:rPr>
                <w:rFonts w:cstheme="minorHAnsi"/>
                <w:sz w:val="18"/>
                <w:szCs w:val="18"/>
              </w:rPr>
              <w:lastRenderedPageBreak/>
              <w:t>‘</w:t>
            </w:r>
            <w:r w:rsidR="001B37F9" w:rsidRPr="001B37F9">
              <w:rPr>
                <w:rFonts w:cstheme="minorHAnsi"/>
                <w:sz w:val="18"/>
                <w:szCs w:val="18"/>
                <w:lang w:val="en-IE"/>
              </w:rPr>
              <w:t>istinguishing between main activity BAT conclusions and other applicable BAT conclusions</w:t>
            </w:r>
            <w:r w:rsidR="001B37F9">
              <w:rPr>
                <w:rFonts w:cstheme="minorHAnsi"/>
                <w:sz w:val="18"/>
                <w:szCs w:val="18"/>
                <w:lang w:val="en-IE"/>
              </w:rPr>
              <w:t>’.</w:t>
            </w:r>
          </w:p>
        </w:tc>
        <w:tc>
          <w:tcPr>
            <w:tcW w:w="2693" w:type="dxa"/>
            <w:shd w:val="clear" w:color="auto" w:fill="FFFFFF" w:themeFill="background1"/>
            <w:vAlign w:val="center"/>
          </w:tcPr>
          <w:p w14:paraId="04F75E8C" w14:textId="77F41D44" w:rsidR="002E2160" w:rsidRDefault="002E2160" w:rsidP="002E2160">
            <w:pPr>
              <w:ind w:left="0"/>
              <w:jc w:val="center"/>
              <w:rPr>
                <w:rFonts w:cstheme="minorHAnsi"/>
                <w:sz w:val="18"/>
                <w:szCs w:val="18"/>
              </w:rPr>
            </w:pPr>
            <w:r>
              <w:rPr>
                <w:rFonts w:cstheme="minorHAnsi"/>
                <w:sz w:val="18"/>
                <w:szCs w:val="18"/>
              </w:rPr>
              <w:lastRenderedPageBreak/>
              <w:t>BooleanValue</w:t>
            </w:r>
          </w:p>
        </w:tc>
        <w:tc>
          <w:tcPr>
            <w:tcW w:w="3368" w:type="dxa"/>
            <w:shd w:val="clear" w:color="auto" w:fill="F2F2F2" w:themeFill="background1" w:themeFillShade="F2"/>
            <w:vAlign w:val="center"/>
          </w:tcPr>
          <w:p w14:paraId="72AF9318" w14:textId="48F3DF98" w:rsidR="00CA4473" w:rsidRPr="0097539B" w:rsidRDefault="002E2160" w:rsidP="002E2160">
            <w:pPr>
              <w:ind w:left="0"/>
              <w:jc w:val="center"/>
              <w:rPr>
                <w:rFonts w:cstheme="minorHAnsi"/>
                <w:sz w:val="18"/>
                <w:szCs w:val="18"/>
              </w:rPr>
            </w:pPr>
            <w:r>
              <w:rPr>
                <w:rFonts w:cstheme="minorHAnsi"/>
                <w:sz w:val="18"/>
                <w:szCs w:val="18"/>
              </w:rPr>
              <w:t>-</w:t>
            </w:r>
          </w:p>
        </w:tc>
      </w:tr>
      <w:tr w:rsidR="00CA4473" w:rsidRPr="0097539B" w14:paraId="199B94B3" w14:textId="77777777" w:rsidTr="001F3361">
        <w:trPr>
          <w:trHeight w:val="853"/>
        </w:trPr>
        <w:tc>
          <w:tcPr>
            <w:tcW w:w="2937" w:type="dxa"/>
            <w:vMerge w:val="restart"/>
            <w:vAlign w:val="center"/>
          </w:tcPr>
          <w:p w14:paraId="6599C6C6" w14:textId="18017F10" w:rsidR="00CA4473" w:rsidRPr="0097539B" w:rsidRDefault="002E2160" w:rsidP="00651B6B">
            <w:pPr>
              <w:ind w:left="0"/>
              <w:jc w:val="center"/>
              <w:rPr>
                <w:rFonts w:cstheme="minorHAnsi"/>
                <w:sz w:val="18"/>
                <w:szCs w:val="18"/>
              </w:rPr>
            </w:pPr>
            <w:r w:rsidRPr="00913BAA">
              <w:rPr>
                <w:rFonts w:cstheme="minorHAnsi"/>
                <w:sz w:val="18"/>
                <w:szCs w:val="18"/>
              </w:rPr>
              <w:t>ProductionInstallationBAT</w:t>
            </w:r>
            <w:r>
              <w:rPr>
                <w:rFonts w:cstheme="minorHAnsi"/>
                <w:sz w:val="18"/>
                <w:szCs w:val="18"/>
              </w:rPr>
              <w:t>Derogation</w:t>
            </w:r>
          </w:p>
        </w:tc>
        <w:tc>
          <w:tcPr>
            <w:tcW w:w="2795" w:type="dxa"/>
            <w:tcBorders>
              <w:top w:val="single" w:sz="4" w:space="0" w:color="auto"/>
              <w:left w:val="nil"/>
              <w:bottom w:val="single" w:sz="4" w:space="0" w:color="auto"/>
              <w:right w:val="nil"/>
            </w:tcBorders>
            <w:vAlign w:val="center"/>
          </w:tcPr>
          <w:p w14:paraId="576B8AC5" w14:textId="3E8A1DB8" w:rsidR="00CA4473" w:rsidRPr="0097539B" w:rsidRDefault="00CA4473" w:rsidP="00651B6B">
            <w:pPr>
              <w:ind w:left="0"/>
              <w:jc w:val="center"/>
              <w:rPr>
                <w:rFonts w:cstheme="minorHAnsi"/>
                <w:sz w:val="18"/>
                <w:szCs w:val="18"/>
              </w:rPr>
            </w:pPr>
            <w:r w:rsidRPr="00913BAA">
              <w:rPr>
                <w:rFonts w:cstheme="minorHAnsi"/>
                <w:sz w:val="18"/>
                <w:szCs w:val="18"/>
              </w:rPr>
              <w:t>installationInspireId</w:t>
            </w:r>
          </w:p>
        </w:tc>
        <w:tc>
          <w:tcPr>
            <w:tcW w:w="2772" w:type="dxa"/>
            <w:shd w:val="clear" w:color="auto" w:fill="FFFFFF" w:themeFill="background1"/>
            <w:vAlign w:val="center"/>
          </w:tcPr>
          <w:p w14:paraId="53B79689" w14:textId="41B7BE4D" w:rsidR="00CA4473" w:rsidRPr="0097539B" w:rsidRDefault="00AA09BE" w:rsidP="00651B6B">
            <w:pPr>
              <w:ind w:left="0"/>
              <w:jc w:val="left"/>
              <w:rPr>
                <w:rFonts w:cstheme="minorHAnsi"/>
                <w:sz w:val="18"/>
                <w:szCs w:val="18"/>
              </w:rPr>
            </w:pPr>
            <w:r w:rsidRPr="0023098C">
              <w:rPr>
                <w:rFonts w:cstheme="minorHAnsi"/>
                <w:sz w:val="18"/>
                <w:szCs w:val="18"/>
              </w:rPr>
              <w:t>Item 1.2.</w:t>
            </w:r>
            <w:r>
              <w:rPr>
                <w:rFonts w:cstheme="minorHAnsi"/>
                <w:sz w:val="18"/>
                <w:szCs w:val="18"/>
              </w:rPr>
              <w:t xml:space="preserve">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6A7D2C06" w14:textId="683CFD2A" w:rsidR="002E2160" w:rsidRDefault="002E2160" w:rsidP="002E2160">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4516DFFC" w14:textId="4ED59CB7" w:rsidR="00CA4473" w:rsidRPr="0097539B" w:rsidRDefault="002E2160" w:rsidP="002E2160">
            <w:pPr>
              <w:ind w:left="0"/>
              <w:jc w:val="center"/>
              <w:rPr>
                <w:rFonts w:cstheme="minorHAnsi"/>
                <w:sz w:val="18"/>
                <w:szCs w:val="18"/>
              </w:rPr>
            </w:pPr>
            <w:r>
              <w:rPr>
                <w:rFonts w:cstheme="minorHAnsi"/>
                <w:sz w:val="18"/>
                <w:szCs w:val="18"/>
              </w:rPr>
              <w:t>-</w:t>
            </w:r>
          </w:p>
        </w:tc>
      </w:tr>
      <w:tr w:rsidR="00CA4473" w:rsidRPr="0097539B" w14:paraId="3B04CF8A" w14:textId="77777777" w:rsidTr="001F3361">
        <w:trPr>
          <w:trHeight w:val="853"/>
        </w:trPr>
        <w:tc>
          <w:tcPr>
            <w:tcW w:w="2937" w:type="dxa"/>
            <w:vMerge/>
            <w:vAlign w:val="center"/>
          </w:tcPr>
          <w:p w14:paraId="65E92B77" w14:textId="77777777" w:rsidR="00CA4473" w:rsidRPr="0097539B" w:rsidRDefault="00CA4473" w:rsidP="00651B6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3D355317" w14:textId="53A302B8" w:rsidR="00CA4473" w:rsidRPr="0097539B" w:rsidRDefault="00CA4473" w:rsidP="00651B6B">
            <w:pPr>
              <w:ind w:left="0"/>
              <w:jc w:val="center"/>
              <w:rPr>
                <w:rFonts w:cstheme="minorHAnsi"/>
                <w:sz w:val="18"/>
                <w:szCs w:val="18"/>
              </w:rPr>
            </w:pPr>
            <w:r w:rsidRPr="00913BAA">
              <w:rPr>
                <w:rFonts w:cstheme="minorHAnsi"/>
                <w:sz w:val="18"/>
                <w:szCs w:val="18"/>
              </w:rPr>
              <w:t>batAEL</w:t>
            </w:r>
          </w:p>
        </w:tc>
        <w:tc>
          <w:tcPr>
            <w:tcW w:w="2772" w:type="dxa"/>
            <w:shd w:val="clear" w:color="auto" w:fill="FFFFFF" w:themeFill="background1"/>
            <w:vAlign w:val="center"/>
          </w:tcPr>
          <w:p w14:paraId="41C1718C" w14:textId="604AF641" w:rsidR="00CA4473" w:rsidRPr="0097539B" w:rsidRDefault="00105DA9" w:rsidP="00651B6B">
            <w:pPr>
              <w:ind w:left="0"/>
              <w:jc w:val="left"/>
              <w:rPr>
                <w:rFonts w:cstheme="minorHAnsi"/>
                <w:sz w:val="18"/>
                <w:szCs w:val="18"/>
              </w:rPr>
            </w:pPr>
            <w:r>
              <w:rPr>
                <w:rFonts w:cstheme="minorHAnsi"/>
                <w:sz w:val="18"/>
                <w:szCs w:val="18"/>
              </w:rPr>
              <w:t xml:space="preserve">Point (c) of </w:t>
            </w:r>
            <w:r w:rsidRPr="0023098C">
              <w:rPr>
                <w:rFonts w:cstheme="minorHAnsi"/>
                <w:sz w:val="18"/>
                <w:szCs w:val="18"/>
              </w:rPr>
              <w:t>Item 1.2.</w:t>
            </w:r>
            <w:r>
              <w:rPr>
                <w:rFonts w:cstheme="minorHAnsi"/>
                <w:sz w:val="18"/>
                <w:szCs w:val="18"/>
              </w:rPr>
              <w:t xml:space="preserve">14,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78A0EF62" w14:textId="3F8770C6" w:rsidR="002E2160" w:rsidRDefault="002E2160" w:rsidP="002E2160">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352DD9AF" w14:textId="694753C3" w:rsidR="00CA4473" w:rsidRPr="00BC5ECF" w:rsidRDefault="007C1D0E"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https://dd.eionet.europa.eu/vocabulary/IEPR_IED/BATAELValue/view</w:t>
            </w:r>
          </w:p>
        </w:tc>
      </w:tr>
      <w:tr w:rsidR="00CA4473" w:rsidRPr="0097539B" w14:paraId="4E839299" w14:textId="77777777" w:rsidTr="001F3361">
        <w:trPr>
          <w:trHeight w:val="853"/>
        </w:trPr>
        <w:tc>
          <w:tcPr>
            <w:tcW w:w="2937" w:type="dxa"/>
            <w:vMerge/>
            <w:vAlign w:val="center"/>
          </w:tcPr>
          <w:p w14:paraId="19023234" w14:textId="77777777" w:rsidR="00CA4473" w:rsidRPr="0097539B" w:rsidRDefault="00CA4473" w:rsidP="00651B6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44CA752" w14:textId="2FAC35BF" w:rsidR="00CA4473" w:rsidRPr="0097539B" w:rsidRDefault="00CA4473" w:rsidP="00651B6B">
            <w:pPr>
              <w:ind w:left="0"/>
              <w:jc w:val="center"/>
              <w:rPr>
                <w:rFonts w:cstheme="minorHAnsi"/>
                <w:sz w:val="18"/>
                <w:szCs w:val="18"/>
              </w:rPr>
            </w:pPr>
            <w:r w:rsidRPr="00913BAA">
              <w:rPr>
                <w:rFonts w:cstheme="minorHAnsi"/>
                <w:sz w:val="18"/>
                <w:szCs w:val="18"/>
              </w:rPr>
              <w:t>publicReasonURL</w:t>
            </w:r>
          </w:p>
        </w:tc>
        <w:tc>
          <w:tcPr>
            <w:tcW w:w="2772" w:type="dxa"/>
            <w:shd w:val="clear" w:color="auto" w:fill="FFFFFF" w:themeFill="background1"/>
            <w:vAlign w:val="center"/>
          </w:tcPr>
          <w:p w14:paraId="0BBBB1A2" w14:textId="2FD1A3C6" w:rsidR="00CA4473" w:rsidRPr="0097539B" w:rsidRDefault="00105DA9" w:rsidP="00651B6B">
            <w:pPr>
              <w:ind w:left="0"/>
              <w:jc w:val="left"/>
              <w:rPr>
                <w:rFonts w:cstheme="minorHAnsi"/>
                <w:sz w:val="18"/>
                <w:szCs w:val="18"/>
              </w:rPr>
            </w:pPr>
            <w:r>
              <w:rPr>
                <w:rFonts w:cstheme="minorHAnsi"/>
                <w:sz w:val="18"/>
                <w:szCs w:val="18"/>
              </w:rPr>
              <w:t xml:space="preserve">Point (a) of </w:t>
            </w:r>
            <w:r w:rsidRPr="0023098C">
              <w:rPr>
                <w:rFonts w:cstheme="minorHAnsi"/>
                <w:sz w:val="18"/>
                <w:szCs w:val="18"/>
              </w:rPr>
              <w:t>Item 1.2.</w:t>
            </w:r>
            <w:r>
              <w:rPr>
                <w:rFonts w:cstheme="minorHAnsi"/>
                <w:sz w:val="18"/>
                <w:szCs w:val="18"/>
              </w:rPr>
              <w:t xml:space="preserve">14,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CBB9B99" w14:textId="5DED7338" w:rsidR="002E2160" w:rsidRDefault="002E2160" w:rsidP="002E2160">
            <w:pPr>
              <w:ind w:left="0"/>
              <w:jc w:val="center"/>
              <w:rPr>
                <w:rFonts w:cstheme="minorHAnsi"/>
                <w:sz w:val="18"/>
                <w:szCs w:val="18"/>
              </w:rPr>
            </w:pPr>
            <w:r>
              <w:rPr>
                <w:rFonts w:cstheme="minorHAnsi"/>
                <w:sz w:val="18"/>
                <w:szCs w:val="18"/>
              </w:rPr>
              <w:t>URL</w:t>
            </w:r>
          </w:p>
        </w:tc>
        <w:tc>
          <w:tcPr>
            <w:tcW w:w="3368" w:type="dxa"/>
            <w:shd w:val="clear" w:color="auto" w:fill="F2F2F2" w:themeFill="background1" w:themeFillShade="F2"/>
            <w:vAlign w:val="center"/>
          </w:tcPr>
          <w:p w14:paraId="3A9A5A36" w14:textId="73EA08CC" w:rsidR="00CA4473" w:rsidRPr="0097539B" w:rsidRDefault="002E2160" w:rsidP="002E2160">
            <w:pPr>
              <w:ind w:left="0"/>
              <w:jc w:val="center"/>
              <w:rPr>
                <w:rFonts w:cstheme="minorHAnsi"/>
                <w:sz w:val="18"/>
                <w:szCs w:val="18"/>
              </w:rPr>
            </w:pPr>
            <w:r>
              <w:rPr>
                <w:rFonts w:cstheme="minorHAnsi"/>
                <w:sz w:val="18"/>
                <w:szCs w:val="18"/>
              </w:rPr>
              <w:t>-</w:t>
            </w:r>
          </w:p>
        </w:tc>
      </w:tr>
      <w:tr w:rsidR="00CA4473" w:rsidRPr="0097539B" w14:paraId="2309C93A" w14:textId="77777777" w:rsidTr="001F3361">
        <w:trPr>
          <w:trHeight w:val="853"/>
        </w:trPr>
        <w:tc>
          <w:tcPr>
            <w:tcW w:w="2937" w:type="dxa"/>
            <w:vMerge/>
            <w:vAlign w:val="center"/>
          </w:tcPr>
          <w:p w14:paraId="65EC463E" w14:textId="77777777" w:rsidR="00CA4473" w:rsidRPr="0097539B" w:rsidRDefault="00CA4473" w:rsidP="00651B6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344F95F6" w14:textId="7C969F40" w:rsidR="00CA4473" w:rsidRPr="0097539B" w:rsidRDefault="00CA4473" w:rsidP="00651B6B">
            <w:pPr>
              <w:ind w:left="0"/>
              <w:jc w:val="center"/>
              <w:rPr>
                <w:rFonts w:cstheme="minorHAnsi"/>
                <w:sz w:val="18"/>
                <w:szCs w:val="18"/>
              </w:rPr>
            </w:pPr>
            <w:r w:rsidRPr="00913BAA">
              <w:rPr>
                <w:rFonts w:cstheme="minorHAnsi"/>
                <w:sz w:val="18"/>
                <w:szCs w:val="18"/>
              </w:rPr>
              <w:t>derogationDurationStartDate</w:t>
            </w:r>
          </w:p>
        </w:tc>
        <w:tc>
          <w:tcPr>
            <w:tcW w:w="2772" w:type="dxa"/>
            <w:shd w:val="clear" w:color="auto" w:fill="FFFFFF" w:themeFill="background1"/>
            <w:vAlign w:val="center"/>
          </w:tcPr>
          <w:p w14:paraId="6C38C53F" w14:textId="77641560" w:rsidR="00CA4473" w:rsidRPr="0097539B" w:rsidRDefault="00AA09BE" w:rsidP="00651B6B">
            <w:pPr>
              <w:ind w:left="0"/>
              <w:jc w:val="left"/>
              <w:rPr>
                <w:rFonts w:cstheme="minorHAnsi"/>
                <w:sz w:val="18"/>
                <w:szCs w:val="18"/>
              </w:rPr>
            </w:pPr>
            <w:r>
              <w:rPr>
                <w:rFonts w:cstheme="minorHAnsi"/>
                <w:sz w:val="18"/>
                <w:szCs w:val="18"/>
              </w:rPr>
              <w:t xml:space="preserve">Point (d) of </w:t>
            </w:r>
            <w:r w:rsidRPr="0023098C">
              <w:rPr>
                <w:rFonts w:cstheme="minorHAnsi"/>
                <w:sz w:val="18"/>
                <w:szCs w:val="18"/>
              </w:rPr>
              <w:t>Item 1.2.</w:t>
            </w:r>
            <w:r>
              <w:rPr>
                <w:rFonts w:cstheme="minorHAnsi"/>
                <w:sz w:val="18"/>
                <w:szCs w:val="18"/>
              </w:rPr>
              <w:t xml:space="preserve">14,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26E24C3" w14:textId="533D100A" w:rsidR="002E2160" w:rsidRDefault="002E2160" w:rsidP="002E2160">
            <w:pPr>
              <w:ind w:left="0"/>
              <w:jc w:val="center"/>
              <w:rPr>
                <w:rFonts w:cstheme="minorHAnsi"/>
                <w:sz w:val="18"/>
                <w:szCs w:val="18"/>
              </w:rPr>
            </w:pPr>
            <w:r>
              <w:rPr>
                <w:rFonts w:cstheme="minorHAnsi"/>
                <w:sz w:val="18"/>
                <w:szCs w:val="18"/>
              </w:rPr>
              <w:t>Date</w:t>
            </w:r>
          </w:p>
        </w:tc>
        <w:tc>
          <w:tcPr>
            <w:tcW w:w="3368" w:type="dxa"/>
            <w:shd w:val="clear" w:color="auto" w:fill="F2F2F2" w:themeFill="background1" w:themeFillShade="F2"/>
            <w:vAlign w:val="center"/>
          </w:tcPr>
          <w:p w14:paraId="58F3FBA5" w14:textId="74605EA9" w:rsidR="00CA4473" w:rsidRPr="0097539B" w:rsidRDefault="002E2160" w:rsidP="002E2160">
            <w:pPr>
              <w:ind w:left="0"/>
              <w:jc w:val="center"/>
              <w:rPr>
                <w:rFonts w:cstheme="minorHAnsi"/>
                <w:sz w:val="18"/>
                <w:szCs w:val="18"/>
              </w:rPr>
            </w:pPr>
            <w:r>
              <w:rPr>
                <w:rFonts w:cstheme="minorHAnsi"/>
                <w:sz w:val="18"/>
                <w:szCs w:val="18"/>
              </w:rPr>
              <w:t>-</w:t>
            </w:r>
          </w:p>
        </w:tc>
      </w:tr>
      <w:tr w:rsidR="00CA4473" w:rsidRPr="0097539B" w14:paraId="0C412AFB" w14:textId="77777777" w:rsidTr="001F3361">
        <w:trPr>
          <w:trHeight w:val="853"/>
        </w:trPr>
        <w:tc>
          <w:tcPr>
            <w:tcW w:w="2937" w:type="dxa"/>
            <w:vMerge/>
            <w:vAlign w:val="center"/>
          </w:tcPr>
          <w:p w14:paraId="76BAA21D" w14:textId="77777777" w:rsidR="00CA4473" w:rsidRPr="0097539B" w:rsidRDefault="00CA4473" w:rsidP="00651B6B">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0EA1B0F" w14:textId="3968434D" w:rsidR="00CA4473" w:rsidRPr="0097539B" w:rsidRDefault="00CA4473" w:rsidP="00651B6B">
            <w:pPr>
              <w:ind w:left="0"/>
              <w:jc w:val="center"/>
              <w:rPr>
                <w:rFonts w:cstheme="minorHAnsi"/>
                <w:sz w:val="18"/>
                <w:szCs w:val="18"/>
              </w:rPr>
            </w:pPr>
            <w:r w:rsidRPr="00913BAA">
              <w:rPr>
                <w:rFonts w:cstheme="minorHAnsi"/>
                <w:sz w:val="18"/>
                <w:szCs w:val="18"/>
              </w:rPr>
              <w:t>derogationDurationEndDate</w:t>
            </w:r>
          </w:p>
        </w:tc>
        <w:tc>
          <w:tcPr>
            <w:tcW w:w="2772" w:type="dxa"/>
            <w:shd w:val="clear" w:color="auto" w:fill="FFFFFF" w:themeFill="background1"/>
            <w:vAlign w:val="center"/>
          </w:tcPr>
          <w:p w14:paraId="601CF746" w14:textId="068A3449" w:rsidR="00CA4473" w:rsidRPr="0097539B" w:rsidRDefault="00AA09BE" w:rsidP="00651B6B">
            <w:pPr>
              <w:ind w:left="0"/>
              <w:jc w:val="left"/>
              <w:rPr>
                <w:rFonts w:cstheme="minorHAnsi"/>
                <w:sz w:val="18"/>
                <w:szCs w:val="18"/>
              </w:rPr>
            </w:pPr>
            <w:r>
              <w:rPr>
                <w:rFonts w:cstheme="minorHAnsi"/>
                <w:sz w:val="18"/>
                <w:szCs w:val="18"/>
              </w:rPr>
              <w:t xml:space="preserve">Point (d) of </w:t>
            </w:r>
            <w:r w:rsidRPr="0023098C">
              <w:rPr>
                <w:rFonts w:cstheme="minorHAnsi"/>
                <w:sz w:val="18"/>
                <w:szCs w:val="18"/>
              </w:rPr>
              <w:t>Item 1.2.</w:t>
            </w:r>
            <w:r>
              <w:rPr>
                <w:rFonts w:cstheme="minorHAnsi"/>
                <w:sz w:val="18"/>
                <w:szCs w:val="18"/>
              </w:rPr>
              <w:t xml:space="preserve">14,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A964A42" w14:textId="3BA675EA" w:rsidR="002E2160" w:rsidRDefault="002E2160" w:rsidP="002E2160">
            <w:pPr>
              <w:ind w:left="0"/>
              <w:jc w:val="center"/>
              <w:rPr>
                <w:rFonts w:cstheme="minorHAnsi"/>
                <w:sz w:val="18"/>
                <w:szCs w:val="18"/>
              </w:rPr>
            </w:pPr>
            <w:r>
              <w:rPr>
                <w:rFonts w:cstheme="minorHAnsi"/>
                <w:sz w:val="18"/>
                <w:szCs w:val="18"/>
              </w:rPr>
              <w:t>Date</w:t>
            </w:r>
          </w:p>
        </w:tc>
        <w:tc>
          <w:tcPr>
            <w:tcW w:w="3368" w:type="dxa"/>
            <w:shd w:val="clear" w:color="auto" w:fill="F2F2F2" w:themeFill="background1" w:themeFillShade="F2"/>
            <w:vAlign w:val="center"/>
          </w:tcPr>
          <w:p w14:paraId="524716C3" w14:textId="301C709B" w:rsidR="00CA4473" w:rsidRPr="0097539B" w:rsidRDefault="002E2160" w:rsidP="002E2160">
            <w:pPr>
              <w:ind w:left="0"/>
              <w:jc w:val="center"/>
              <w:rPr>
                <w:rFonts w:cstheme="minorHAnsi"/>
                <w:sz w:val="18"/>
                <w:szCs w:val="18"/>
              </w:rPr>
            </w:pPr>
            <w:r>
              <w:rPr>
                <w:rFonts w:cstheme="minorHAnsi"/>
                <w:sz w:val="18"/>
                <w:szCs w:val="18"/>
              </w:rPr>
              <w:t>-</w:t>
            </w:r>
          </w:p>
        </w:tc>
      </w:tr>
      <w:tr w:rsidR="00CA4473" w:rsidRPr="0097539B" w14:paraId="1ED46FAC" w14:textId="77777777" w:rsidTr="001F3361">
        <w:trPr>
          <w:trHeight w:val="853"/>
        </w:trPr>
        <w:tc>
          <w:tcPr>
            <w:tcW w:w="2937" w:type="dxa"/>
            <w:vMerge w:val="restart"/>
            <w:vAlign w:val="center"/>
          </w:tcPr>
          <w:p w14:paraId="6D405F3A" w14:textId="77777777" w:rsidR="00CA4473" w:rsidRPr="00913BAA" w:rsidRDefault="00CA4473" w:rsidP="00CA4473">
            <w:pPr>
              <w:spacing w:after="0"/>
              <w:ind w:left="0"/>
              <w:jc w:val="center"/>
              <w:rPr>
                <w:rFonts w:cstheme="minorHAnsi"/>
                <w:sz w:val="18"/>
                <w:szCs w:val="18"/>
                <w:lang w:eastAsia="en-GB"/>
              </w:rPr>
            </w:pPr>
            <w:r w:rsidRPr="00913BAA">
              <w:rPr>
                <w:rFonts w:cstheme="minorHAnsi"/>
                <w:sz w:val="18"/>
                <w:szCs w:val="18"/>
              </w:rPr>
              <w:t>ProductionInstallationBATDerogationPerformance</w:t>
            </w:r>
          </w:p>
          <w:p w14:paraId="7A2EAF65"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C0BA3AF" w14:textId="7A055B5D" w:rsidR="00CA4473" w:rsidRPr="00913BAA" w:rsidRDefault="00CA4473" w:rsidP="00C06903">
            <w:pPr>
              <w:ind w:left="0"/>
              <w:jc w:val="center"/>
              <w:rPr>
                <w:rFonts w:cstheme="minorHAnsi"/>
                <w:sz w:val="18"/>
                <w:szCs w:val="18"/>
              </w:rPr>
            </w:pPr>
            <w:r w:rsidRPr="00913BAA">
              <w:rPr>
                <w:rFonts w:cstheme="minorHAnsi"/>
                <w:sz w:val="18"/>
                <w:szCs w:val="18"/>
              </w:rPr>
              <w:t>installationInspireId</w:t>
            </w:r>
          </w:p>
        </w:tc>
        <w:tc>
          <w:tcPr>
            <w:tcW w:w="2772" w:type="dxa"/>
            <w:shd w:val="clear" w:color="auto" w:fill="FFFFFF" w:themeFill="background1"/>
            <w:vAlign w:val="center"/>
          </w:tcPr>
          <w:p w14:paraId="1593634B" w14:textId="32380F43" w:rsidR="00CA4473" w:rsidRPr="0097539B" w:rsidRDefault="00AA09BE" w:rsidP="00C06903">
            <w:pPr>
              <w:ind w:left="0"/>
              <w:jc w:val="left"/>
              <w:rPr>
                <w:rFonts w:cstheme="minorHAnsi"/>
                <w:sz w:val="18"/>
                <w:szCs w:val="18"/>
              </w:rPr>
            </w:pPr>
            <w:r w:rsidRPr="0023098C">
              <w:rPr>
                <w:rFonts w:cstheme="minorHAnsi"/>
                <w:sz w:val="18"/>
                <w:szCs w:val="18"/>
              </w:rPr>
              <w:t>Item 1.2.</w:t>
            </w:r>
            <w:r>
              <w:rPr>
                <w:rFonts w:cstheme="minorHAnsi"/>
                <w:sz w:val="18"/>
                <w:szCs w:val="18"/>
              </w:rPr>
              <w:t xml:space="preserve">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63AF2EB7" w14:textId="7D7CDEE2" w:rsidR="002E2160" w:rsidRDefault="002E2160" w:rsidP="002E2160">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5254EB51" w14:textId="4E18C3D9" w:rsidR="00CA4473" w:rsidRPr="0097539B" w:rsidRDefault="002E2160" w:rsidP="002E2160">
            <w:pPr>
              <w:ind w:left="0"/>
              <w:jc w:val="center"/>
              <w:rPr>
                <w:rFonts w:cstheme="minorHAnsi"/>
                <w:sz w:val="18"/>
                <w:szCs w:val="18"/>
              </w:rPr>
            </w:pPr>
            <w:r>
              <w:rPr>
                <w:rFonts w:cstheme="minorHAnsi"/>
                <w:sz w:val="18"/>
                <w:szCs w:val="18"/>
              </w:rPr>
              <w:t>-</w:t>
            </w:r>
          </w:p>
        </w:tc>
      </w:tr>
      <w:tr w:rsidR="00CA4473" w:rsidRPr="0097539B" w14:paraId="6B2FF136" w14:textId="77777777" w:rsidTr="001F3361">
        <w:trPr>
          <w:trHeight w:val="853"/>
        </w:trPr>
        <w:tc>
          <w:tcPr>
            <w:tcW w:w="2937" w:type="dxa"/>
            <w:vMerge/>
            <w:vAlign w:val="center"/>
          </w:tcPr>
          <w:p w14:paraId="156500BB" w14:textId="77777777" w:rsidR="00CA4473" w:rsidRPr="0097539B" w:rsidRDefault="00CA4473" w:rsidP="00C0690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5ED9B2F7" w14:textId="3A8EF207" w:rsidR="00CA4473" w:rsidRPr="00913BAA" w:rsidRDefault="00CA4473" w:rsidP="00C06903">
            <w:pPr>
              <w:ind w:left="0"/>
              <w:jc w:val="center"/>
              <w:rPr>
                <w:rFonts w:cstheme="minorHAnsi"/>
                <w:sz w:val="18"/>
                <w:szCs w:val="18"/>
              </w:rPr>
            </w:pPr>
            <w:r w:rsidRPr="00913BAA">
              <w:rPr>
                <w:rFonts w:cstheme="minorHAnsi"/>
                <w:sz w:val="18"/>
                <w:szCs w:val="18"/>
              </w:rPr>
              <w:t>batAEPL</w:t>
            </w:r>
          </w:p>
        </w:tc>
        <w:tc>
          <w:tcPr>
            <w:tcW w:w="2772" w:type="dxa"/>
            <w:shd w:val="clear" w:color="auto" w:fill="FFFFFF" w:themeFill="background1"/>
            <w:vAlign w:val="center"/>
          </w:tcPr>
          <w:p w14:paraId="60B38DF0" w14:textId="071EFC25" w:rsidR="00CA4473" w:rsidRPr="0097539B" w:rsidRDefault="00AA09BE" w:rsidP="00C06903">
            <w:pPr>
              <w:ind w:left="0"/>
              <w:jc w:val="left"/>
              <w:rPr>
                <w:rFonts w:cstheme="minorHAnsi"/>
                <w:sz w:val="18"/>
                <w:szCs w:val="18"/>
              </w:rPr>
            </w:pPr>
            <w:r>
              <w:rPr>
                <w:rFonts w:cstheme="minorHAnsi"/>
                <w:sz w:val="18"/>
                <w:szCs w:val="18"/>
              </w:rPr>
              <w:t xml:space="preserve">Point (c) of </w:t>
            </w:r>
            <w:r w:rsidRPr="0023098C">
              <w:rPr>
                <w:rFonts w:cstheme="minorHAnsi"/>
                <w:sz w:val="18"/>
                <w:szCs w:val="18"/>
              </w:rPr>
              <w:t>Item 1.2.</w:t>
            </w:r>
            <w:r>
              <w:rPr>
                <w:rFonts w:cstheme="minorHAnsi"/>
                <w:sz w:val="18"/>
                <w:szCs w:val="18"/>
              </w:rPr>
              <w:t xml:space="preserve">15,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CA5C577" w14:textId="3B2A4EE2" w:rsidR="002E2160" w:rsidRDefault="002E2160" w:rsidP="002E2160">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635912B7" w14:textId="1BF7D623" w:rsidR="00CA4473" w:rsidRPr="00BC5ECF" w:rsidRDefault="00A94189"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https://dd.eionet.europa.eu/vocabulary/IEPR_IED/BATAEPLValue/view</w:t>
            </w:r>
          </w:p>
        </w:tc>
      </w:tr>
      <w:tr w:rsidR="00CA4473" w:rsidRPr="0097539B" w14:paraId="2AC9E5B7" w14:textId="77777777" w:rsidTr="001F3361">
        <w:trPr>
          <w:trHeight w:val="853"/>
        </w:trPr>
        <w:tc>
          <w:tcPr>
            <w:tcW w:w="2937" w:type="dxa"/>
            <w:vMerge/>
            <w:vAlign w:val="center"/>
          </w:tcPr>
          <w:p w14:paraId="4A011520" w14:textId="77777777" w:rsidR="00CA4473" w:rsidRPr="0097539B" w:rsidRDefault="00CA4473" w:rsidP="00C0690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26943B4D" w14:textId="18E7B81C" w:rsidR="00CA4473" w:rsidRPr="00913BAA" w:rsidRDefault="00CA4473" w:rsidP="00C06903">
            <w:pPr>
              <w:ind w:left="0"/>
              <w:jc w:val="center"/>
              <w:rPr>
                <w:rFonts w:cstheme="minorHAnsi"/>
                <w:sz w:val="18"/>
                <w:szCs w:val="18"/>
              </w:rPr>
            </w:pPr>
            <w:r w:rsidRPr="00913BAA">
              <w:rPr>
                <w:rFonts w:cstheme="minorHAnsi"/>
                <w:sz w:val="18"/>
                <w:szCs w:val="18"/>
              </w:rPr>
              <w:t>publicReasonURL</w:t>
            </w:r>
          </w:p>
        </w:tc>
        <w:tc>
          <w:tcPr>
            <w:tcW w:w="2772" w:type="dxa"/>
            <w:shd w:val="clear" w:color="auto" w:fill="FFFFFF" w:themeFill="background1"/>
            <w:vAlign w:val="center"/>
          </w:tcPr>
          <w:p w14:paraId="1FB3C82D" w14:textId="2EF8F04D" w:rsidR="00CA4473" w:rsidRPr="0097539B" w:rsidRDefault="00AA09BE" w:rsidP="00C06903">
            <w:pPr>
              <w:ind w:left="0"/>
              <w:jc w:val="left"/>
              <w:rPr>
                <w:rFonts w:cstheme="minorHAnsi"/>
                <w:sz w:val="18"/>
                <w:szCs w:val="18"/>
              </w:rPr>
            </w:pPr>
            <w:r>
              <w:rPr>
                <w:rFonts w:cstheme="minorHAnsi"/>
                <w:sz w:val="18"/>
                <w:szCs w:val="18"/>
              </w:rPr>
              <w:t xml:space="preserve">Point (a) of </w:t>
            </w:r>
            <w:r w:rsidRPr="0023098C">
              <w:rPr>
                <w:rFonts w:cstheme="minorHAnsi"/>
                <w:sz w:val="18"/>
                <w:szCs w:val="18"/>
              </w:rPr>
              <w:t>Item 1.2.</w:t>
            </w:r>
            <w:r>
              <w:rPr>
                <w:rFonts w:cstheme="minorHAnsi"/>
                <w:sz w:val="18"/>
                <w:szCs w:val="18"/>
              </w:rPr>
              <w:t xml:space="preserve">15,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3C98625" w14:textId="7E814363" w:rsidR="002E2160" w:rsidRDefault="002E2160" w:rsidP="002E2160">
            <w:pPr>
              <w:ind w:left="0"/>
              <w:jc w:val="center"/>
              <w:rPr>
                <w:rFonts w:cstheme="minorHAnsi"/>
                <w:sz w:val="18"/>
                <w:szCs w:val="18"/>
              </w:rPr>
            </w:pPr>
            <w:r>
              <w:rPr>
                <w:rFonts w:cstheme="minorHAnsi"/>
                <w:sz w:val="18"/>
                <w:szCs w:val="18"/>
              </w:rPr>
              <w:t>URL</w:t>
            </w:r>
          </w:p>
        </w:tc>
        <w:tc>
          <w:tcPr>
            <w:tcW w:w="3368" w:type="dxa"/>
            <w:shd w:val="clear" w:color="auto" w:fill="F2F2F2" w:themeFill="background1" w:themeFillShade="F2"/>
            <w:vAlign w:val="center"/>
          </w:tcPr>
          <w:p w14:paraId="4F131999" w14:textId="271E37FF" w:rsidR="00CA4473" w:rsidRPr="0097539B" w:rsidRDefault="002E2160" w:rsidP="002E2160">
            <w:pPr>
              <w:ind w:left="0"/>
              <w:jc w:val="center"/>
              <w:rPr>
                <w:rFonts w:cstheme="minorHAnsi"/>
                <w:sz w:val="18"/>
                <w:szCs w:val="18"/>
              </w:rPr>
            </w:pPr>
            <w:r>
              <w:rPr>
                <w:rFonts w:cstheme="minorHAnsi"/>
                <w:sz w:val="18"/>
                <w:szCs w:val="18"/>
              </w:rPr>
              <w:t>-</w:t>
            </w:r>
          </w:p>
        </w:tc>
      </w:tr>
      <w:tr w:rsidR="00CA4473" w:rsidRPr="0097539B" w14:paraId="21AA205D" w14:textId="77777777" w:rsidTr="001F3361">
        <w:trPr>
          <w:trHeight w:val="853"/>
        </w:trPr>
        <w:tc>
          <w:tcPr>
            <w:tcW w:w="2937" w:type="dxa"/>
            <w:vMerge/>
            <w:vAlign w:val="center"/>
          </w:tcPr>
          <w:p w14:paraId="070CBD64" w14:textId="77777777" w:rsidR="00CA4473" w:rsidRPr="0097539B" w:rsidRDefault="00CA4473" w:rsidP="00C0690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ECA61F3" w14:textId="0C8EBB2E" w:rsidR="00CA4473" w:rsidRPr="00913BAA" w:rsidRDefault="00CA4473" w:rsidP="00C06903">
            <w:pPr>
              <w:ind w:left="0"/>
              <w:jc w:val="center"/>
              <w:rPr>
                <w:rFonts w:cstheme="minorHAnsi"/>
                <w:sz w:val="18"/>
                <w:szCs w:val="18"/>
              </w:rPr>
            </w:pPr>
            <w:r w:rsidRPr="00913BAA">
              <w:rPr>
                <w:rFonts w:cstheme="minorHAnsi"/>
                <w:sz w:val="18"/>
                <w:szCs w:val="18"/>
              </w:rPr>
              <w:t>derogationDurationStartDate</w:t>
            </w:r>
          </w:p>
        </w:tc>
        <w:tc>
          <w:tcPr>
            <w:tcW w:w="2772" w:type="dxa"/>
            <w:shd w:val="clear" w:color="auto" w:fill="FFFFFF" w:themeFill="background1"/>
            <w:vAlign w:val="center"/>
          </w:tcPr>
          <w:p w14:paraId="051C58BC" w14:textId="425295F4" w:rsidR="00CA4473" w:rsidRPr="0097539B" w:rsidRDefault="00AA09BE" w:rsidP="00C06903">
            <w:pPr>
              <w:ind w:left="0"/>
              <w:jc w:val="left"/>
              <w:rPr>
                <w:rFonts w:cstheme="minorHAnsi"/>
                <w:sz w:val="18"/>
                <w:szCs w:val="18"/>
              </w:rPr>
            </w:pPr>
            <w:r>
              <w:rPr>
                <w:rFonts w:cstheme="minorHAnsi"/>
                <w:sz w:val="18"/>
                <w:szCs w:val="18"/>
              </w:rPr>
              <w:t>Point (</w:t>
            </w:r>
            <w:r w:rsidR="0078573F">
              <w:rPr>
                <w:rFonts w:cstheme="minorHAnsi"/>
                <w:sz w:val="18"/>
                <w:szCs w:val="18"/>
              </w:rPr>
              <w:t>d</w:t>
            </w:r>
            <w:r>
              <w:rPr>
                <w:rFonts w:cstheme="minorHAnsi"/>
                <w:sz w:val="18"/>
                <w:szCs w:val="18"/>
              </w:rPr>
              <w:t xml:space="preserve">) of </w:t>
            </w:r>
            <w:r w:rsidRPr="0023098C">
              <w:rPr>
                <w:rFonts w:cstheme="minorHAnsi"/>
                <w:sz w:val="18"/>
                <w:szCs w:val="18"/>
              </w:rPr>
              <w:t>Item 1.2.</w:t>
            </w:r>
            <w:r>
              <w:rPr>
                <w:rFonts w:cstheme="minorHAnsi"/>
                <w:sz w:val="18"/>
                <w:szCs w:val="18"/>
              </w:rPr>
              <w:t xml:space="preserve">15,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7EACD8C2" w14:textId="5DF8D18B" w:rsidR="00AA09BE" w:rsidRDefault="00AA09BE" w:rsidP="00AA09BE">
            <w:pPr>
              <w:ind w:left="0"/>
              <w:jc w:val="center"/>
              <w:rPr>
                <w:rFonts w:cstheme="minorHAnsi"/>
                <w:sz w:val="18"/>
                <w:szCs w:val="18"/>
              </w:rPr>
            </w:pPr>
            <w:r>
              <w:rPr>
                <w:rFonts w:cstheme="minorHAnsi"/>
                <w:sz w:val="18"/>
                <w:szCs w:val="18"/>
              </w:rPr>
              <w:t>Date</w:t>
            </w:r>
          </w:p>
        </w:tc>
        <w:tc>
          <w:tcPr>
            <w:tcW w:w="3368" w:type="dxa"/>
            <w:shd w:val="clear" w:color="auto" w:fill="F2F2F2" w:themeFill="background1" w:themeFillShade="F2"/>
            <w:vAlign w:val="center"/>
          </w:tcPr>
          <w:p w14:paraId="2B84D347" w14:textId="4D56F526"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53BC6F49" w14:textId="77777777" w:rsidTr="001F3361">
        <w:trPr>
          <w:trHeight w:val="853"/>
        </w:trPr>
        <w:tc>
          <w:tcPr>
            <w:tcW w:w="2937" w:type="dxa"/>
            <w:vMerge/>
            <w:vAlign w:val="center"/>
          </w:tcPr>
          <w:p w14:paraId="641DF176" w14:textId="77777777" w:rsidR="00CA4473" w:rsidRPr="0097539B" w:rsidRDefault="00CA4473" w:rsidP="00C0690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BC53300" w14:textId="5AAF7F3E" w:rsidR="00CA4473" w:rsidRPr="00913BAA" w:rsidRDefault="00CA4473" w:rsidP="00C06903">
            <w:pPr>
              <w:ind w:left="0"/>
              <w:jc w:val="center"/>
              <w:rPr>
                <w:rFonts w:cstheme="minorHAnsi"/>
                <w:sz w:val="18"/>
                <w:szCs w:val="18"/>
              </w:rPr>
            </w:pPr>
            <w:r w:rsidRPr="00913BAA">
              <w:rPr>
                <w:rFonts w:cstheme="minorHAnsi"/>
                <w:sz w:val="18"/>
                <w:szCs w:val="18"/>
              </w:rPr>
              <w:t>derogationDurationEndDate</w:t>
            </w:r>
          </w:p>
        </w:tc>
        <w:tc>
          <w:tcPr>
            <w:tcW w:w="2772" w:type="dxa"/>
            <w:shd w:val="clear" w:color="auto" w:fill="FFFFFF" w:themeFill="background1"/>
            <w:vAlign w:val="center"/>
          </w:tcPr>
          <w:p w14:paraId="07427FDD" w14:textId="056D98F7" w:rsidR="00CA4473" w:rsidRPr="0097539B" w:rsidRDefault="0078573F" w:rsidP="00C06903">
            <w:pPr>
              <w:ind w:left="0"/>
              <w:jc w:val="left"/>
              <w:rPr>
                <w:rFonts w:cstheme="minorHAnsi"/>
                <w:sz w:val="18"/>
                <w:szCs w:val="18"/>
              </w:rPr>
            </w:pPr>
            <w:r>
              <w:rPr>
                <w:rFonts w:cstheme="minorHAnsi"/>
                <w:sz w:val="18"/>
                <w:szCs w:val="18"/>
              </w:rPr>
              <w:t xml:space="preserve">Point (d) of </w:t>
            </w:r>
            <w:r w:rsidRPr="0023098C">
              <w:rPr>
                <w:rFonts w:cstheme="minorHAnsi"/>
                <w:sz w:val="18"/>
                <w:szCs w:val="18"/>
              </w:rPr>
              <w:t>Item 1.2.</w:t>
            </w:r>
            <w:r>
              <w:rPr>
                <w:rFonts w:cstheme="minorHAnsi"/>
                <w:sz w:val="18"/>
                <w:szCs w:val="18"/>
              </w:rPr>
              <w:t xml:space="preserve">15,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59CC9595" w14:textId="188DF852" w:rsidR="00AA09BE" w:rsidRDefault="00AA09BE" w:rsidP="00AA09BE">
            <w:pPr>
              <w:ind w:left="0"/>
              <w:jc w:val="center"/>
              <w:rPr>
                <w:rFonts w:cstheme="minorHAnsi"/>
                <w:sz w:val="18"/>
                <w:szCs w:val="18"/>
              </w:rPr>
            </w:pPr>
            <w:r>
              <w:rPr>
                <w:rFonts w:cstheme="minorHAnsi"/>
                <w:sz w:val="18"/>
                <w:szCs w:val="18"/>
              </w:rPr>
              <w:t>Date</w:t>
            </w:r>
          </w:p>
        </w:tc>
        <w:tc>
          <w:tcPr>
            <w:tcW w:w="3368" w:type="dxa"/>
            <w:shd w:val="clear" w:color="auto" w:fill="F2F2F2" w:themeFill="background1" w:themeFillShade="F2"/>
            <w:vAlign w:val="center"/>
          </w:tcPr>
          <w:p w14:paraId="1D2FF450" w14:textId="1C077F89"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7810773C" w14:textId="77777777" w:rsidTr="001F3361">
        <w:trPr>
          <w:trHeight w:val="853"/>
        </w:trPr>
        <w:tc>
          <w:tcPr>
            <w:tcW w:w="2937" w:type="dxa"/>
            <w:vMerge w:val="restart"/>
            <w:vAlign w:val="center"/>
          </w:tcPr>
          <w:p w14:paraId="2DFE721E" w14:textId="77777777" w:rsidR="00CA4473" w:rsidRPr="00913BAA" w:rsidRDefault="00CA4473" w:rsidP="00CA4473">
            <w:pPr>
              <w:spacing w:after="0"/>
              <w:ind w:left="0"/>
              <w:jc w:val="center"/>
              <w:rPr>
                <w:rFonts w:cstheme="minorHAnsi"/>
                <w:sz w:val="18"/>
                <w:szCs w:val="18"/>
                <w:lang w:eastAsia="en-GB"/>
              </w:rPr>
            </w:pPr>
            <w:r w:rsidRPr="00913BAA">
              <w:rPr>
                <w:rFonts w:cstheme="minorHAnsi"/>
                <w:sz w:val="18"/>
                <w:szCs w:val="18"/>
              </w:rPr>
              <w:t>ProductionInstallationEmergingTechniques</w:t>
            </w:r>
          </w:p>
          <w:p w14:paraId="63612A11"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2197CCCF" w14:textId="4B5CE919" w:rsidR="00CA4473" w:rsidRPr="00913BAA" w:rsidRDefault="00CA4473" w:rsidP="00380A33">
            <w:pPr>
              <w:ind w:left="0"/>
              <w:jc w:val="center"/>
              <w:rPr>
                <w:rFonts w:cstheme="minorHAnsi"/>
                <w:sz w:val="18"/>
                <w:szCs w:val="18"/>
              </w:rPr>
            </w:pPr>
            <w:r w:rsidRPr="00913BAA">
              <w:rPr>
                <w:rFonts w:cstheme="minorHAnsi"/>
                <w:sz w:val="18"/>
                <w:szCs w:val="18"/>
              </w:rPr>
              <w:t>installationInspired</w:t>
            </w:r>
          </w:p>
        </w:tc>
        <w:tc>
          <w:tcPr>
            <w:tcW w:w="2772" w:type="dxa"/>
            <w:shd w:val="clear" w:color="auto" w:fill="FFFFFF" w:themeFill="background1"/>
            <w:vAlign w:val="center"/>
          </w:tcPr>
          <w:p w14:paraId="5798D3A0" w14:textId="0C67F1E6" w:rsidR="00CA4473" w:rsidRPr="0097539B" w:rsidRDefault="001F3361" w:rsidP="00380A33">
            <w:pPr>
              <w:ind w:left="0"/>
              <w:jc w:val="left"/>
              <w:rPr>
                <w:rFonts w:cstheme="minorHAnsi"/>
                <w:sz w:val="18"/>
                <w:szCs w:val="18"/>
              </w:rPr>
            </w:pPr>
            <w:r w:rsidRPr="0023098C">
              <w:rPr>
                <w:rFonts w:cstheme="minorHAnsi"/>
                <w:sz w:val="18"/>
                <w:szCs w:val="18"/>
              </w:rPr>
              <w:t>Item 1.2.</w:t>
            </w:r>
            <w:r>
              <w:rPr>
                <w:rFonts w:cstheme="minorHAnsi"/>
                <w:sz w:val="18"/>
                <w:szCs w:val="18"/>
              </w:rPr>
              <w:t xml:space="preserve">1,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8ED1EC7" w14:textId="3F842993" w:rsidR="00AA09BE" w:rsidRDefault="00AA09BE" w:rsidP="00AA09BE">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1CFB8455" w14:textId="66B45E3E"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414EB942" w14:textId="77777777" w:rsidTr="001F3361">
        <w:trPr>
          <w:trHeight w:val="853"/>
        </w:trPr>
        <w:tc>
          <w:tcPr>
            <w:tcW w:w="2937" w:type="dxa"/>
            <w:vMerge/>
            <w:vAlign w:val="center"/>
          </w:tcPr>
          <w:p w14:paraId="2812AEA1" w14:textId="77777777" w:rsidR="00CA4473" w:rsidRPr="00913BAA" w:rsidRDefault="00CA4473" w:rsidP="00380A33">
            <w:pPr>
              <w:spacing w:after="0"/>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FC22EE7" w14:textId="46674869" w:rsidR="00CA4473" w:rsidRPr="00913BAA" w:rsidRDefault="00CA4473" w:rsidP="00380A33">
            <w:pPr>
              <w:ind w:left="0"/>
              <w:jc w:val="center"/>
              <w:rPr>
                <w:rFonts w:cstheme="minorHAnsi"/>
                <w:sz w:val="18"/>
                <w:szCs w:val="18"/>
              </w:rPr>
            </w:pPr>
            <w:r w:rsidRPr="00913BAA">
              <w:rPr>
                <w:rFonts w:cstheme="minorHAnsi"/>
                <w:sz w:val="18"/>
                <w:szCs w:val="18"/>
              </w:rPr>
              <w:t>emergingTechniqueDerogation</w:t>
            </w:r>
          </w:p>
        </w:tc>
        <w:tc>
          <w:tcPr>
            <w:tcW w:w="2772" w:type="dxa"/>
            <w:shd w:val="clear" w:color="auto" w:fill="FFFFFF" w:themeFill="background1"/>
            <w:vAlign w:val="center"/>
          </w:tcPr>
          <w:p w14:paraId="078E3AA6" w14:textId="3F7AEC4F" w:rsidR="00CA4473" w:rsidRPr="0097539B" w:rsidRDefault="002B2111" w:rsidP="00380A33">
            <w:pPr>
              <w:ind w:left="0"/>
              <w:jc w:val="left"/>
              <w:rPr>
                <w:rFonts w:cstheme="minorHAnsi"/>
                <w:sz w:val="18"/>
                <w:szCs w:val="18"/>
              </w:rPr>
            </w:pPr>
            <w:r>
              <w:rPr>
                <w:rFonts w:cstheme="minorHAnsi"/>
                <w:sz w:val="18"/>
                <w:szCs w:val="18"/>
              </w:rPr>
              <w:t xml:space="preserve">Points (a), (b) and (c) of </w:t>
            </w:r>
            <w:r w:rsidRPr="0023098C">
              <w:rPr>
                <w:rFonts w:cstheme="minorHAnsi"/>
                <w:sz w:val="18"/>
                <w:szCs w:val="18"/>
              </w:rPr>
              <w:t>Item 1.2.</w:t>
            </w:r>
            <w:r>
              <w:rPr>
                <w:rFonts w:cstheme="minorHAnsi"/>
                <w:sz w:val="18"/>
                <w:szCs w:val="18"/>
              </w:rPr>
              <w:t xml:space="preserve">16,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6BD3E86" w14:textId="45D4CCB5" w:rsidR="00AA09BE" w:rsidRDefault="00AA09BE" w:rsidP="00AA09BE">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766CA6FA" w14:textId="30284CB7" w:rsidR="00CA4473" w:rsidRPr="00BC5ECF" w:rsidRDefault="00583151"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https://dd.eionet.europa.eu/vocabulary/IEPR_IED/EmergingTechniqueDerogationValue/view</w:t>
            </w:r>
          </w:p>
        </w:tc>
      </w:tr>
      <w:tr w:rsidR="00CA4473" w:rsidRPr="0097539B" w14:paraId="1B3F7D90" w14:textId="77777777" w:rsidTr="001F3361">
        <w:trPr>
          <w:trHeight w:val="853"/>
        </w:trPr>
        <w:tc>
          <w:tcPr>
            <w:tcW w:w="2937" w:type="dxa"/>
            <w:vMerge/>
            <w:vAlign w:val="center"/>
          </w:tcPr>
          <w:p w14:paraId="429769FC" w14:textId="77777777" w:rsidR="00CA4473" w:rsidRPr="00913BAA" w:rsidRDefault="00CA4473" w:rsidP="00380A33">
            <w:pPr>
              <w:spacing w:after="0"/>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45C9D365" w14:textId="0351C64E" w:rsidR="00CA4473" w:rsidRPr="00913BAA" w:rsidRDefault="00CA4473" w:rsidP="00380A33">
            <w:pPr>
              <w:ind w:left="0"/>
              <w:jc w:val="center"/>
              <w:rPr>
                <w:rFonts w:cstheme="minorHAnsi"/>
                <w:sz w:val="18"/>
                <w:szCs w:val="18"/>
              </w:rPr>
            </w:pPr>
            <w:r w:rsidRPr="00913BAA">
              <w:rPr>
                <w:rFonts w:cstheme="minorHAnsi"/>
                <w:sz w:val="18"/>
                <w:szCs w:val="18"/>
              </w:rPr>
              <w:t>emergingTechniqueIndicator</w:t>
            </w:r>
          </w:p>
        </w:tc>
        <w:tc>
          <w:tcPr>
            <w:tcW w:w="2772" w:type="dxa"/>
            <w:shd w:val="clear" w:color="auto" w:fill="FFFFFF" w:themeFill="background1"/>
            <w:vAlign w:val="center"/>
          </w:tcPr>
          <w:p w14:paraId="6ABFA447" w14:textId="128B1D7D" w:rsidR="00CA4473" w:rsidRPr="0097539B" w:rsidRDefault="00BC5ECF" w:rsidP="00380A33">
            <w:pPr>
              <w:ind w:left="0"/>
              <w:jc w:val="left"/>
              <w:rPr>
                <w:rFonts w:cstheme="minorHAnsi"/>
                <w:sz w:val="18"/>
                <w:szCs w:val="18"/>
              </w:rPr>
            </w:pPr>
            <w:r>
              <w:rPr>
                <w:rFonts w:cstheme="minorHAnsi"/>
                <w:sz w:val="18"/>
                <w:szCs w:val="18"/>
              </w:rPr>
              <w:t xml:space="preserve">Points (b) (i) of </w:t>
            </w:r>
            <w:r w:rsidRPr="0023098C">
              <w:rPr>
                <w:rFonts w:cstheme="minorHAnsi"/>
                <w:sz w:val="18"/>
                <w:szCs w:val="18"/>
              </w:rPr>
              <w:t>Item 1.2.</w:t>
            </w:r>
            <w:r>
              <w:rPr>
                <w:rFonts w:cstheme="minorHAnsi"/>
                <w:sz w:val="18"/>
                <w:szCs w:val="18"/>
              </w:rPr>
              <w:t xml:space="preserve">16,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6FE4345" w14:textId="271A1F37" w:rsidR="00AA09BE" w:rsidRDefault="00AA09BE" w:rsidP="00AA09BE">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550E28C9" w14:textId="39C4E354" w:rsidR="00CA4473" w:rsidRPr="00BC5ECF" w:rsidRDefault="00583151"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https://dd.eionet.europa.eu/vocabulary/IEPR_IED/EmergingTechniqueIndicatorValue/view</w:t>
            </w:r>
          </w:p>
        </w:tc>
      </w:tr>
      <w:tr w:rsidR="00CA4473" w:rsidRPr="0097539B" w14:paraId="2FB0CB9D" w14:textId="77777777" w:rsidTr="001F3361">
        <w:trPr>
          <w:trHeight w:val="853"/>
        </w:trPr>
        <w:tc>
          <w:tcPr>
            <w:tcW w:w="2937" w:type="dxa"/>
            <w:vMerge/>
            <w:vAlign w:val="center"/>
          </w:tcPr>
          <w:p w14:paraId="2802BAB0" w14:textId="77777777" w:rsidR="00CA4473" w:rsidRPr="00913BAA" w:rsidRDefault="00CA4473" w:rsidP="00380A33">
            <w:pPr>
              <w:spacing w:after="0"/>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BC0A737" w14:textId="73314FDC" w:rsidR="00CA4473" w:rsidRPr="00913BAA" w:rsidRDefault="00CA4473" w:rsidP="00380A33">
            <w:pPr>
              <w:ind w:left="0"/>
              <w:jc w:val="center"/>
              <w:rPr>
                <w:rFonts w:cstheme="minorHAnsi"/>
                <w:sz w:val="18"/>
                <w:szCs w:val="18"/>
              </w:rPr>
            </w:pPr>
            <w:r w:rsidRPr="00913BAA">
              <w:rPr>
                <w:rFonts w:cstheme="minorHAnsi"/>
                <w:sz w:val="18"/>
                <w:szCs w:val="18"/>
              </w:rPr>
              <w:t>emergingTechniqueAEL</w:t>
            </w:r>
          </w:p>
        </w:tc>
        <w:tc>
          <w:tcPr>
            <w:tcW w:w="2772" w:type="dxa"/>
            <w:shd w:val="clear" w:color="auto" w:fill="FFFFFF" w:themeFill="background1"/>
            <w:vAlign w:val="center"/>
          </w:tcPr>
          <w:p w14:paraId="78DBA213" w14:textId="33E9E1AC" w:rsidR="00CA4473" w:rsidRPr="0097539B" w:rsidRDefault="008C4E7C" w:rsidP="00380A33">
            <w:pPr>
              <w:ind w:left="0"/>
              <w:jc w:val="left"/>
              <w:rPr>
                <w:rFonts w:cstheme="minorHAnsi"/>
                <w:sz w:val="18"/>
                <w:szCs w:val="18"/>
              </w:rPr>
            </w:pPr>
            <w:r>
              <w:rPr>
                <w:rFonts w:cstheme="minorHAnsi"/>
                <w:sz w:val="18"/>
                <w:szCs w:val="18"/>
              </w:rPr>
              <w:t xml:space="preserve">Points (b) (i) of </w:t>
            </w:r>
            <w:r w:rsidRPr="0023098C">
              <w:rPr>
                <w:rFonts w:cstheme="minorHAnsi"/>
                <w:sz w:val="18"/>
                <w:szCs w:val="18"/>
              </w:rPr>
              <w:t>Item 1.2.</w:t>
            </w:r>
            <w:r>
              <w:rPr>
                <w:rFonts w:cstheme="minorHAnsi"/>
                <w:sz w:val="18"/>
                <w:szCs w:val="18"/>
              </w:rPr>
              <w:t xml:space="preserve">16,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8511615" w14:textId="293D865A" w:rsidR="00AA09BE" w:rsidRDefault="00AA09BE" w:rsidP="00AA09BE">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0E5B702D" w14:textId="2D8DB621" w:rsidR="00583151" w:rsidRPr="00913BAA" w:rsidRDefault="00583151" w:rsidP="00AA09BE">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https://dd.eionet.europa.eu/vocabulary/IEPR_IED/EmergingTechniqueAELValue/view</w:t>
            </w:r>
          </w:p>
          <w:p w14:paraId="1CE59C7B" w14:textId="77777777" w:rsidR="00CA4473" w:rsidRPr="0097539B" w:rsidRDefault="00CA4473" w:rsidP="00AA09BE">
            <w:pPr>
              <w:ind w:left="0"/>
              <w:jc w:val="center"/>
              <w:rPr>
                <w:rFonts w:cstheme="minorHAnsi"/>
                <w:sz w:val="18"/>
                <w:szCs w:val="18"/>
              </w:rPr>
            </w:pPr>
          </w:p>
        </w:tc>
      </w:tr>
      <w:tr w:rsidR="00CA4473" w:rsidRPr="0097539B" w14:paraId="435AFED6" w14:textId="77777777" w:rsidTr="001F3361">
        <w:trPr>
          <w:trHeight w:val="853"/>
        </w:trPr>
        <w:tc>
          <w:tcPr>
            <w:tcW w:w="2937" w:type="dxa"/>
            <w:vMerge/>
            <w:vAlign w:val="center"/>
          </w:tcPr>
          <w:p w14:paraId="2A582E15" w14:textId="77777777" w:rsidR="00CA4473" w:rsidRPr="0097539B" w:rsidRDefault="00CA4473" w:rsidP="00380A3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13EC9ACC" w14:textId="45D1AD99" w:rsidR="00CA4473" w:rsidRPr="00913BAA" w:rsidRDefault="00CA4473" w:rsidP="00380A33">
            <w:pPr>
              <w:ind w:left="0"/>
              <w:jc w:val="center"/>
              <w:rPr>
                <w:rFonts w:cstheme="minorHAnsi"/>
                <w:sz w:val="18"/>
                <w:szCs w:val="18"/>
              </w:rPr>
            </w:pPr>
            <w:r w:rsidRPr="00913BAA">
              <w:rPr>
                <w:rFonts w:cstheme="minorHAnsi"/>
                <w:sz w:val="18"/>
                <w:szCs w:val="18"/>
              </w:rPr>
              <w:t>emergingTechniqueAEPL</w:t>
            </w:r>
          </w:p>
        </w:tc>
        <w:tc>
          <w:tcPr>
            <w:tcW w:w="2772" w:type="dxa"/>
            <w:shd w:val="clear" w:color="auto" w:fill="FFFFFF" w:themeFill="background1"/>
            <w:vAlign w:val="center"/>
          </w:tcPr>
          <w:p w14:paraId="76FB3C4D" w14:textId="72651336" w:rsidR="00CA4473" w:rsidRPr="0097539B" w:rsidRDefault="00602ECF" w:rsidP="00380A33">
            <w:pPr>
              <w:ind w:left="0"/>
              <w:jc w:val="left"/>
              <w:rPr>
                <w:rFonts w:cstheme="minorHAnsi"/>
                <w:sz w:val="18"/>
                <w:szCs w:val="18"/>
              </w:rPr>
            </w:pPr>
            <w:r>
              <w:rPr>
                <w:rFonts w:cstheme="minorHAnsi"/>
                <w:sz w:val="18"/>
                <w:szCs w:val="18"/>
              </w:rPr>
              <w:t xml:space="preserve">Points (b) (i) of </w:t>
            </w:r>
            <w:r w:rsidRPr="0023098C">
              <w:rPr>
                <w:rFonts w:cstheme="minorHAnsi"/>
                <w:sz w:val="18"/>
                <w:szCs w:val="18"/>
              </w:rPr>
              <w:t>Item 1.2.</w:t>
            </w:r>
            <w:r>
              <w:rPr>
                <w:rFonts w:cstheme="minorHAnsi"/>
                <w:sz w:val="18"/>
                <w:szCs w:val="18"/>
              </w:rPr>
              <w:t xml:space="preserve">16,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51A3CA9" w14:textId="5A8BBCDE" w:rsidR="00AA09BE" w:rsidRDefault="00AA09BE" w:rsidP="00AA09BE">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1F455F05" w14:textId="1AA9145F" w:rsidR="00CA4473" w:rsidRPr="00BC5ECF" w:rsidRDefault="00583151" w:rsidP="00BC5ECF">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https://dd.eionet.europa.eu/vocabulary/IEPR_IED/EmergingTechniqueAEPLValue/view</w:t>
            </w:r>
          </w:p>
        </w:tc>
      </w:tr>
      <w:tr w:rsidR="00CA4473" w:rsidRPr="0097539B" w14:paraId="0C1F2D7F" w14:textId="77777777" w:rsidTr="001F3361">
        <w:trPr>
          <w:trHeight w:val="853"/>
        </w:trPr>
        <w:tc>
          <w:tcPr>
            <w:tcW w:w="2937" w:type="dxa"/>
            <w:vMerge/>
            <w:vAlign w:val="center"/>
          </w:tcPr>
          <w:p w14:paraId="34F4D7C6" w14:textId="77777777" w:rsidR="00CA4473" w:rsidRPr="0097539B" w:rsidRDefault="00CA4473" w:rsidP="00380A3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3006972E" w14:textId="17FDAF1C" w:rsidR="00CA4473" w:rsidRPr="00913BAA" w:rsidRDefault="00CA4473" w:rsidP="00380A33">
            <w:pPr>
              <w:ind w:left="0"/>
              <w:jc w:val="center"/>
              <w:rPr>
                <w:rFonts w:cstheme="minorHAnsi"/>
                <w:sz w:val="18"/>
                <w:szCs w:val="18"/>
              </w:rPr>
            </w:pPr>
            <w:r w:rsidRPr="00913BAA">
              <w:rPr>
                <w:rFonts w:cstheme="minorHAnsi"/>
                <w:sz w:val="18"/>
                <w:szCs w:val="18"/>
              </w:rPr>
              <w:t>startDate</w:t>
            </w:r>
          </w:p>
        </w:tc>
        <w:tc>
          <w:tcPr>
            <w:tcW w:w="2772" w:type="dxa"/>
            <w:shd w:val="clear" w:color="auto" w:fill="FFFFFF" w:themeFill="background1"/>
            <w:vAlign w:val="center"/>
          </w:tcPr>
          <w:p w14:paraId="07E287CC" w14:textId="34398B3C" w:rsidR="00CA4473" w:rsidRPr="0097539B" w:rsidRDefault="00602ECF" w:rsidP="00380A33">
            <w:pPr>
              <w:ind w:left="0"/>
              <w:jc w:val="left"/>
              <w:rPr>
                <w:rFonts w:cstheme="minorHAnsi"/>
                <w:sz w:val="18"/>
                <w:szCs w:val="18"/>
              </w:rPr>
            </w:pPr>
            <w:r>
              <w:rPr>
                <w:rFonts w:cstheme="minorHAnsi"/>
                <w:sz w:val="18"/>
                <w:szCs w:val="18"/>
              </w:rPr>
              <w:t xml:space="preserve">Points (c) (i) of </w:t>
            </w:r>
            <w:r w:rsidRPr="0023098C">
              <w:rPr>
                <w:rFonts w:cstheme="minorHAnsi"/>
                <w:sz w:val="18"/>
                <w:szCs w:val="18"/>
              </w:rPr>
              <w:t>Item 1.2.</w:t>
            </w:r>
            <w:r>
              <w:rPr>
                <w:rFonts w:cstheme="minorHAnsi"/>
                <w:sz w:val="18"/>
                <w:szCs w:val="18"/>
              </w:rPr>
              <w:t xml:space="preserve">16,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A7B3B10" w14:textId="68FF7CFB" w:rsidR="00AA09BE" w:rsidRDefault="00AA09BE" w:rsidP="00AA09BE">
            <w:pPr>
              <w:ind w:left="0"/>
              <w:jc w:val="center"/>
              <w:rPr>
                <w:rFonts w:cstheme="minorHAnsi"/>
                <w:sz w:val="18"/>
                <w:szCs w:val="18"/>
              </w:rPr>
            </w:pPr>
            <w:r>
              <w:rPr>
                <w:rFonts w:cstheme="minorHAnsi"/>
                <w:sz w:val="18"/>
                <w:szCs w:val="18"/>
              </w:rPr>
              <w:t>Date</w:t>
            </w:r>
          </w:p>
        </w:tc>
        <w:tc>
          <w:tcPr>
            <w:tcW w:w="3368" w:type="dxa"/>
            <w:shd w:val="clear" w:color="auto" w:fill="F2F2F2" w:themeFill="background1" w:themeFillShade="F2"/>
            <w:vAlign w:val="center"/>
          </w:tcPr>
          <w:p w14:paraId="1880468C" w14:textId="3090688F"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43F50368" w14:textId="77777777" w:rsidTr="001F3361">
        <w:trPr>
          <w:trHeight w:val="853"/>
        </w:trPr>
        <w:tc>
          <w:tcPr>
            <w:tcW w:w="2937" w:type="dxa"/>
            <w:vMerge/>
            <w:vAlign w:val="center"/>
          </w:tcPr>
          <w:p w14:paraId="4AE63232" w14:textId="77777777" w:rsidR="00CA4473" w:rsidRPr="0097539B" w:rsidRDefault="00CA4473" w:rsidP="00380A3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C209003" w14:textId="7A33878E" w:rsidR="00CA4473" w:rsidRPr="00913BAA" w:rsidRDefault="00CA4473" w:rsidP="00380A33">
            <w:pPr>
              <w:ind w:left="0"/>
              <w:jc w:val="center"/>
              <w:rPr>
                <w:rFonts w:cstheme="minorHAnsi"/>
                <w:sz w:val="18"/>
                <w:szCs w:val="18"/>
              </w:rPr>
            </w:pPr>
            <w:r w:rsidRPr="00913BAA">
              <w:rPr>
                <w:rFonts w:cstheme="minorHAnsi"/>
                <w:sz w:val="18"/>
                <w:szCs w:val="18"/>
              </w:rPr>
              <w:t>endDate</w:t>
            </w:r>
          </w:p>
        </w:tc>
        <w:tc>
          <w:tcPr>
            <w:tcW w:w="2772" w:type="dxa"/>
            <w:shd w:val="clear" w:color="auto" w:fill="FFFFFF" w:themeFill="background1"/>
            <w:vAlign w:val="center"/>
          </w:tcPr>
          <w:p w14:paraId="0841B9DB" w14:textId="2F41F582" w:rsidR="00CA4473" w:rsidRPr="0097539B" w:rsidRDefault="00602ECF" w:rsidP="00380A33">
            <w:pPr>
              <w:ind w:left="0"/>
              <w:jc w:val="left"/>
              <w:rPr>
                <w:rFonts w:cstheme="minorHAnsi"/>
                <w:sz w:val="18"/>
                <w:szCs w:val="18"/>
              </w:rPr>
            </w:pPr>
            <w:r>
              <w:rPr>
                <w:rFonts w:cstheme="minorHAnsi"/>
                <w:sz w:val="18"/>
                <w:szCs w:val="18"/>
              </w:rPr>
              <w:t xml:space="preserve">Points (c) (i) of </w:t>
            </w:r>
            <w:r w:rsidRPr="0023098C">
              <w:rPr>
                <w:rFonts w:cstheme="minorHAnsi"/>
                <w:sz w:val="18"/>
                <w:szCs w:val="18"/>
              </w:rPr>
              <w:t>Item 1.2.</w:t>
            </w:r>
            <w:r>
              <w:rPr>
                <w:rFonts w:cstheme="minorHAnsi"/>
                <w:sz w:val="18"/>
                <w:szCs w:val="18"/>
              </w:rPr>
              <w:t xml:space="preserve">16,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C179CD4" w14:textId="78F42683" w:rsidR="00AA09BE" w:rsidRDefault="00AA09BE" w:rsidP="00AA09BE">
            <w:pPr>
              <w:ind w:left="0"/>
              <w:jc w:val="center"/>
              <w:rPr>
                <w:rFonts w:cstheme="minorHAnsi"/>
                <w:sz w:val="18"/>
                <w:szCs w:val="18"/>
              </w:rPr>
            </w:pPr>
            <w:r>
              <w:rPr>
                <w:rFonts w:cstheme="minorHAnsi"/>
                <w:sz w:val="18"/>
                <w:szCs w:val="18"/>
              </w:rPr>
              <w:t>Date</w:t>
            </w:r>
          </w:p>
        </w:tc>
        <w:tc>
          <w:tcPr>
            <w:tcW w:w="3368" w:type="dxa"/>
            <w:shd w:val="clear" w:color="auto" w:fill="F2F2F2" w:themeFill="background1" w:themeFillShade="F2"/>
            <w:vAlign w:val="center"/>
          </w:tcPr>
          <w:p w14:paraId="5C83B649" w14:textId="2F080F57"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1491C139" w14:textId="77777777" w:rsidTr="001F3361">
        <w:trPr>
          <w:trHeight w:val="853"/>
        </w:trPr>
        <w:tc>
          <w:tcPr>
            <w:tcW w:w="2937" w:type="dxa"/>
            <w:vMerge w:val="restart"/>
            <w:vAlign w:val="center"/>
          </w:tcPr>
          <w:p w14:paraId="4C008170" w14:textId="77777777" w:rsidR="00CA4473" w:rsidRPr="00913BAA" w:rsidRDefault="00CA4473" w:rsidP="00CA4473">
            <w:pPr>
              <w:spacing w:after="0"/>
              <w:ind w:left="0"/>
              <w:jc w:val="center"/>
              <w:rPr>
                <w:rFonts w:cstheme="minorHAnsi"/>
                <w:sz w:val="18"/>
                <w:szCs w:val="18"/>
                <w:lang w:eastAsia="en-GB"/>
              </w:rPr>
            </w:pPr>
            <w:r w:rsidRPr="00913BAA">
              <w:rPr>
                <w:rFonts w:cstheme="minorHAnsi"/>
                <w:sz w:val="18"/>
                <w:szCs w:val="18"/>
              </w:rPr>
              <w:t>ProductionInstallationPermitDetailsArt70a</w:t>
            </w:r>
          </w:p>
          <w:p w14:paraId="0476FB68"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39770FD" w14:textId="6CAF31BC" w:rsidR="00CA4473" w:rsidRPr="00913BAA" w:rsidRDefault="00CA4473" w:rsidP="004F4414">
            <w:pPr>
              <w:ind w:left="0"/>
              <w:jc w:val="center"/>
              <w:rPr>
                <w:rFonts w:cstheme="minorHAnsi"/>
                <w:sz w:val="18"/>
                <w:szCs w:val="18"/>
              </w:rPr>
            </w:pPr>
            <w:r w:rsidRPr="00913BAA">
              <w:rPr>
                <w:rFonts w:cstheme="minorHAnsi"/>
                <w:sz w:val="18"/>
                <w:szCs w:val="18"/>
              </w:rPr>
              <w:t>installationInspireId</w:t>
            </w:r>
          </w:p>
        </w:tc>
        <w:tc>
          <w:tcPr>
            <w:tcW w:w="2772" w:type="dxa"/>
            <w:shd w:val="clear" w:color="auto" w:fill="FFFFFF" w:themeFill="background1"/>
            <w:vAlign w:val="center"/>
          </w:tcPr>
          <w:p w14:paraId="43D67A31" w14:textId="20F12135" w:rsidR="00CA4473" w:rsidRPr="0097539B" w:rsidRDefault="0074736B" w:rsidP="004F4414">
            <w:pPr>
              <w:ind w:left="0"/>
              <w:jc w:val="left"/>
              <w:rPr>
                <w:rFonts w:cstheme="minorHAnsi"/>
                <w:sz w:val="18"/>
                <w:szCs w:val="18"/>
              </w:rPr>
            </w:pPr>
            <w:r w:rsidRPr="00913BAA">
              <w:rPr>
                <w:rFonts w:cstheme="minorHAnsi"/>
                <w:sz w:val="18"/>
                <w:szCs w:val="18"/>
              </w:rPr>
              <w:t xml:space="preserve">Item </w:t>
            </w:r>
            <w:r>
              <w:rPr>
                <w:rFonts w:cstheme="minorHAnsi"/>
                <w:sz w:val="18"/>
                <w:szCs w:val="18"/>
              </w:rPr>
              <w:t>1.5.1</w:t>
            </w:r>
            <w:r w:rsidRPr="00913BAA">
              <w:rPr>
                <w:rFonts w:cstheme="minorHAnsi"/>
                <w:sz w:val="18"/>
                <w:szCs w:val="18"/>
              </w:rPr>
              <w:t xml:space="preserve"> of Annex I of the IE</w:t>
            </w:r>
            <w:r>
              <w:rPr>
                <w:rFonts w:cstheme="minorHAnsi"/>
                <w:sz w:val="18"/>
                <w:szCs w:val="18"/>
              </w:rPr>
              <w:t xml:space="preserve">D </w:t>
            </w:r>
            <w:r w:rsidRPr="00913BAA">
              <w:rPr>
                <w:rFonts w:cstheme="minorHAnsi"/>
                <w:sz w:val="18"/>
                <w:szCs w:val="18"/>
              </w:rPr>
              <w:t xml:space="preserve">Implementing </w:t>
            </w:r>
            <w:r>
              <w:rPr>
                <w:rFonts w:cstheme="minorHAnsi"/>
                <w:sz w:val="18"/>
                <w:szCs w:val="18"/>
              </w:rPr>
              <w:t xml:space="preserve">Decision </w:t>
            </w:r>
            <w:r w:rsidRPr="00913BAA">
              <w:rPr>
                <w:rFonts w:cstheme="minorHAnsi"/>
                <w:sz w:val="18"/>
                <w:szCs w:val="18"/>
              </w:rPr>
              <w:t>(Commission Implementing Decision (EU) 2026/</w:t>
            </w:r>
            <w:r>
              <w:rPr>
                <w:rFonts w:cstheme="minorHAnsi"/>
                <w:sz w:val="18"/>
                <w:szCs w:val="18"/>
              </w:rPr>
              <w:t>zzzz</w:t>
            </w:r>
            <w:r w:rsidRPr="00913BAA">
              <w:rPr>
                <w:rFonts w:cstheme="minorHAnsi"/>
                <w:sz w:val="18"/>
                <w:szCs w:val="18"/>
              </w:rPr>
              <w:t>).</w:t>
            </w:r>
          </w:p>
        </w:tc>
        <w:tc>
          <w:tcPr>
            <w:tcW w:w="2693" w:type="dxa"/>
            <w:shd w:val="clear" w:color="auto" w:fill="FFFFFF" w:themeFill="background1"/>
            <w:vAlign w:val="center"/>
          </w:tcPr>
          <w:p w14:paraId="39F05041" w14:textId="13434912" w:rsidR="00AA09BE" w:rsidRDefault="00AA09BE" w:rsidP="00AA09BE">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161A934D" w14:textId="63414AD4"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55193901" w14:textId="77777777" w:rsidTr="001F3361">
        <w:trPr>
          <w:trHeight w:val="853"/>
        </w:trPr>
        <w:tc>
          <w:tcPr>
            <w:tcW w:w="2937" w:type="dxa"/>
            <w:vMerge/>
            <w:vAlign w:val="center"/>
          </w:tcPr>
          <w:p w14:paraId="4F1F1E82" w14:textId="77777777" w:rsidR="00CA4473" w:rsidRPr="00913BAA" w:rsidRDefault="00CA4473" w:rsidP="004F4414">
            <w:pPr>
              <w:spacing w:after="0"/>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7E2536B" w14:textId="1813E785" w:rsidR="00CA4473" w:rsidRPr="00913BAA" w:rsidRDefault="00CA4473" w:rsidP="004F4414">
            <w:pPr>
              <w:ind w:left="0"/>
              <w:jc w:val="center"/>
              <w:rPr>
                <w:rFonts w:cstheme="minorHAnsi"/>
                <w:sz w:val="18"/>
                <w:szCs w:val="18"/>
              </w:rPr>
            </w:pPr>
            <w:r w:rsidRPr="00913BAA">
              <w:rPr>
                <w:rFonts w:cstheme="minorHAnsi"/>
                <w:sz w:val="18"/>
                <w:szCs w:val="18"/>
              </w:rPr>
              <w:t>permitURL</w:t>
            </w:r>
          </w:p>
        </w:tc>
        <w:tc>
          <w:tcPr>
            <w:tcW w:w="2772" w:type="dxa"/>
            <w:shd w:val="clear" w:color="auto" w:fill="FFFFFF" w:themeFill="background1"/>
            <w:vAlign w:val="center"/>
          </w:tcPr>
          <w:p w14:paraId="40A719D2" w14:textId="757E5CBA" w:rsidR="00CA4473" w:rsidRPr="0097539B" w:rsidRDefault="009368F9" w:rsidP="004F4414">
            <w:pPr>
              <w:ind w:left="0"/>
              <w:jc w:val="left"/>
              <w:rPr>
                <w:rFonts w:cstheme="minorHAnsi"/>
                <w:sz w:val="18"/>
                <w:szCs w:val="18"/>
              </w:rPr>
            </w:pPr>
            <w:r w:rsidRPr="00913BAA">
              <w:rPr>
                <w:rFonts w:cstheme="minorHAnsi"/>
                <w:sz w:val="18"/>
                <w:szCs w:val="18"/>
              </w:rPr>
              <w:t xml:space="preserve">Item </w:t>
            </w:r>
            <w:r>
              <w:rPr>
                <w:rFonts w:cstheme="minorHAnsi"/>
                <w:sz w:val="18"/>
                <w:szCs w:val="18"/>
              </w:rPr>
              <w:t>1.5.7</w:t>
            </w:r>
            <w:r w:rsidRPr="00913BAA">
              <w:rPr>
                <w:rFonts w:cstheme="minorHAnsi"/>
                <w:sz w:val="18"/>
                <w:szCs w:val="18"/>
              </w:rPr>
              <w:t xml:space="preserve"> of Annex I of the IE</w:t>
            </w:r>
            <w:r>
              <w:rPr>
                <w:rFonts w:cstheme="minorHAnsi"/>
                <w:sz w:val="18"/>
                <w:szCs w:val="18"/>
              </w:rPr>
              <w:t xml:space="preserve">D </w:t>
            </w:r>
            <w:r w:rsidRPr="00913BAA">
              <w:rPr>
                <w:rFonts w:cstheme="minorHAnsi"/>
                <w:sz w:val="18"/>
                <w:szCs w:val="18"/>
              </w:rPr>
              <w:t xml:space="preserve">Implementing </w:t>
            </w:r>
            <w:r>
              <w:rPr>
                <w:rFonts w:cstheme="minorHAnsi"/>
                <w:sz w:val="18"/>
                <w:szCs w:val="18"/>
              </w:rPr>
              <w:t xml:space="preserve">Decision </w:t>
            </w:r>
            <w:r w:rsidRPr="00913BAA">
              <w:rPr>
                <w:rFonts w:cstheme="minorHAnsi"/>
                <w:sz w:val="18"/>
                <w:szCs w:val="18"/>
              </w:rPr>
              <w:t>(Commission Implementing Decision (EU) 2026/</w:t>
            </w:r>
            <w:r>
              <w:rPr>
                <w:rFonts w:cstheme="minorHAnsi"/>
                <w:sz w:val="18"/>
                <w:szCs w:val="18"/>
              </w:rPr>
              <w:t>zzzz</w:t>
            </w:r>
            <w:r w:rsidRPr="00913BAA">
              <w:rPr>
                <w:rFonts w:cstheme="minorHAnsi"/>
                <w:sz w:val="18"/>
                <w:szCs w:val="18"/>
              </w:rPr>
              <w:t>).</w:t>
            </w:r>
          </w:p>
        </w:tc>
        <w:tc>
          <w:tcPr>
            <w:tcW w:w="2693" w:type="dxa"/>
            <w:shd w:val="clear" w:color="auto" w:fill="FFFFFF" w:themeFill="background1"/>
            <w:vAlign w:val="center"/>
          </w:tcPr>
          <w:p w14:paraId="2387565C" w14:textId="249A4DF2" w:rsidR="00AA09BE" w:rsidRDefault="00AA09BE" w:rsidP="00AA09BE">
            <w:pPr>
              <w:ind w:left="0"/>
              <w:jc w:val="center"/>
              <w:rPr>
                <w:rFonts w:cstheme="minorHAnsi"/>
                <w:sz w:val="18"/>
                <w:szCs w:val="18"/>
              </w:rPr>
            </w:pPr>
            <w:r>
              <w:rPr>
                <w:rFonts w:cstheme="minorHAnsi"/>
                <w:sz w:val="18"/>
                <w:szCs w:val="18"/>
              </w:rPr>
              <w:t>URL</w:t>
            </w:r>
          </w:p>
        </w:tc>
        <w:tc>
          <w:tcPr>
            <w:tcW w:w="3368" w:type="dxa"/>
            <w:shd w:val="clear" w:color="auto" w:fill="F2F2F2" w:themeFill="background1" w:themeFillShade="F2"/>
            <w:vAlign w:val="center"/>
          </w:tcPr>
          <w:p w14:paraId="65966122" w14:textId="5AE09921"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5DC6F9D3" w14:textId="77777777" w:rsidTr="001F3361">
        <w:trPr>
          <w:trHeight w:val="853"/>
        </w:trPr>
        <w:tc>
          <w:tcPr>
            <w:tcW w:w="2937" w:type="dxa"/>
            <w:vMerge/>
            <w:vAlign w:val="center"/>
          </w:tcPr>
          <w:p w14:paraId="34F6DE1D" w14:textId="77777777" w:rsidR="00CA4473" w:rsidRPr="00913BAA" w:rsidRDefault="00CA4473" w:rsidP="004F4414">
            <w:pPr>
              <w:spacing w:after="0"/>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DB3C843" w14:textId="4EA59449" w:rsidR="00CA4473" w:rsidRPr="00913BAA" w:rsidRDefault="00CA4473" w:rsidP="004F4414">
            <w:pPr>
              <w:ind w:left="0"/>
              <w:jc w:val="center"/>
              <w:rPr>
                <w:rFonts w:cstheme="minorHAnsi"/>
                <w:sz w:val="18"/>
                <w:szCs w:val="18"/>
              </w:rPr>
            </w:pPr>
            <w:r w:rsidRPr="00913BAA">
              <w:rPr>
                <w:rFonts w:cstheme="minorHAnsi"/>
                <w:sz w:val="18"/>
                <w:szCs w:val="18"/>
              </w:rPr>
              <w:t>capacity</w:t>
            </w:r>
          </w:p>
        </w:tc>
        <w:tc>
          <w:tcPr>
            <w:tcW w:w="2772" w:type="dxa"/>
            <w:shd w:val="clear" w:color="auto" w:fill="FFFFFF" w:themeFill="background1"/>
            <w:vAlign w:val="center"/>
          </w:tcPr>
          <w:p w14:paraId="7516A859" w14:textId="7CCAABF9" w:rsidR="00CA4473" w:rsidRPr="0097539B" w:rsidRDefault="009368F9" w:rsidP="004F4414">
            <w:pPr>
              <w:ind w:left="0"/>
              <w:jc w:val="left"/>
              <w:rPr>
                <w:rFonts w:cstheme="minorHAnsi"/>
                <w:sz w:val="18"/>
                <w:szCs w:val="18"/>
              </w:rPr>
            </w:pPr>
            <w:r w:rsidRPr="00913BAA">
              <w:rPr>
                <w:rFonts w:cstheme="minorHAnsi"/>
                <w:sz w:val="18"/>
                <w:szCs w:val="18"/>
              </w:rPr>
              <w:t xml:space="preserve">Item </w:t>
            </w:r>
            <w:r>
              <w:rPr>
                <w:rFonts w:cstheme="minorHAnsi"/>
                <w:sz w:val="18"/>
                <w:szCs w:val="18"/>
              </w:rPr>
              <w:t>1.5.6</w:t>
            </w:r>
            <w:r w:rsidRPr="00913BAA">
              <w:rPr>
                <w:rFonts w:cstheme="minorHAnsi"/>
                <w:sz w:val="18"/>
                <w:szCs w:val="18"/>
              </w:rPr>
              <w:t xml:space="preserve"> of Annex I of the IE</w:t>
            </w:r>
            <w:r>
              <w:rPr>
                <w:rFonts w:cstheme="minorHAnsi"/>
                <w:sz w:val="18"/>
                <w:szCs w:val="18"/>
              </w:rPr>
              <w:t xml:space="preserve">D </w:t>
            </w:r>
            <w:r w:rsidRPr="00913BAA">
              <w:rPr>
                <w:rFonts w:cstheme="minorHAnsi"/>
                <w:sz w:val="18"/>
                <w:szCs w:val="18"/>
              </w:rPr>
              <w:t xml:space="preserve">Implementing </w:t>
            </w:r>
            <w:r>
              <w:rPr>
                <w:rFonts w:cstheme="minorHAnsi"/>
                <w:sz w:val="18"/>
                <w:szCs w:val="18"/>
              </w:rPr>
              <w:t xml:space="preserve">Decision </w:t>
            </w:r>
            <w:r w:rsidRPr="00913BAA">
              <w:rPr>
                <w:rFonts w:cstheme="minorHAnsi"/>
                <w:sz w:val="18"/>
                <w:szCs w:val="18"/>
              </w:rPr>
              <w:t>(Commission Implementing Decision (EU) 2026/</w:t>
            </w:r>
            <w:r>
              <w:rPr>
                <w:rFonts w:cstheme="minorHAnsi"/>
                <w:sz w:val="18"/>
                <w:szCs w:val="18"/>
              </w:rPr>
              <w:t>zzzz</w:t>
            </w:r>
            <w:r w:rsidRPr="00913BAA">
              <w:rPr>
                <w:rFonts w:cstheme="minorHAnsi"/>
                <w:sz w:val="18"/>
                <w:szCs w:val="18"/>
              </w:rPr>
              <w:t>).</w:t>
            </w:r>
          </w:p>
        </w:tc>
        <w:tc>
          <w:tcPr>
            <w:tcW w:w="2693" w:type="dxa"/>
            <w:shd w:val="clear" w:color="auto" w:fill="FFFFFF" w:themeFill="background1"/>
            <w:vAlign w:val="center"/>
          </w:tcPr>
          <w:p w14:paraId="71A74FC5" w14:textId="7D6EFDF0" w:rsidR="00AA09BE" w:rsidRDefault="00AA09BE" w:rsidP="00AA09BE">
            <w:pPr>
              <w:ind w:left="0"/>
              <w:jc w:val="center"/>
              <w:rPr>
                <w:rFonts w:cstheme="minorHAnsi"/>
                <w:sz w:val="18"/>
                <w:szCs w:val="18"/>
              </w:rPr>
            </w:pPr>
            <w:r>
              <w:rPr>
                <w:rFonts w:cstheme="minorHAnsi"/>
                <w:sz w:val="18"/>
                <w:szCs w:val="18"/>
              </w:rPr>
              <w:t>Integer</w:t>
            </w:r>
          </w:p>
        </w:tc>
        <w:tc>
          <w:tcPr>
            <w:tcW w:w="3368" w:type="dxa"/>
            <w:shd w:val="clear" w:color="auto" w:fill="F2F2F2" w:themeFill="background1" w:themeFillShade="F2"/>
            <w:vAlign w:val="center"/>
          </w:tcPr>
          <w:p w14:paraId="014561D6" w14:textId="755F7953"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08388E03" w14:textId="77777777" w:rsidTr="001F3361">
        <w:trPr>
          <w:trHeight w:val="853"/>
        </w:trPr>
        <w:tc>
          <w:tcPr>
            <w:tcW w:w="2937" w:type="dxa"/>
            <w:vMerge/>
            <w:vAlign w:val="center"/>
          </w:tcPr>
          <w:p w14:paraId="5A28CC59" w14:textId="77777777" w:rsidR="00CA4473" w:rsidRPr="00913BAA" w:rsidRDefault="00CA4473" w:rsidP="004F4414">
            <w:pPr>
              <w:spacing w:after="0"/>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A3465DF" w14:textId="41368C7C" w:rsidR="00CA4473" w:rsidRPr="00913BAA" w:rsidRDefault="00CA4473" w:rsidP="004F4414">
            <w:pPr>
              <w:ind w:left="0"/>
              <w:jc w:val="center"/>
              <w:rPr>
                <w:rFonts w:cstheme="minorHAnsi"/>
                <w:sz w:val="18"/>
                <w:szCs w:val="18"/>
              </w:rPr>
            </w:pPr>
            <w:r w:rsidRPr="00913BAA">
              <w:rPr>
                <w:rFonts w:cstheme="minorHAnsi"/>
                <w:sz w:val="18"/>
                <w:szCs w:val="18"/>
              </w:rPr>
              <w:t>suspensionBreachPermitConditions</w:t>
            </w:r>
          </w:p>
        </w:tc>
        <w:tc>
          <w:tcPr>
            <w:tcW w:w="2772" w:type="dxa"/>
            <w:shd w:val="clear" w:color="auto" w:fill="FFFFFF" w:themeFill="background1"/>
            <w:vAlign w:val="center"/>
          </w:tcPr>
          <w:p w14:paraId="7734F94B" w14:textId="262164D8" w:rsidR="00CA4473" w:rsidRPr="0097539B" w:rsidRDefault="009368F9" w:rsidP="004F4414">
            <w:pPr>
              <w:ind w:left="0"/>
              <w:jc w:val="left"/>
              <w:rPr>
                <w:rFonts w:cstheme="minorHAnsi"/>
                <w:sz w:val="18"/>
                <w:szCs w:val="18"/>
              </w:rPr>
            </w:pPr>
            <w:r w:rsidRPr="00913BAA">
              <w:rPr>
                <w:rFonts w:cstheme="minorHAnsi"/>
                <w:sz w:val="18"/>
                <w:szCs w:val="18"/>
              </w:rPr>
              <w:t xml:space="preserve">Item </w:t>
            </w:r>
            <w:r>
              <w:rPr>
                <w:rFonts w:cstheme="minorHAnsi"/>
                <w:sz w:val="18"/>
                <w:szCs w:val="18"/>
              </w:rPr>
              <w:t>1.5.8</w:t>
            </w:r>
            <w:r w:rsidRPr="00913BAA">
              <w:rPr>
                <w:rFonts w:cstheme="minorHAnsi"/>
                <w:sz w:val="18"/>
                <w:szCs w:val="18"/>
              </w:rPr>
              <w:t xml:space="preserve"> of Annex I of the IE</w:t>
            </w:r>
            <w:r>
              <w:rPr>
                <w:rFonts w:cstheme="minorHAnsi"/>
                <w:sz w:val="18"/>
                <w:szCs w:val="18"/>
              </w:rPr>
              <w:t xml:space="preserve">D </w:t>
            </w:r>
            <w:r w:rsidRPr="00913BAA">
              <w:rPr>
                <w:rFonts w:cstheme="minorHAnsi"/>
                <w:sz w:val="18"/>
                <w:szCs w:val="18"/>
              </w:rPr>
              <w:t xml:space="preserve">Implementing </w:t>
            </w:r>
            <w:r>
              <w:rPr>
                <w:rFonts w:cstheme="minorHAnsi"/>
                <w:sz w:val="18"/>
                <w:szCs w:val="18"/>
              </w:rPr>
              <w:t xml:space="preserve">Decision </w:t>
            </w:r>
            <w:r w:rsidRPr="00913BAA">
              <w:rPr>
                <w:rFonts w:cstheme="minorHAnsi"/>
                <w:sz w:val="18"/>
                <w:szCs w:val="18"/>
              </w:rPr>
              <w:t>(Commission Implementing Decision (EU) 2026/</w:t>
            </w:r>
            <w:r>
              <w:rPr>
                <w:rFonts w:cstheme="minorHAnsi"/>
                <w:sz w:val="18"/>
                <w:szCs w:val="18"/>
              </w:rPr>
              <w:t>zzzz</w:t>
            </w:r>
            <w:r w:rsidRPr="00913BAA">
              <w:rPr>
                <w:rFonts w:cstheme="minorHAnsi"/>
                <w:sz w:val="18"/>
                <w:szCs w:val="18"/>
              </w:rPr>
              <w:t>).</w:t>
            </w:r>
          </w:p>
        </w:tc>
        <w:tc>
          <w:tcPr>
            <w:tcW w:w="2693" w:type="dxa"/>
            <w:shd w:val="clear" w:color="auto" w:fill="FFFFFF" w:themeFill="background1"/>
            <w:vAlign w:val="center"/>
          </w:tcPr>
          <w:p w14:paraId="5BE4F8A3" w14:textId="7F6F7238" w:rsidR="00AA09BE" w:rsidRDefault="00AA09BE" w:rsidP="00AA09BE">
            <w:pPr>
              <w:ind w:left="0"/>
              <w:jc w:val="center"/>
              <w:rPr>
                <w:rFonts w:cstheme="minorHAnsi"/>
                <w:sz w:val="18"/>
                <w:szCs w:val="18"/>
              </w:rPr>
            </w:pPr>
            <w:r>
              <w:rPr>
                <w:rFonts w:cstheme="minorHAnsi"/>
                <w:sz w:val="18"/>
                <w:szCs w:val="18"/>
              </w:rPr>
              <w:t>BooleanValue</w:t>
            </w:r>
          </w:p>
        </w:tc>
        <w:tc>
          <w:tcPr>
            <w:tcW w:w="3368" w:type="dxa"/>
            <w:shd w:val="clear" w:color="auto" w:fill="F2F2F2" w:themeFill="background1" w:themeFillShade="F2"/>
            <w:vAlign w:val="center"/>
          </w:tcPr>
          <w:p w14:paraId="464CB7EB" w14:textId="6ABE6C65"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6D0A0946" w14:textId="77777777" w:rsidTr="001F3361">
        <w:trPr>
          <w:trHeight w:val="853"/>
        </w:trPr>
        <w:tc>
          <w:tcPr>
            <w:tcW w:w="2937" w:type="dxa"/>
            <w:vMerge/>
            <w:vAlign w:val="center"/>
          </w:tcPr>
          <w:p w14:paraId="6F84038A" w14:textId="77777777" w:rsidR="00CA4473" w:rsidRPr="0097539B" w:rsidRDefault="00CA4473" w:rsidP="004F4414">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3688C2CA" w14:textId="64B85453" w:rsidR="00CA4473" w:rsidRPr="00913BAA" w:rsidRDefault="00CA4473" w:rsidP="004F4414">
            <w:pPr>
              <w:ind w:left="0"/>
              <w:jc w:val="center"/>
              <w:rPr>
                <w:rFonts w:cstheme="minorHAnsi"/>
                <w:sz w:val="18"/>
                <w:szCs w:val="18"/>
              </w:rPr>
            </w:pPr>
            <w:r w:rsidRPr="00913BAA">
              <w:rPr>
                <w:rFonts w:cstheme="minorHAnsi"/>
                <w:sz w:val="18"/>
                <w:szCs w:val="18"/>
              </w:rPr>
              <w:t>suspensionEnforcementRemarks</w:t>
            </w:r>
          </w:p>
        </w:tc>
        <w:tc>
          <w:tcPr>
            <w:tcW w:w="2772" w:type="dxa"/>
            <w:shd w:val="clear" w:color="auto" w:fill="FFFFFF" w:themeFill="background1"/>
            <w:vAlign w:val="center"/>
          </w:tcPr>
          <w:p w14:paraId="37A58A63" w14:textId="5315E046" w:rsidR="00CA4473" w:rsidRPr="0097539B" w:rsidRDefault="006310BD" w:rsidP="004F4414">
            <w:pPr>
              <w:ind w:left="0"/>
              <w:jc w:val="left"/>
              <w:rPr>
                <w:rFonts w:cstheme="minorHAnsi"/>
                <w:sz w:val="18"/>
                <w:szCs w:val="18"/>
              </w:rPr>
            </w:pPr>
            <w:r w:rsidRPr="00913BAA">
              <w:rPr>
                <w:rFonts w:cstheme="minorHAnsi"/>
                <w:sz w:val="18"/>
                <w:szCs w:val="18"/>
              </w:rPr>
              <w:t xml:space="preserve">Item </w:t>
            </w:r>
            <w:r>
              <w:rPr>
                <w:rFonts w:cstheme="minorHAnsi"/>
                <w:sz w:val="18"/>
                <w:szCs w:val="18"/>
              </w:rPr>
              <w:t>1.5.8</w:t>
            </w:r>
            <w:r w:rsidRPr="00913BAA">
              <w:rPr>
                <w:rFonts w:cstheme="minorHAnsi"/>
                <w:sz w:val="18"/>
                <w:szCs w:val="18"/>
              </w:rPr>
              <w:t xml:space="preserve"> of Annex I of the IE</w:t>
            </w:r>
            <w:r>
              <w:rPr>
                <w:rFonts w:cstheme="minorHAnsi"/>
                <w:sz w:val="18"/>
                <w:szCs w:val="18"/>
              </w:rPr>
              <w:t xml:space="preserve">D </w:t>
            </w:r>
            <w:r w:rsidRPr="00913BAA">
              <w:rPr>
                <w:rFonts w:cstheme="minorHAnsi"/>
                <w:sz w:val="18"/>
                <w:szCs w:val="18"/>
              </w:rPr>
              <w:t xml:space="preserve">Implementing </w:t>
            </w:r>
            <w:r>
              <w:rPr>
                <w:rFonts w:cstheme="minorHAnsi"/>
                <w:sz w:val="18"/>
                <w:szCs w:val="18"/>
              </w:rPr>
              <w:t xml:space="preserve">Decision </w:t>
            </w:r>
            <w:r w:rsidRPr="00913BAA">
              <w:rPr>
                <w:rFonts w:cstheme="minorHAnsi"/>
                <w:sz w:val="18"/>
                <w:szCs w:val="18"/>
              </w:rPr>
              <w:t>(Commission Implementing Decision (EU) 2026/</w:t>
            </w:r>
            <w:r>
              <w:rPr>
                <w:rFonts w:cstheme="minorHAnsi"/>
                <w:sz w:val="18"/>
                <w:szCs w:val="18"/>
              </w:rPr>
              <w:t>zzzz</w:t>
            </w:r>
            <w:r w:rsidRPr="00913BAA">
              <w:rPr>
                <w:rFonts w:cstheme="minorHAnsi"/>
                <w:sz w:val="18"/>
                <w:szCs w:val="18"/>
              </w:rPr>
              <w:t>).</w:t>
            </w:r>
          </w:p>
        </w:tc>
        <w:tc>
          <w:tcPr>
            <w:tcW w:w="2693" w:type="dxa"/>
            <w:shd w:val="clear" w:color="auto" w:fill="FFFFFF" w:themeFill="background1"/>
            <w:vAlign w:val="center"/>
          </w:tcPr>
          <w:p w14:paraId="07CE6933" w14:textId="68D5ADC3" w:rsidR="00AA09BE" w:rsidRDefault="00AA09BE" w:rsidP="00AA09BE">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64BACAFC" w14:textId="265159A7"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7D98989D" w14:textId="77777777" w:rsidTr="001F3361">
        <w:trPr>
          <w:trHeight w:val="853"/>
        </w:trPr>
        <w:tc>
          <w:tcPr>
            <w:tcW w:w="2937" w:type="dxa"/>
            <w:vMerge w:val="restart"/>
            <w:vAlign w:val="center"/>
          </w:tcPr>
          <w:p w14:paraId="3AC737B7" w14:textId="74342038" w:rsidR="00CA4473" w:rsidRPr="0097539B" w:rsidRDefault="00CA4473" w:rsidP="00CA4473">
            <w:pPr>
              <w:ind w:left="0"/>
              <w:jc w:val="center"/>
              <w:rPr>
                <w:rFonts w:cstheme="minorHAnsi"/>
                <w:sz w:val="18"/>
                <w:szCs w:val="18"/>
              </w:rPr>
            </w:pPr>
            <w:r w:rsidRPr="0097539B">
              <w:rPr>
                <w:rFonts w:cstheme="minorHAnsi"/>
                <w:sz w:val="18"/>
                <w:szCs w:val="18"/>
              </w:rPr>
              <w:t>ProductionInstallationPartDetails</w:t>
            </w:r>
          </w:p>
        </w:tc>
        <w:tc>
          <w:tcPr>
            <w:tcW w:w="2795" w:type="dxa"/>
            <w:tcBorders>
              <w:top w:val="single" w:sz="4" w:space="0" w:color="auto"/>
              <w:left w:val="nil"/>
              <w:bottom w:val="single" w:sz="4" w:space="0" w:color="auto"/>
              <w:right w:val="nil"/>
            </w:tcBorders>
            <w:vAlign w:val="center"/>
          </w:tcPr>
          <w:p w14:paraId="07B12C0B" w14:textId="586F37AE" w:rsidR="00CA4473" w:rsidRPr="00913BAA" w:rsidRDefault="00CA4473" w:rsidP="00CA4473">
            <w:pPr>
              <w:ind w:left="0"/>
              <w:jc w:val="center"/>
              <w:rPr>
                <w:rFonts w:cstheme="minorHAnsi"/>
                <w:sz w:val="18"/>
                <w:szCs w:val="18"/>
              </w:rPr>
            </w:pPr>
            <w:r w:rsidRPr="00913BAA">
              <w:rPr>
                <w:rFonts w:cstheme="minorHAnsi"/>
                <w:sz w:val="18"/>
                <w:szCs w:val="18"/>
              </w:rPr>
              <w:t>installationPartInspireId</w:t>
            </w:r>
          </w:p>
        </w:tc>
        <w:tc>
          <w:tcPr>
            <w:tcW w:w="2772" w:type="dxa"/>
            <w:shd w:val="clear" w:color="auto" w:fill="FFFFFF" w:themeFill="background1"/>
            <w:vAlign w:val="center"/>
          </w:tcPr>
          <w:p w14:paraId="32F35D31" w14:textId="43A242FA" w:rsidR="00CA4473" w:rsidRPr="0097539B" w:rsidRDefault="001B3460" w:rsidP="00CA4473">
            <w:pPr>
              <w:ind w:left="0"/>
              <w:jc w:val="left"/>
              <w:rPr>
                <w:rFonts w:cstheme="minorHAnsi"/>
                <w:sz w:val="18"/>
                <w:szCs w:val="18"/>
              </w:rPr>
            </w:pPr>
            <w:r w:rsidRPr="0023098C">
              <w:rPr>
                <w:rFonts w:cstheme="minorHAnsi"/>
                <w:sz w:val="18"/>
                <w:szCs w:val="18"/>
              </w:rPr>
              <w:t>Item 1.</w:t>
            </w:r>
            <w:r>
              <w:rPr>
                <w:rFonts w:cstheme="minorHAnsi"/>
                <w:sz w:val="18"/>
                <w:szCs w:val="18"/>
              </w:rPr>
              <w:t xml:space="preserve">3.1.a,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5250678" w14:textId="53B3616C" w:rsidR="00AA09BE" w:rsidRDefault="00AA09BE" w:rsidP="00AA09BE">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3D4AE74F" w14:textId="19E911EB"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70099EFB" w14:textId="77777777" w:rsidTr="001F3361">
        <w:trPr>
          <w:trHeight w:val="853"/>
        </w:trPr>
        <w:tc>
          <w:tcPr>
            <w:tcW w:w="2937" w:type="dxa"/>
            <w:vMerge/>
            <w:vAlign w:val="center"/>
          </w:tcPr>
          <w:p w14:paraId="3804A56A"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254A98E5" w14:textId="3DB7FBFB" w:rsidR="00CA4473" w:rsidRPr="00913BAA" w:rsidRDefault="00CA4473" w:rsidP="00CA4473">
            <w:pPr>
              <w:ind w:left="0"/>
              <w:jc w:val="center"/>
              <w:rPr>
                <w:rFonts w:cstheme="minorHAnsi"/>
                <w:sz w:val="18"/>
                <w:szCs w:val="18"/>
              </w:rPr>
            </w:pPr>
            <w:r w:rsidRPr="00913BAA">
              <w:rPr>
                <w:rFonts w:cstheme="minorHAnsi"/>
                <w:sz w:val="18"/>
                <w:szCs w:val="18"/>
              </w:rPr>
              <w:t>installationPartThematicIdentifier</w:t>
            </w:r>
          </w:p>
        </w:tc>
        <w:tc>
          <w:tcPr>
            <w:tcW w:w="2772" w:type="dxa"/>
            <w:shd w:val="clear" w:color="auto" w:fill="FFFFFF" w:themeFill="background1"/>
            <w:vAlign w:val="center"/>
          </w:tcPr>
          <w:p w14:paraId="39D8444F" w14:textId="4696F0E7" w:rsidR="00CA4473" w:rsidRPr="0097539B" w:rsidRDefault="001B3460" w:rsidP="00CA4473">
            <w:pPr>
              <w:ind w:left="0"/>
              <w:jc w:val="left"/>
              <w:rPr>
                <w:rFonts w:cstheme="minorHAnsi"/>
                <w:sz w:val="18"/>
                <w:szCs w:val="18"/>
              </w:rPr>
            </w:pPr>
            <w:r w:rsidRPr="0023098C">
              <w:rPr>
                <w:rFonts w:cstheme="minorHAnsi"/>
                <w:sz w:val="18"/>
                <w:szCs w:val="18"/>
              </w:rPr>
              <w:t>Item 1.</w:t>
            </w:r>
            <w:r>
              <w:rPr>
                <w:rFonts w:cstheme="minorHAnsi"/>
                <w:sz w:val="18"/>
                <w:szCs w:val="18"/>
              </w:rPr>
              <w:t xml:space="preserve">3.1.b,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6314EE76" w14:textId="31426258" w:rsidR="00AA09BE" w:rsidRDefault="00AA09BE" w:rsidP="00AA09BE">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38C1709A" w14:textId="1D612B55"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024E5FBC" w14:textId="77777777" w:rsidTr="001F3361">
        <w:trPr>
          <w:trHeight w:val="853"/>
        </w:trPr>
        <w:tc>
          <w:tcPr>
            <w:tcW w:w="2937" w:type="dxa"/>
            <w:vMerge/>
            <w:vAlign w:val="center"/>
          </w:tcPr>
          <w:p w14:paraId="25F4C960"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3ADE2577" w14:textId="564AA9FE" w:rsidR="00CA4473" w:rsidRPr="00913BAA" w:rsidRDefault="00CA4473" w:rsidP="00CA4473">
            <w:pPr>
              <w:ind w:left="0"/>
              <w:jc w:val="center"/>
              <w:rPr>
                <w:rFonts w:cstheme="minorHAnsi"/>
                <w:sz w:val="18"/>
                <w:szCs w:val="18"/>
              </w:rPr>
            </w:pPr>
            <w:r w:rsidRPr="00913BAA">
              <w:rPr>
                <w:rFonts w:cstheme="minorHAnsi"/>
                <w:sz w:val="18"/>
                <w:szCs w:val="18"/>
              </w:rPr>
              <w:t>installationPartThematicIdentifierScheme</w:t>
            </w:r>
          </w:p>
        </w:tc>
        <w:tc>
          <w:tcPr>
            <w:tcW w:w="2772" w:type="dxa"/>
            <w:shd w:val="clear" w:color="auto" w:fill="FFFFFF" w:themeFill="background1"/>
            <w:vAlign w:val="center"/>
          </w:tcPr>
          <w:p w14:paraId="77502BE8" w14:textId="4C9093C4" w:rsidR="00CA4473" w:rsidRPr="0097539B" w:rsidRDefault="001B3460" w:rsidP="00CA4473">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 1.</w:t>
            </w:r>
            <w:r>
              <w:rPr>
                <w:rFonts w:cstheme="minorHAnsi"/>
                <w:sz w:val="18"/>
                <w:szCs w:val="18"/>
              </w:rPr>
              <w:t xml:space="preserve">3.1.b,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7B1B5DA8" w14:textId="1BA1B3D0" w:rsidR="00AA09BE" w:rsidRDefault="00AA09BE" w:rsidP="00AA09BE">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59B14FC7" w14:textId="33C80FE1"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1195CB81" w14:textId="77777777" w:rsidTr="001F3361">
        <w:trPr>
          <w:trHeight w:val="853"/>
        </w:trPr>
        <w:tc>
          <w:tcPr>
            <w:tcW w:w="2937" w:type="dxa"/>
            <w:vMerge/>
            <w:vAlign w:val="center"/>
          </w:tcPr>
          <w:p w14:paraId="5A86132A"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49A220D" w14:textId="09685F00" w:rsidR="00CA4473" w:rsidRPr="00913BAA" w:rsidRDefault="00CA4473" w:rsidP="00CA4473">
            <w:pPr>
              <w:ind w:left="0"/>
              <w:jc w:val="center"/>
              <w:rPr>
                <w:rFonts w:cstheme="minorHAnsi"/>
                <w:sz w:val="18"/>
                <w:szCs w:val="18"/>
              </w:rPr>
            </w:pPr>
            <w:r w:rsidRPr="00913BAA">
              <w:rPr>
                <w:rFonts w:cstheme="minorHAnsi"/>
                <w:sz w:val="18"/>
                <w:szCs w:val="18"/>
              </w:rPr>
              <w:t>totalRatedThermalInput</w:t>
            </w:r>
          </w:p>
        </w:tc>
        <w:tc>
          <w:tcPr>
            <w:tcW w:w="2772" w:type="dxa"/>
            <w:shd w:val="clear" w:color="auto" w:fill="FFFFFF" w:themeFill="background1"/>
            <w:vAlign w:val="center"/>
          </w:tcPr>
          <w:p w14:paraId="081926DD" w14:textId="1B5F1DF8" w:rsidR="00CA4473" w:rsidRPr="0097539B" w:rsidRDefault="00F017C1" w:rsidP="00CA4473">
            <w:pPr>
              <w:ind w:left="0"/>
              <w:jc w:val="left"/>
              <w:rPr>
                <w:rFonts w:cstheme="minorHAnsi"/>
                <w:sz w:val="18"/>
                <w:szCs w:val="18"/>
              </w:rPr>
            </w:pPr>
            <w:r>
              <w:rPr>
                <w:rFonts w:cstheme="minorHAnsi"/>
                <w:sz w:val="18"/>
                <w:szCs w:val="18"/>
              </w:rPr>
              <w:t>Point (a) of Article 72(3) of the IED.</w:t>
            </w:r>
          </w:p>
        </w:tc>
        <w:tc>
          <w:tcPr>
            <w:tcW w:w="2693" w:type="dxa"/>
            <w:shd w:val="clear" w:color="auto" w:fill="FFFFFF" w:themeFill="background1"/>
            <w:vAlign w:val="center"/>
          </w:tcPr>
          <w:p w14:paraId="58E398FC" w14:textId="43C95D6E" w:rsidR="00AA09BE" w:rsidRDefault="00AA09BE" w:rsidP="00AA09BE">
            <w:pPr>
              <w:ind w:left="0"/>
              <w:jc w:val="center"/>
              <w:rPr>
                <w:rFonts w:cstheme="minorHAnsi"/>
                <w:sz w:val="18"/>
                <w:szCs w:val="18"/>
              </w:rPr>
            </w:pPr>
            <w:r>
              <w:rPr>
                <w:rFonts w:cstheme="minorHAnsi"/>
                <w:sz w:val="18"/>
                <w:szCs w:val="18"/>
              </w:rPr>
              <w:t>Double</w:t>
            </w:r>
          </w:p>
        </w:tc>
        <w:tc>
          <w:tcPr>
            <w:tcW w:w="3368" w:type="dxa"/>
            <w:shd w:val="clear" w:color="auto" w:fill="F2F2F2" w:themeFill="background1" w:themeFillShade="F2"/>
            <w:vAlign w:val="center"/>
          </w:tcPr>
          <w:p w14:paraId="47F4B378" w14:textId="1D1606D4"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1A2D1B2D" w14:textId="77777777" w:rsidTr="001F3361">
        <w:trPr>
          <w:trHeight w:val="853"/>
        </w:trPr>
        <w:tc>
          <w:tcPr>
            <w:tcW w:w="2937" w:type="dxa"/>
            <w:vMerge/>
            <w:vAlign w:val="center"/>
          </w:tcPr>
          <w:p w14:paraId="4B257AE9"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7E91C2D" w14:textId="041141CB" w:rsidR="00CA4473" w:rsidRPr="00913BAA" w:rsidRDefault="00CA4473" w:rsidP="00CA4473">
            <w:pPr>
              <w:ind w:left="0"/>
              <w:jc w:val="center"/>
              <w:rPr>
                <w:rFonts w:cstheme="minorHAnsi"/>
                <w:sz w:val="18"/>
                <w:szCs w:val="18"/>
              </w:rPr>
            </w:pPr>
            <w:r w:rsidRPr="00913BAA">
              <w:rPr>
                <w:rFonts w:cstheme="minorHAnsi"/>
                <w:sz w:val="18"/>
                <w:szCs w:val="18"/>
              </w:rPr>
              <w:t>specificConditions</w:t>
            </w:r>
          </w:p>
        </w:tc>
        <w:tc>
          <w:tcPr>
            <w:tcW w:w="2772" w:type="dxa"/>
            <w:shd w:val="clear" w:color="auto" w:fill="FFFFFF" w:themeFill="background1"/>
            <w:vAlign w:val="center"/>
          </w:tcPr>
          <w:p w14:paraId="44EADAE4" w14:textId="3DD3143F" w:rsidR="00CA4473" w:rsidRPr="0097539B" w:rsidRDefault="00854C83" w:rsidP="00CA4473">
            <w:pPr>
              <w:ind w:left="0"/>
              <w:jc w:val="left"/>
              <w:rPr>
                <w:rFonts w:cstheme="minorHAnsi"/>
                <w:sz w:val="18"/>
                <w:szCs w:val="18"/>
              </w:rPr>
            </w:pPr>
            <w:r>
              <w:rPr>
                <w:rFonts w:cstheme="minorHAnsi"/>
                <w:sz w:val="18"/>
                <w:szCs w:val="18"/>
              </w:rPr>
              <w:t xml:space="preserve">Point (a) of </w:t>
            </w:r>
            <w:r w:rsidRPr="0023098C">
              <w:rPr>
                <w:rFonts w:cstheme="minorHAnsi"/>
                <w:sz w:val="18"/>
                <w:szCs w:val="18"/>
              </w:rPr>
              <w:t>Item 1.</w:t>
            </w:r>
            <w:r>
              <w:rPr>
                <w:rFonts w:cstheme="minorHAnsi"/>
                <w:sz w:val="18"/>
                <w:szCs w:val="18"/>
              </w:rPr>
              <w:t xml:space="preserve">3.2.e,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1DD489DF" w14:textId="6CD11CC2" w:rsidR="00AA09BE" w:rsidRDefault="00AA09BE" w:rsidP="00AA09BE">
            <w:pPr>
              <w:spacing w:after="0"/>
              <w:ind w:left="0"/>
              <w:jc w:val="center"/>
              <w:rPr>
                <w:rFonts w:cstheme="minorHAnsi"/>
                <w:color w:val="000000"/>
                <w:sz w:val="18"/>
                <w:szCs w:val="18"/>
              </w:rPr>
            </w:pPr>
            <w:r>
              <w:rPr>
                <w:rFonts w:cstheme="minorHAnsi"/>
                <w:color w:val="000000"/>
                <w:sz w:val="18"/>
                <w:szCs w:val="18"/>
              </w:rPr>
              <w:t>Codelist</w:t>
            </w:r>
          </w:p>
        </w:tc>
        <w:tc>
          <w:tcPr>
            <w:tcW w:w="3368" w:type="dxa"/>
            <w:shd w:val="clear" w:color="auto" w:fill="FFFFFF" w:themeFill="background1"/>
            <w:vAlign w:val="center"/>
          </w:tcPr>
          <w:p w14:paraId="780AFE06" w14:textId="3D06A156" w:rsidR="007C2B16" w:rsidRPr="00913BAA" w:rsidRDefault="007C2B16" w:rsidP="00AA09BE">
            <w:pPr>
              <w:spacing w:after="0"/>
              <w:ind w:left="0"/>
              <w:jc w:val="center"/>
              <w:rPr>
                <w:rFonts w:cstheme="minorHAnsi"/>
                <w:color w:val="000000"/>
                <w:sz w:val="18"/>
                <w:szCs w:val="18"/>
                <w:lang w:eastAsia="en-GB"/>
              </w:rPr>
            </w:pPr>
            <w:r w:rsidRPr="00913BAA">
              <w:rPr>
                <w:rFonts w:cstheme="minorHAnsi"/>
                <w:color w:val="000000"/>
                <w:sz w:val="18"/>
                <w:szCs w:val="18"/>
              </w:rPr>
              <w:t>https://dd.eionet.europa.eu/vocabulary/IEPR_IED/Article51Value/view</w:t>
            </w:r>
          </w:p>
          <w:p w14:paraId="00DC3014" w14:textId="77777777" w:rsidR="00CA4473" w:rsidRPr="0097539B" w:rsidRDefault="00CA4473" w:rsidP="00AA09BE">
            <w:pPr>
              <w:ind w:left="0"/>
              <w:jc w:val="center"/>
              <w:rPr>
                <w:rFonts w:cstheme="minorHAnsi"/>
                <w:sz w:val="18"/>
                <w:szCs w:val="18"/>
              </w:rPr>
            </w:pPr>
          </w:p>
        </w:tc>
      </w:tr>
      <w:tr w:rsidR="00CA4473" w:rsidRPr="0097539B" w14:paraId="7C173F0D" w14:textId="77777777" w:rsidTr="001F3361">
        <w:trPr>
          <w:trHeight w:val="853"/>
        </w:trPr>
        <w:tc>
          <w:tcPr>
            <w:tcW w:w="2937" w:type="dxa"/>
            <w:vMerge/>
            <w:vAlign w:val="center"/>
          </w:tcPr>
          <w:p w14:paraId="0C932389"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3C6F83E" w14:textId="2515C477" w:rsidR="00CA4473" w:rsidRPr="00913BAA" w:rsidRDefault="00CA4473" w:rsidP="00CA4473">
            <w:pPr>
              <w:ind w:left="0"/>
              <w:jc w:val="center"/>
              <w:rPr>
                <w:rFonts w:cstheme="minorHAnsi"/>
                <w:sz w:val="18"/>
                <w:szCs w:val="18"/>
              </w:rPr>
            </w:pPr>
            <w:r w:rsidRPr="00913BAA">
              <w:rPr>
                <w:rFonts w:cstheme="minorHAnsi"/>
                <w:sz w:val="18"/>
                <w:szCs w:val="18"/>
              </w:rPr>
              <w:t>specificConditionsRemarks</w:t>
            </w:r>
          </w:p>
        </w:tc>
        <w:tc>
          <w:tcPr>
            <w:tcW w:w="2772" w:type="dxa"/>
            <w:shd w:val="clear" w:color="auto" w:fill="FFFFFF" w:themeFill="background1"/>
            <w:vAlign w:val="center"/>
          </w:tcPr>
          <w:p w14:paraId="032E2237" w14:textId="23C1CCD3" w:rsidR="00CA4473" w:rsidRPr="0097539B" w:rsidRDefault="009A1D15" w:rsidP="00CA4473">
            <w:pPr>
              <w:ind w:left="0"/>
              <w:jc w:val="left"/>
              <w:rPr>
                <w:rFonts w:cstheme="minorHAnsi"/>
                <w:sz w:val="18"/>
                <w:szCs w:val="18"/>
              </w:rPr>
            </w:pPr>
            <w:r>
              <w:rPr>
                <w:rFonts w:cstheme="minorHAnsi"/>
                <w:sz w:val="18"/>
                <w:szCs w:val="18"/>
              </w:rPr>
              <w:t xml:space="preserve">Point (b) of </w:t>
            </w:r>
            <w:r w:rsidRPr="0023098C">
              <w:rPr>
                <w:rFonts w:cstheme="minorHAnsi"/>
                <w:sz w:val="18"/>
                <w:szCs w:val="18"/>
              </w:rPr>
              <w:t>Item 1.</w:t>
            </w:r>
            <w:r>
              <w:rPr>
                <w:rFonts w:cstheme="minorHAnsi"/>
                <w:sz w:val="18"/>
                <w:szCs w:val="18"/>
              </w:rPr>
              <w:t xml:space="preserve">3.2.e,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4925922A" w14:textId="4C134515" w:rsidR="00AA09BE" w:rsidRDefault="00AA09BE" w:rsidP="00AA09BE">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1BE35A98" w14:textId="7110AF8E"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40A14D5D" w14:textId="77777777" w:rsidTr="001F3361">
        <w:trPr>
          <w:trHeight w:val="853"/>
        </w:trPr>
        <w:tc>
          <w:tcPr>
            <w:tcW w:w="2937" w:type="dxa"/>
            <w:vMerge/>
            <w:vAlign w:val="center"/>
          </w:tcPr>
          <w:p w14:paraId="19F7FCA3"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59A3B65B" w14:textId="4F1EDA27" w:rsidR="00CA4473" w:rsidRPr="00913BAA" w:rsidRDefault="00CA4473" w:rsidP="00CA4473">
            <w:pPr>
              <w:ind w:left="0"/>
              <w:jc w:val="center"/>
              <w:rPr>
                <w:rFonts w:cstheme="minorHAnsi"/>
                <w:sz w:val="18"/>
                <w:szCs w:val="18"/>
              </w:rPr>
            </w:pPr>
            <w:r w:rsidRPr="00913BAA">
              <w:rPr>
                <w:rFonts w:cstheme="minorHAnsi"/>
                <w:sz w:val="18"/>
                <w:szCs w:val="18"/>
              </w:rPr>
              <w:t>totalNominalCapacityAnyType</w:t>
            </w:r>
          </w:p>
        </w:tc>
        <w:tc>
          <w:tcPr>
            <w:tcW w:w="2772" w:type="dxa"/>
            <w:shd w:val="clear" w:color="auto" w:fill="FFFFFF" w:themeFill="background1"/>
            <w:vAlign w:val="center"/>
          </w:tcPr>
          <w:p w14:paraId="7897A349" w14:textId="2709BF98" w:rsidR="00CA4473" w:rsidRPr="0097539B" w:rsidRDefault="00DE607C" w:rsidP="00CA4473">
            <w:pPr>
              <w:ind w:left="0"/>
              <w:jc w:val="left"/>
              <w:rPr>
                <w:rFonts w:cstheme="minorHAnsi"/>
                <w:sz w:val="18"/>
                <w:szCs w:val="18"/>
              </w:rPr>
            </w:pPr>
            <w:r w:rsidRPr="0023098C">
              <w:rPr>
                <w:rFonts w:cstheme="minorHAnsi"/>
                <w:sz w:val="18"/>
                <w:szCs w:val="18"/>
              </w:rPr>
              <w:t>Item 1.</w:t>
            </w:r>
            <w:r>
              <w:rPr>
                <w:rFonts w:cstheme="minorHAnsi"/>
                <w:sz w:val="18"/>
                <w:szCs w:val="18"/>
              </w:rPr>
              <w:t xml:space="preserve">3.2.a,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499E0845" w14:textId="5A726844" w:rsidR="00AA09BE" w:rsidRDefault="00AA09BE" w:rsidP="00AA09BE">
            <w:pPr>
              <w:ind w:left="0"/>
              <w:jc w:val="center"/>
              <w:rPr>
                <w:rFonts w:cstheme="minorHAnsi"/>
                <w:sz w:val="18"/>
                <w:szCs w:val="18"/>
              </w:rPr>
            </w:pPr>
            <w:r>
              <w:rPr>
                <w:rFonts w:cstheme="minorHAnsi"/>
                <w:sz w:val="18"/>
                <w:szCs w:val="18"/>
              </w:rPr>
              <w:t>Double</w:t>
            </w:r>
          </w:p>
        </w:tc>
        <w:tc>
          <w:tcPr>
            <w:tcW w:w="3368" w:type="dxa"/>
            <w:shd w:val="clear" w:color="auto" w:fill="F2F2F2" w:themeFill="background1" w:themeFillShade="F2"/>
            <w:vAlign w:val="center"/>
          </w:tcPr>
          <w:p w14:paraId="6C602CBD" w14:textId="282BD1CC"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79139376" w14:textId="77777777" w:rsidTr="001F3361">
        <w:trPr>
          <w:trHeight w:val="853"/>
        </w:trPr>
        <w:tc>
          <w:tcPr>
            <w:tcW w:w="2937" w:type="dxa"/>
            <w:vMerge/>
            <w:vAlign w:val="center"/>
          </w:tcPr>
          <w:p w14:paraId="1201E21C"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D4C0929" w14:textId="6DA3EA99" w:rsidR="00CA4473" w:rsidRPr="00913BAA" w:rsidRDefault="00CA4473" w:rsidP="00CA4473">
            <w:pPr>
              <w:ind w:left="0"/>
              <w:jc w:val="center"/>
              <w:rPr>
                <w:rFonts w:cstheme="minorHAnsi"/>
                <w:sz w:val="18"/>
                <w:szCs w:val="18"/>
              </w:rPr>
            </w:pPr>
            <w:r w:rsidRPr="00913BAA">
              <w:rPr>
                <w:rFonts w:cstheme="minorHAnsi"/>
                <w:sz w:val="18"/>
                <w:szCs w:val="18"/>
              </w:rPr>
              <w:t>permittedCapacityHazardous</w:t>
            </w:r>
          </w:p>
        </w:tc>
        <w:tc>
          <w:tcPr>
            <w:tcW w:w="2772" w:type="dxa"/>
            <w:shd w:val="clear" w:color="auto" w:fill="FFFFFF" w:themeFill="background1"/>
            <w:vAlign w:val="center"/>
          </w:tcPr>
          <w:p w14:paraId="1908648E" w14:textId="490ACEF4" w:rsidR="00CA4473" w:rsidRPr="0097539B" w:rsidRDefault="00DE607C" w:rsidP="00CA4473">
            <w:pPr>
              <w:ind w:left="0"/>
              <w:jc w:val="left"/>
              <w:rPr>
                <w:rFonts w:cstheme="minorHAnsi"/>
                <w:sz w:val="18"/>
                <w:szCs w:val="18"/>
              </w:rPr>
            </w:pPr>
            <w:r w:rsidRPr="0023098C">
              <w:rPr>
                <w:rFonts w:cstheme="minorHAnsi"/>
                <w:sz w:val="18"/>
                <w:szCs w:val="18"/>
              </w:rPr>
              <w:t>Item 1.</w:t>
            </w:r>
            <w:r>
              <w:rPr>
                <w:rFonts w:cstheme="minorHAnsi"/>
                <w:sz w:val="18"/>
                <w:szCs w:val="18"/>
              </w:rPr>
              <w:t>3.2.</w:t>
            </w:r>
            <w:r w:rsidR="00431FF9">
              <w:rPr>
                <w:rFonts w:cstheme="minorHAnsi"/>
                <w:sz w:val="18"/>
                <w:szCs w:val="18"/>
              </w:rPr>
              <w:t>b</w:t>
            </w:r>
            <w:r>
              <w:rPr>
                <w:rFonts w:cstheme="minorHAnsi"/>
                <w:sz w:val="18"/>
                <w:szCs w:val="18"/>
              </w:rPr>
              <w:t xml:space="preserve">,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422DE2E" w14:textId="32DB39EE" w:rsidR="00AA09BE" w:rsidRDefault="00AA09BE" w:rsidP="00AA09BE">
            <w:pPr>
              <w:ind w:left="0"/>
              <w:jc w:val="center"/>
              <w:rPr>
                <w:rFonts w:cstheme="minorHAnsi"/>
                <w:sz w:val="18"/>
                <w:szCs w:val="18"/>
              </w:rPr>
            </w:pPr>
            <w:r>
              <w:rPr>
                <w:rFonts w:cstheme="minorHAnsi"/>
                <w:sz w:val="18"/>
                <w:szCs w:val="18"/>
              </w:rPr>
              <w:t>Double</w:t>
            </w:r>
          </w:p>
        </w:tc>
        <w:tc>
          <w:tcPr>
            <w:tcW w:w="3368" w:type="dxa"/>
            <w:shd w:val="clear" w:color="auto" w:fill="F2F2F2" w:themeFill="background1" w:themeFillShade="F2"/>
            <w:vAlign w:val="center"/>
          </w:tcPr>
          <w:p w14:paraId="72065C65" w14:textId="341C58A6" w:rsidR="00CA4473" w:rsidRPr="0097539B" w:rsidRDefault="00AA09BE" w:rsidP="00AA09BE">
            <w:pPr>
              <w:ind w:left="0"/>
              <w:jc w:val="center"/>
              <w:rPr>
                <w:rFonts w:cstheme="minorHAnsi"/>
                <w:sz w:val="18"/>
                <w:szCs w:val="18"/>
              </w:rPr>
            </w:pPr>
            <w:r>
              <w:rPr>
                <w:rFonts w:cstheme="minorHAnsi"/>
                <w:sz w:val="18"/>
                <w:szCs w:val="18"/>
              </w:rPr>
              <w:t>-</w:t>
            </w:r>
          </w:p>
        </w:tc>
      </w:tr>
      <w:tr w:rsidR="00CA4473" w:rsidRPr="0097539B" w14:paraId="07A11872" w14:textId="77777777" w:rsidTr="001F3361">
        <w:trPr>
          <w:trHeight w:val="853"/>
        </w:trPr>
        <w:tc>
          <w:tcPr>
            <w:tcW w:w="2937" w:type="dxa"/>
            <w:vMerge/>
            <w:vAlign w:val="center"/>
          </w:tcPr>
          <w:p w14:paraId="47FE1665"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9ADFD99" w14:textId="446BE705" w:rsidR="00CA4473" w:rsidRPr="00913BAA" w:rsidRDefault="00CA4473" w:rsidP="00CA4473">
            <w:pPr>
              <w:ind w:left="0"/>
              <w:jc w:val="center"/>
              <w:rPr>
                <w:rFonts w:cstheme="minorHAnsi"/>
                <w:sz w:val="18"/>
                <w:szCs w:val="18"/>
              </w:rPr>
            </w:pPr>
            <w:r w:rsidRPr="00913BAA">
              <w:rPr>
                <w:rFonts w:cstheme="minorHAnsi"/>
                <w:sz w:val="18"/>
                <w:szCs w:val="18"/>
              </w:rPr>
              <w:t>permittedCapacityNonHazardous</w:t>
            </w:r>
          </w:p>
        </w:tc>
        <w:tc>
          <w:tcPr>
            <w:tcW w:w="2772" w:type="dxa"/>
            <w:shd w:val="clear" w:color="auto" w:fill="FFFFFF" w:themeFill="background1"/>
            <w:vAlign w:val="center"/>
          </w:tcPr>
          <w:p w14:paraId="22E6DFC7" w14:textId="1DB02BFC" w:rsidR="00CA4473" w:rsidRPr="0097539B" w:rsidRDefault="00431FF9" w:rsidP="00CA4473">
            <w:pPr>
              <w:ind w:left="0"/>
              <w:jc w:val="left"/>
              <w:rPr>
                <w:rFonts w:cstheme="minorHAnsi"/>
                <w:sz w:val="18"/>
                <w:szCs w:val="18"/>
              </w:rPr>
            </w:pPr>
            <w:r w:rsidRPr="0023098C">
              <w:rPr>
                <w:rFonts w:cstheme="minorHAnsi"/>
                <w:sz w:val="18"/>
                <w:szCs w:val="18"/>
              </w:rPr>
              <w:t>Item 1.</w:t>
            </w:r>
            <w:r>
              <w:rPr>
                <w:rFonts w:cstheme="minorHAnsi"/>
                <w:sz w:val="18"/>
                <w:szCs w:val="18"/>
              </w:rPr>
              <w:t xml:space="preserve">3.2.c,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A3B5A48" w14:textId="6DA971FB" w:rsidR="00431FF9" w:rsidRDefault="00431FF9" w:rsidP="00431FF9">
            <w:pPr>
              <w:ind w:left="0"/>
              <w:jc w:val="center"/>
              <w:rPr>
                <w:rFonts w:cstheme="minorHAnsi"/>
                <w:sz w:val="18"/>
                <w:szCs w:val="18"/>
              </w:rPr>
            </w:pPr>
            <w:r>
              <w:rPr>
                <w:rFonts w:cstheme="minorHAnsi"/>
                <w:sz w:val="18"/>
                <w:szCs w:val="18"/>
              </w:rPr>
              <w:t>Double</w:t>
            </w:r>
          </w:p>
        </w:tc>
        <w:tc>
          <w:tcPr>
            <w:tcW w:w="3368" w:type="dxa"/>
            <w:shd w:val="clear" w:color="auto" w:fill="F2F2F2" w:themeFill="background1" w:themeFillShade="F2"/>
            <w:vAlign w:val="center"/>
          </w:tcPr>
          <w:p w14:paraId="0E239F40" w14:textId="3E81B478" w:rsidR="00CA4473" w:rsidRPr="0097539B" w:rsidRDefault="00431FF9" w:rsidP="00431FF9">
            <w:pPr>
              <w:ind w:left="0"/>
              <w:jc w:val="center"/>
              <w:rPr>
                <w:rFonts w:cstheme="minorHAnsi"/>
                <w:sz w:val="18"/>
                <w:szCs w:val="18"/>
              </w:rPr>
            </w:pPr>
            <w:r>
              <w:rPr>
                <w:rFonts w:cstheme="minorHAnsi"/>
                <w:sz w:val="18"/>
                <w:szCs w:val="18"/>
              </w:rPr>
              <w:t>-</w:t>
            </w:r>
          </w:p>
        </w:tc>
      </w:tr>
      <w:tr w:rsidR="00CA4473" w:rsidRPr="0097539B" w14:paraId="5C2DB07A" w14:textId="77777777" w:rsidTr="001F3361">
        <w:trPr>
          <w:trHeight w:val="853"/>
        </w:trPr>
        <w:tc>
          <w:tcPr>
            <w:tcW w:w="2937" w:type="dxa"/>
            <w:vMerge/>
            <w:vAlign w:val="center"/>
          </w:tcPr>
          <w:p w14:paraId="3315A1D2"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5FEDD57F" w14:textId="7A8A72F8" w:rsidR="00CA4473" w:rsidRPr="00913BAA" w:rsidRDefault="00CA4473" w:rsidP="00CA4473">
            <w:pPr>
              <w:ind w:left="0"/>
              <w:jc w:val="center"/>
              <w:rPr>
                <w:rFonts w:cstheme="minorHAnsi"/>
                <w:sz w:val="18"/>
                <w:szCs w:val="18"/>
              </w:rPr>
            </w:pPr>
            <w:r w:rsidRPr="00913BAA">
              <w:rPr>
                <w:rFonts w:cstheme="minorHAnsi"/>
                <w:sz w:val="18"/>
                <w:szCs w:val="18"/>
              </w:rPr>
              <w:t>heatReleaseHazardousWaste</w:t>
            </w:r>
          </w:p>
        </w:tc>
        <w:tc>
          <w:tcPr>
            <w:tcW w:w="2772" w:type="dxa"/>
            <w:shd w:val="clear" w:color="auto" w:fill="FFFFFF" w:themeFill="background1"/>
            <w:vAlign w:val="center"/>
          </w:tcPr>
          <w:p w14:paraId="42244BAB" w14:textId="239F00EC" w:rsidR="00CA4473" w:rsidRPr="0097539B" w:rsidRDefault="00431FF9" w:rsidP="00CA4473">
            <w:pPr>
              <w:ind w:left="0"/>
              <w:jc w:val="left"/>
              <w:rPr>
                <w:rFonts w:cstheme="minorHAnsi"/>
                <w:sz w:val="18"/>
                <w:szCs w:val="18"/>
              </w:rPr>
            </w:pPr>
            <w:r>
              <w:rPr>
                <w:rFonts w:cstheme="minorHAnsi"/>
                <w:sz w:val="18"/>
                <w:szCs w:val="18"/>
              </w:rPr>
              <w:t xml:space="preserve">Point (a) of </w:t>
            </w:r>
            <w:r w:rsidRPr="0023098C">
              <w:rPr>
                <w:rFonts w:cstheme="minorHAnsi"/>
                <w:sz w:val="18"/>
                <w:szCs w:val="18"/>
              </w:rPr>
              <w:t>Item 1.</w:t>
            </w:r>
            <w:r>
              <w:rPr>
                <w:rFonts w:cstheme="minorHAnsi"/>
                <w:sz w:val="18"/>
                <w:szCs w:val="18"/>
              </w:rPr>
              <w:t xml:space="preserve">3.2.d,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41C07C46" w14:textId="27AE0C61" w:rsidR="00431FF9" w:rsidRDefault="00431FF9" w:rsidP="00431FF9">
            <w:pPr>
              <w:ind w:left="0"/>
              <w:jc w:val="center"/>
              <w:rPr>
                <w:rFonts w:cstheme="minorHAnsi"/>
                <w:sz w:val="18"/>
                <w:szCs w:val="18"/>
              </w:rPr>
            </w:pPr>
            <w:r>
              <w:rPr>
                <w:rFonts w:cstheme="minorHAnsi"/>
                <w:sz w:val="18"/>
                <w:szCs w:val="18"/>
              </w:rPr>
              <w:t>BooleanValue</w:t>
            </w:r>
          </w:p>
        </w:tc>
        <w:tc>
          <w:tcPr>
            <w:tcW w:w="3368" w:type="dxa"/>
            <w:shd w:val="clear" w:color="auto" w:fill="F2F2F2" w:themeFill="background1" w:themeFillShade="F2"/>
            <w:vAlign w:val="center"/>
          </w:tcPr>
          <w:p w14:paraId="0577B37F" w14:textId="10F5231B" w:rsidR="00CA4473" w:rsidRPr="0097539B" w:rsidRDefault="00431FF9" w:rsidP="00431FF9">
            <w:pPr>
              <w:ind w:left="0"/>
              <w:jc w:val="center"/>
              <w:rPr>
                <w:rFonts w:cstheme="minorHAnsi"/>
                <w:sz w:val="18"/>
                <w:szCs w:val="18"/>
              </w:rPr>
            </w:pPr>
            <w:r>
              <w:rPr>
                <w:rFonts w:cstheme="minorHAnsi"/>
                <w:sz w:val="18"/>
                <w:szCs w:val="18"/>
              </w:rPr>
              <w:t>-</w:t>
            </w:r>
          </w:p>
        </w:tc>
      </w:tr>
      <w:tr w:rsidR="00CA4473" w:rsidRPr="0097539B" w14:paraId="412DC095" w14:textId="77777777" w:rsidTr="001F3361">
        <w:trPr>
          <w:trHeight w:val="853"/>
        </w:trPr>
        <w:tc>
          <w:tcPr>
            <w:tcW w:w="2937" w:type="dxa"/>
            <w:vMerge/>
            <w:vAlign w:val="center"/>
          </w:tcPr>
          <w:p w14:paraId="01AF2CFF"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385DF433" w14:textId="2C69913A" w:rsidR="00CA4473" w:rsidRPr="00913BAA" w:rsidRDefault="00CA4473" w:rsidP="00CA4473">
            <w:pPr>
              <w:ind w:left="0"/>
              <w:jc w:val="center"/>
              <w:rPr>
                <w:rFonts w:cstheme="minorHAnsi"/>
                <w:sz w:val="18"/>
                <w:szCs w:val="18"/>
              </w:rPr>
            </w:pPr>
            <w:r w:rsidRPr="00913BAA">
              <w:rPr>
                <w:rFonts w:cstheme="minorHAnsi"/>
                <w:sz w:val="18"/>
                <w:szCs w:val="18"/>
              </w:rPr>
              <w:t>untreatedMunicipalWaste</w:t>
            </w:r>
          </w:p>
        </w:tc>
        <w:tc>
          <w:tcPr>
            <w:tcW w:w="2772" w:type="dxa"/>
            <w:shd w:val="clear" w:color="auto" w:fill="FFFFFF" w:themeFill="background1"/>
            <w:vAlign w:val="center"/>
          </w:tcPr>
          <w:p w14:paraId="076E1FE6" w14:textId="274597B4" w:rsidR="00CA4473" w:rsidRPr="0097539B" w:rsidRDefault="00431FF9" w:rsidP="00CA4473">
            <w:pPr>
              <w:ind w:left="0"/>
              <w:jc w:val="left"/>
              <w:rPr>
                <w:rFonts w:cstheme="minorHAnsi"/>
                <w:sz w:val="18"/>
                <w:szCs w:val="18"/>
              </w:rPr>
            </w:pPr>
            <w:r>
              <w:rPr>
                <w:rFonts w:cstheme="minorHAnsi"/>
                <w:sz w:val="18"/>
                <w:szCs w:val="18"/>
              </w:rPr>
              <w:t xml:space="preserve">Point (b) of </w:t>
            </w:r>
            <w:r w:rsidRPr="0023098C">
              <w:rPr>
                <w:rFonts w:cstheme="minorHAnsi"/>
                <w:sz w:val="18"/>
                <w:szCs w:val="18"/>
              </w:rPr>
              <w:t>Item 1.</w:t>
            </w:r>
            <w:r>
              <w:rPr>
                <w:rFonts w:cstheme="minorHAnsi"/>
                <w:sz w:val="18"/>
                <w:szCs w:val="18"/>
              </w:rPr>
              <w:t xml:space="preserve">3.2.d,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928D5CC" w14:textId="75024561" w:rsidR="00431FF9" w:rsidRDefault="00431FF9" w:rsidP="00431FF9">
            <w:pPr>
              <w:ind w:left="0"/>
              <w:jc w:val="center"/>
              <w:rPr>
                <w:rFonts w:cstheme="minorHAnsi"/>
                <w:sz w:val="18"/>
                <w:szCs w:val="18"/>
              </w:rPr>
            </w:pPr>
            <w:r>
              <w:rPr>
                <w:rFonts w:cstheme="minorHAnsi"/>
                <w:sz w:val="18"/>
                <w:szCs w:val="18"/>
              </w:rPr>
              <w:t>BooleanValue</w:t>
            </w:r>
          </w:p>
        </w:tc>
        <w:tc>
          <w:tcPr>
            <w:tcW w:w="3368" w:type="dxa"/>
            <w:shd w:val="clear" w:color="auto" w:fill="F2F2F2" w:themeFill="background1" w:themeFillShade="F2"/>
            <w:vAlign w:val="center"/>
          </w:tcPr>
          <w:p w14:paraId="26CA7D18" w14:textId="27508F89" w:rsidR="00CA4473" w:rsidRPr="0097539B" w:rsidRDefault="00431FF9" w:rsidP="00431FF9">
            <w:pPr>
              <w:ind w:left="0"/>
              <w:jc w:val="center"/>
              <w:rPr>
                <w:rFonts w:cstheme="minorHAnsi"/>
                <w:sz w:val="18"/>
                <w:szCs w:val="18"/>
              </w:rPr>
            </w:pPr>
            <w:r>
              <w:rPr>
                <w:rFonts w:cstheme="minorHAnsi"/>
                <w:sz w:val="18"/>
                <w:szCs w:val="18"/>
              </w:rPr>
              <w:t>-</w:t>
            </w:r>
          </w:p>
        </w:tc>
      </w:tr>
      <w:tr w:rsidR="00CA4473" w:rsidRPr="0097539B" w14:paraId="46CDBDB9" w14:textId="77777777" w:rsidTr="001F3361">
        <w:trPr>
          <w:trHeight w:val="853"/>
        </w:trPr>
        <w:tc>
          <w:tcPr>
            <w:tcW w:w="2937" w:type="dxa"/>
            <w:vMerge/>
            <w:vAlign w:val="center"/>
          </w:tcPr>
          <w:p w14:paraId="1C712626"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3BD1517A" w14:textId="68F51EBB" w:rsidR="00CA4473" w:rsidRPr="00913BAA" w:rsidRDefault="00CA4473" w:rsidP="00CA4473">
            <w:pPr>
              <w:ind w:left="0"/>
              <w:jc w:val="center"/>
              <w:rPr>
                <w:rFonts w:cstheme="minorHAnsi"/>
                <w:sz w:val="18"/>
                <w:szCs w:val="18"/>
              </w:rPr>
            </w:pPr>
            <w:r w:rsidRPr="00913BAA">
              <w:rPr>
                <w:rFonts w:cstheme="minorHAnsi"/>
                <w:sz w:val="18"/>
                <w:szCs w:val="18"/>
              </w:rPr>
              <w:t>publicDisclosure</w:t>
            </w:r>
          </w:p>
        </w:tc>
        <w:tc>
          <w:tcPr>
            <w:tcW w:w="2772" w:type="dxa"/>
            <w:shd w:val="clear" w:color="auto" w:fill="FFFFFF" w:themeFill="background1"/>
            <w:vAlign w:val="center"/>
          </w:tcPr>
          <w:p w14:paraId="682F8EB5" w14:textId="05E91A8A" w:rsidR="00CA4473" w:rsidRPr="0097539B" w:rsidRDefault="006B31B4" w:rsidP="00CA4473">
            <w:pPr>
              <w:ind w:left="0"/>
              <w:jc w:val="left"/>
              <w:rPr>
                <w:rFonts w:cstheme="minorHAnsi"/>
                <w:sz w:val="18"/>
                <w:szCs w:val="18"/>
              </w:rPr>
            </w:pPr>
            <w:r w:rsidRPr="0023098C">
              <w:rPr>
                <w:rFonts w:cstheme="minorHAnsi"/>
                <w:sz w:val="18"/>
                <w:szCs w:val="18"/>
              </w:rPr>
              <w:t>Item 1.</w:t>
            </w:r>
            <w:r>
              <w:rPr>
                <w:rFonts w:cstheme="minorHAnsi"/>
                <w:sz w:val="18"/>
                <w:szCs w:val="18"/>
              </w:rPr>
              <w:t xml:space="preserve">3.2.f,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1EF65EF" w14:textId="04557B98" w:rsidR="00431FF9" w:rsidRDefault="00431FF9" w:rsidP="00431FF9">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0382AA59" w14:textId="66FB92DA" w:rsidR="00CA4473" w:rsidRPr="0097539B" w:rsidRDefault="009D48B4" w:rsidP="00431FF9">
            <w:pPr>
              <w:ind w:left="0"/>
              <w:jc w:val="center"/>
              <w:rPr>
                <w:rFonts w:cstheme="minorHAnsi"/>
                <w:sz w:val="18"/>
                <w:szCs w:val="18"/>
              </w:rPr>
            </w:pPr>
            <w:r>
              <w:rPr>
                <w:rFonts w:cstheme="minorHAnsi"/>
                <w:sz w:val="18"/>
                <w:szCs w:val="18"/>
              </w:rPr>
              <w:t>-</w:t>
            </w:r>
          </w:p>
        </w:tc>
      </w:tr>
      <w:tr w:rsidR="00CA4473" w:rsidRPr="0097539B" w14:paraId="3E9F0144" w14:textId="77777777" w:rsidTr="001F3361">
        <w:trPr>
          <w:trHeight w:val="853"/>
        </w:trPr>
        <w:tc>
          <w:tcPr>
            <w:tcW w:w="2937" w:type="dxa"/>
            <w:vMerge/>
            <w:vAlign w:val="center"/>
          </w:tcPr>
          <w:p w14:paraId="7626853A"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3ED2026C" w14:textId="1EA8E2C6" w:rsidR="00CA4473" w:rsidRPr="00913BAA" w:rsidRDefault="00CA4473" w:rsidP="00CA4473">
            <w:pPr>
              <w:ind w:left="0"/>
              <w:jc w:val="center"/>
              <w:rPr>
                <w:rFonts w:cstheme="minorHAnsi"/>
                <w:sz w:val="18"/>
                <w:szCs w:val="18"/>
              </w:rPr>
            </w:pPr>
            <w:r w:rsidRPr="00913BAA">
              <w:rPr>
                <w:rFonts w:cstheme="minorHAnsi"/>
                <w:sz w:val="18"/>
                <w:szCs w:val="18"/>
              </w:rPr>
              <w:t>publicDisclosureURL</w:t>
            </w:r>
          </w:p>
        </w:tc>
        <w:tc>
          <w:tcPr>
            <w:tcW w:w="2772" w:type="dxa"/>
            <w:shd w:val="clear" w:color="auto" w:fill="FFFFFF" w:themeFill="background1"/>
            <w:vAlign w:val="center"/>
          </w:tcPr>
          <w:p w14:paraId="19B3C8EC" w14:textId="1300FF7A" w:rsidR="00CA4473" w:rsidRPr="0097539B" w:rsidRDefault="006B31B4" w:rsidP="00CA4473">
            <w:pPr>
              <w:ind w:left="0"/>
              <w:jc w:val="left"/>
              <w:rPr>
                <w:rFonts w:cstheme="minorHAnsi"/>
                <w:sz w:val="18"/>
                <w:szCs w:val="18"/>
              </w:rPr>
            </w:pPr>
            <w:r w:rsidRPr="0023098C">
              <w:rPr>
                <w:rFonts w:cstheme="minorHAnsi"/>
                <w:sz w:val="18"/>
                <w:szCs w:val="18"/>
              </w:rPr>
              <w:t>Item 1.</w:t>
            </w:r>
            <w:r>
              <w:rPr>
                <w:rFonts w:cstheme="minorHAnsi"/>
                <w:sz w:val="18"/>
                <w:szCs w:val="18"/>
              </w:rPr>
              <w:t xml:space="preserve">3.2.f, </w:t>
            </w:r>
            <w:r w:rsidRPr="0023098C">
              <w:rPr>
                <w:rFonts w:cstheme="minorHAnsi"/>
                <w:sz w:val="18"/>
                <w:szCs w:val="18"/>
              </w:rPr>
              <w:t>Annex I of the IED Implementing Decision (Commission Implementing Decision (EU) 2026/zzzz)</w:t>
            </w:r>
            <w:r>
              <w:rPr>
                <w:rFonts w:cstheme="minorHAnsi"/>
                <w:sz w:val="18"/>
                <w:szCs w:val="18"/>
              </w:rPr>
              <w:t>,</w:t>
            </w:r>
            <w:r w:rsidR="008C7C68">
              <w:rPr>
                <w:rFonts w:cstheme="minorHAnsi"/>
                <w:sz w:val="18"/>
                <w:szCs w:val="18"/>
              </w:rPr>
              <w:t xml:space="preserve"> ‘</w:t>
            </w:r>
            <w:r w:rsidR="008C7C68" w:rsidRPr="008C7C68">
              <w:rPr>
                <w:rFonts w:cstheme="minorHAnsi"/>
                <w:sz w:val="18"/>
                <w:szCs w:val="18"/>
              </w:rPr>
              <w:t>including a URL if websites have been created for this purpose</w:t>
            </w:r>
            <w:r w:rsidR="008C7C68">
              <w:rPr>
                <w:rFonts w:cstheme="minorHAnsi"/>
                <w:sz w:val="18"/>
                <w:szCs w:val="18"/>
              </w:rPr>
              <w:t>’</w:t>
            </w:r>
            <w:r w:rsidR="008C7C68" w:rsidRPr="008C7C68">
              <w:rPr>
                <w:rFonts w:cstheme="minorHAnsi"/>
                <w:sz w:val="18"/>
                <w:szCs w:val="18"/>
              </w:rPr>
              <w:t>. </w:t>
            </w:r>
          </w:p>
        </w:tc>
        <w:tc>
          <w:tcPr>
            <w:tcW w:w="2693" w:type="dxa"/>
            <w:shd w:val="clear" w:color="auto" w:fill="FFFFFF" w:themeFill="background1"/>
            <w:vAlign w:val="center"/>
          </w:tcPr>
          <w:p w14:paraId="3AF10A17" w14:textId="72D3F97F" w:rsidR="006B31B4" w:rsidRDefault="006B31B4" w:rsidP="006B31B4">
            <w:pPr>
              <w:ind w:left="0"/>
              <w:jc w:val="center"/>
              <w:rPr>
                <w:rFonts w:cstheme="minorHAnsi"/>
                <w:sz w:val="18"/>
                <w:szCs w:val="18"/>
              </w:rPr>
            </w:pPr>
            <w:r>
              <w:rPr>
                <w:rFonts w:cstheme="minorHAnsi"/>
                <w:sz w:val="18"/>
                <w:szCs w:val="18"/>
              </w:rPr>
              <w:t>URL</w:t>
            </w:r>
          </w:p>
        </w:tc>
        <w:tc>
          <w:tcPr>
            <w:tcW w:w="3368" w:type="dxa"/>
            <w:shd w:val="clear" w:color="auto" w:fill="F2F2F2" w:themeFill="background1" w:themeFillShade="F2"/>
            <w:vAlign w:val="center"/>
          </w:tcPr>
          <w:p w14:paraId="212FB77D" w14:textId="5C3DA8A9" w:rsidR="00CA4473" w:rsidRPr="0097539B" w:rsidRDefault="009D48B4" w:rsidP="006B31B4">
            <w:pPr>
              <w:ind w:left="0"/>
              <w:jc w:val="center"/>
              <w:rPr>
                <w:rFonts w:cstheme="minorHAnsi"/>
                <w:sz w:val="18"/>
                <w:szCs w:val="18"/>
              </w:rPr>
            </w:pPr>
            <w:r>
              <w:rPr>
                <w:rFonts w:cstheme="minorHAnsi"/>
                <w:sz w:val="18"/>
                <w:szCs w:val="18"/>
              </w:rPr>
              <w:t>-</w:t>
            </w:r>
          </w:p>
        </w:tc>
      </w:tr>
      <w:tr w:rsidR="00CA4473" w:rsidRPr="0097539B" w14:paraId="4D8C44FF" w14:textId="77777777" w:rsidTr="001F3361">
        <w:trPr>
          <w:trHeight w:val="853"/>
        </w:trPr>
        <w:tc>
          <w:tcPr>
            <w:tcW w:w="2937" w:type="dxa"/>
            <w:vMerge/>
            <w:vAlign w:val="center"/>
          </w:tcPr>
          <w:p w14:paraId="506F24DB" w14:textId="77777777" w:rsidR="00CA4473" w:rsidRPr="0097539B" w:rsidRDefault="00CA4473" w:rsidP="00CA447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52E5CFCE" w14:textId="50107C8D" w:rsidR="00CA4473" w:rsidRPr="00913BAA" w:rsidRDefault="00CA4473" w:rsidP="00CA4473">
            <w:pPr>
              <w:ind w:left="0"/>
              <w:jc w:val="center"/>
              <w:rPr>
                <w:rFonts w:cstheme="minorHAnsi"/>
                <w:sz w:val="18"/>
                <w:szCs w:val="18"/>
              </w:rPr>
            </w:pPr>
            <w:r w:rsidRPr="00913BAA">
              <w:rPr>
                <w:rFonts w:cstheme="minorHAnsi"/>
                <w:sz w:val="18"/>
                <w:szCs w:val="18"/>
              </w:rPr>
              <w:t>remarks</w:t>
            </w:r>
          </w:p>
        </w:tc>
        <w:tc>
          <w:tcPr>
            <w:tcW w:w="2772" w:type="dxa"/>
            <w:shd w:val="clear" w:color="auto" w:fill="FFFFFF" w:themeFill="background1"/>
            <w:vAlign w:val="center"/>
          </w:tcPr>
          <w:p w14:paraId="55620167" w14:textId="425CE991" w:rsidR="00CA4473" w:rsidRPr="0097539B" w:rsidRDefault="008C7C68" w:rsidP="00CA4473">
            <w:pPr>
              <w:ind w:left="0"/>
              <w:jc w:val="left"/>
              <w:rPr>
                <w:rFonts w:cstheme="minorHAnsi"/>
                <w:sz w:val="18"/>
                <w:szCs w:val="18"/>
              </w:rPr>
            </w:pPr>
            <w:r w:rsidRPr="0023098C">
              <w:rPr>
                <w:rFonts w:cstheme="minorHAnsi"/>
                <w:sz w:val="18"/>
                <w:szCs w:val="18"/>
              </w:rPr>
              <w:t>Item 1.</w:t>
            </w:r>
            <w:r>
              <w:rPr>
                <w:rFonts w:cstheme="minorHAnsi"/>
                <w:sz w:val="18"/>
                <w:szCs w:val="18"/>
              </w:rPr>
              <w:t xml:space="preserve">3.1.f,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486E6E77" w14:textId="00B634A2" w:rsidR="006B31B4" w:rsidRDefault="006B31B4" w:rsidP="006B31B4">
            <w:pPr>
              <w:ind w:left="0"/>
              <w:jc w:val="center"/>
              <w:rPr>
                <w:rFonts w:cstheme="minorHAnsi"/>
                <w:sz w:val="18"/>
                <w:szCs w:val="18"/>
              </w:rPr>
            </w:pPr>
            <w:r>
              <w:rPr>
                <w:rFonts w:cstheme="minorHAnsi"/>
                <w:sz w:val="18"/>
                <w:szCs w:val="18"/>
              </w:rPr>
              <w:t>String</w:t>
            </w:r>
          </w:p>
        </w:tc>
        <w:tc>
          <w:tcPr>
            <w:tcW w:w="3368" w:type="dxa"/>
            <w:shd w:val="clear" w:color="auto" w:fill="F2F2F2" w:themeFill="background1" w:themeFillShade="F2"/>
            <w:vAlign w:val="center"/>
          </w:tcPr>
          <w:p w14:paraId="2BDCB804" w14:textId="447C31B6" w:rsidR="00CA4473" w:rsidRPr="0097539B" w:rsidRDefault="009D48B4" w:rsidP="006B31B4">
            <w:pPr>
              <w:ind w:left="0"/>
              <w:jc w:val="center"/>
              <w:rPr>
                <w:rFonts w:cstheme="minorHAnsi"/>
                <w:sz w:val="18"/>
                <w:szCs w:val="18"/>
              </w:rPr>
            </w:pPr>
            <w:r>
              <w:rPr>
                <w:rFonts w:cstheme="minorHAnsi"/>
                <w:sz w:val="18"/>
                <w:szCs w:val="18"/>
              </w:rPr>
              <w:t>-</w:t>
            </w:r>
          </w:p>
        </w:tc>
      </w:tr>
    </w:tbl>
    <w:p w14:paraId="3C58308A" w14:textId="77777777" w:rsidR="00043AC9" w:rsidRDefault="00043AC9">
      <w:pPr>
        <w:spacing w:after="0"/>
        <w:ind w:left="0"/>
        <w:jc w:val="left"/>
      </w:pPr>
    </w:p>
    <w:p w14:paraId="3B6010EB" w14:textId="77777777" w:rsidR="0097539B" w:rsidRDefault="0097539B" w:rsidP="0097539B"/>
    <w:p w14:paraId="093A4697" w14:textId="0F61FA7A" w:rsidR="00ED5CB2" w:rsidRDefault="00ED5CB2" w:rsidP="00ED5CB2">
      <w:pPr>
        <w:pStyle w:val="Caption"/>
      </w:pPr>
      <w:r>
        <w:t xml:space="preserve">Table A </w:t>
      </w:r>
      <w:r>
        <w:fldChar w:fldCharType="begin"/>
      </w:r>
      <w:r>
        <w:instrText xml:space="preserve"> SEQ Table_A \* ARABIC </w:instrText>
      </w:r>
      <w:r>
        <w:fldChar w:fldCharType="separate"/>
      </w:r>
      <w:r>
        <w:rPr>
          <w:noProof/>
        </w:rPr>
        <w:t>3</w:t>
      </w:r>
      <w:r>
        <w:rPr>
          <w:noProof/>
        </w:rPr>
        <w:fldChar w:fldCharType="end"/>
      </w:r>
      <w:r>
        <w:t xml:space="preserve"> - </w:t>
      </w:r>
      <w:r w:rsidRPr="00DE3EEA">
        <w:t>Tables, fields, and their legal basis for the I</w:t>
      </w:r>
      <w:r>
        <w:t>EPR and LCP</w:t>
      </w:r>
      <w:r w:rsidRPr="00DE3EEA">
        <w:t xml:space="preserve"> dataflow.</w:t>
      </w:r>
    </w:p>
    <w:tbl>
      <w:tblPr>
        <w:tblStyle w:val="TableGrid"/>
        <w:tblW w:w="14565" w:type="dxa"/>
        <w:tblLayout w:type="fixed"/>
        <w:tblLook w:val="0620" w:firstRow="1" w:lastRow="0" w:firstColumn="0" w:lastColumn="0" w:noHBand="1" w:noVBand="1"/>
      </w:tblPr>
      <w:tblGrid>
        <w:gridCol w:w="2937"/>
        <w:gridCol w:w="2795"/>
        <w:gridCol w:w="2772"/>
        <w:gridCol w:w="2693"/>
        <w:gridCol w:w="3368"/>
      </w:tblGrid>
      <w:tr w:rsidR="0097539B" w:rsidRPr="0097539B" w14:paraId="339F4017" w14:textId="77777777" w:rsidTr="008379AD">
        <w:trPr>
          <w:trHeight w:val="510"/>
          <w:tblHeader/>
        </w:trPr>
        <w:tc>
          <w:tcPr>
            <w:tcW w:w="2937" w:type="dxa"/>
            <w:shd w:val="clear" w:color="auto" w:fill="007B6C"/>
            <w:vAlign w:val="center"/>
          </w:tcPr>
          <w:p w14:paraId="7D0A52DF" w14:textId="77777777" w:rsidR="0097539B" w:rsidRPr="0097539B" w:rsidRDefault="0097539B" w:rsidP="00EB7B55">
            <w:pPr>
              <w:ind w:left="0"/>
              <w:jc w:val="center"/>
              <w:rPr>
                <w:rFonts w:cstheme="minorHAnsi"/>
                <w:color w:val="FFFFFF" w:themeColor="background1"/>
                <w:sz w:val="18"/>
                <w:szCs w:val="18"/>
              </w:rPr>
            </w:pPr>
            <w:r w:rsidRPr="0097539B">
              <w:rPr>
                <w:rFonts w:cstheme="minorHAnsi"/>
                <w:color w:val="FFFFFF" w:themeColor="background1"/>
                <w:sz w:val="18"/>
                <w:szCs w:val="18"/>
              </w:rPr>
              <w:t>Table</w:t>
            </w:r>
          </w:p>
        </w:tc>
        <w:tc>
          <w:tcPr>
            <w:tcW w:w="2795" w:type="dxa"/>
            <w:shd w:val="clear" w:color="auto" w:fill="007B6C"/>
            <w:vAlign w:val="center"/>
          </w:tcPr>
          <w:p w14:paraId="101A3032" w14:textId="77777777" w:rsidR="0097539B" w:rsidRPr="0097539B" w:rsidRDefault="0097539B" w:rsidP="00EB7B55">
            <w:pPr>
              <w:ind w:left="0"/>
              <w:jc w:val="center"/>
              <w:rPr>
                <w:rFonts w:cstheme="minorHAnsi"/>
                <w:color w:val="FFFFFF" w:themeColor="background1"/>
                <w:sz w:val="18"/>
                <w:szCs w:val="18"/>
              </w:rPr>
            </w:pPr>
            <w:r w:rsidRPr="0097539B">
              <w:rPr>
                <w:rFonts w:cstheme="minorHAnsi"/>
                <w:color w:val="FFFFFF" w:themeColor="background1"/>
                <w:sz w:val="18"/>
                <w:szCs w:val="18"/>
              </w:rPr>
              <w:t>Field</w:t>
            </w:r>
          </w:p>
        </w:tc>
        <w:tc>
          <w:tcPr>
            <w:tcW w:w="2772" w:type="dxa"/>
            <w:shd w:val="clear" w:color="auto" w:fill="007B6C"/>
            <w:vAlign w:val="center"/>
          </w:tcPr>
          <w:p w14:paraId="57B7B951" w14:textId="77777777" w:rsidR="0097539B" w:rsidRPr="0097539B" w:rsidRDefault="0097539B" w:rsidP="00EB7B55">
            <w:pPr>
              <w:ind w:left="0"/>
              <w:jc w:val="center"/>
              <w:rPr>
                <w:rFonts w:cstheme="minorHAnsi"/>
                <w:color w:val="FFFFFF" w:themeColor="background1"/>
                <w:sz w:val="18"/>
                <w:szCs w:val="18"/>
              </w:rPr>
            </w:pPr>
            <w:r w:rsidRPr="0097539B">
              <w:rPr>
                <w:rFonts w:cstheme="minorHAnsi"/>
                <w:color w:val="FFFFFF" w:themeColor="background1"/>
                <w:sz w:val="18"/>
                <w:szCs w:val="18"/>
              </w:rPr>
              <w:t>Legal basis</w:t>
            </w:r>
          </w:p>
        </w:tc>
        <w:tc>
          <w:tcPr>
            <w:tcW w:w="2693" w:type="dxa"/>
            <w:shd w:val="clear" w:color="auto" w:fill="007B6C"/>
            <w:vAlign w:val="center"/>
          </w:tcPr>
          <w:p w14:paraId="4B3E0E7B" w14:textId="72CFA413" w:rsidR="00BC5ECF" w:rsidRPr="00FC3F09" w:rsidRDefault="00BC5ECF" w:rsidP="00FC3F09">
            <w:pPr>
              <w:ind w:left="0"/>
              <w:jc w:val="center"/>
              <w:rPr>
                <w:rFonts w:cstheme="minorHAnsi"/>
                <w:color w:val="FFFFFF" w:themeColor="background1"/>
                <w:sz w:val="18"/>
                <w:szCs w:val="18"/>
              </w:rPr>
            </w:pPr>
            <w:r w:rsidRPr="00FC3F09">
              <w:rPr>
                <w:rFonts w:cstheme="minorHAnsi"/>
                <w:color w:val="FFFFFF" w:themeColor="background1"/>
                <w:sz w:val="18"/>
                <w:szCs w:val="18"/>
              </w:rPr>
              <w:t>Data Type</w:t>
            </w:r>
          </w:p>
        </w:tc>
        <w:tc>
          <w:tcPr>
            <w:tcW w:w="3368" w:type="dxa"/>
            <w:shd w:val="clear" w:color="auto" w:fill="007B6C"/>
            <w:vAlign w:val="center"/>
          </w:tcPr>
          <w:p w14:paraId="3E4D3962" w14:textId="4DC115EB" w:rsidR="0097539B" w:rsidRPr="0097539B" w:rsidRDefault="00363A56" w:rsidP="00EB7B55">
            <w:pPr>
              <w:ind w:left="0"/>
              <w:jc w:val="center"/>
              <w:rPr>
                <w:rFonts w:cstheme="minorHAnsi"/>
                <w:color w:val="FFFFFF" w:themeColor="background1"/>
                <w:sz w:val="18"/>
                <w:szCs w:val="18"/>
              </w:rPr>
            </w:pPr>
            <w:r>
              <w:rPr>
                <w:rFonts w:cstheme="minorHAnsi"/>
                <w:color w:val="FFFFFF" w:themeColor="background1"/>
                <w:sz w:val="18"/>
                <w:szCs w:val="18"/>
              </w:rPr>
              <w:t>Codelist</w:t>
            </w:r>
            <w:r w:rsidR="00BC5ECF" w:rsidRPr="00FC3F09">
              <w:rPr>
                <w:rFonts w:cstheme="minorHAnsi"/>
                <w:color w:val="FFFFFF" w:themeColor="background1"/>
                <w:sz w:val="18"/>
                <w:szCs w:val="18"/>
              </w:rPr>
              <w:t xml:space="preserve"> (if appl</w:t>
            </w:r>
            <w:r w:rsidR="00656D4C" w:rsidRPr="00FC3F09">
              <w:rPr>
                <w:rFonts w:cstheme="minorHAnsi"/>
                <w:color w:val="FFFFFF" w:themeColor="background1"/>
                <w:sz w:val="18"/>
                <w:szCs w:val="18"/>
              </w:rPr>
              <w:t>i</w:t>
            </w:r>
            <w:r w:rsidR="00BC5ECF" w:rsidRPr="00FC3F09">
              <w:rPr>
                <w:rFonts w:cstheme="minorHAnsi"/>
                <w:color w:val="FFFFFF" w:themeColor="background1"/>
                <w:sz w:val="18"/>
                <w:szCs w:val="18"/>
              </w:rPr>
              <w:t>cable</w:t>
            </w:r>
            <w:r w:rsidR="00656D4C" w:rsidRPr="00FC3F09">
              <w:rPr>
                <w:rFonts w:cstheme="minorHAnsi"/>
                <w:color w:val="FFFFFF" w:themeColor="background1"/>
                <w:sz w:val="18"/>
                <w:szCs w:val="18"/>
              </w:rPr>
              <w:t>)</w:t>
            </w:r>
          </w:p>
        </w:tc>
      </w:tr>
      <w:tr w:rsidR="00513550" w:rsidRPr="0097539B" w14:paraId="6281E973" w14:textId="77777777" w:rsidTr="00196451">
        <w:trPr>
          <w:trHeight w:val="852"/>
        </w:trPr>
        <w:tc>
          <w:tcPr>
            <w:tcW w:w="2937" w:type="dxa"/>
            <w:vMerge w:val="restart"/>
            <w:vAlign w:val="center"/>
          </w:tcPr>
          <w:p w14:paraId="7F6A83E0" w14:textId="4A9CBC33" w:rsidR="00513550" w:rsidRPr="00FC3F09" w:rsidRDefault="00513550" w:rsidP="00513550">
            <w:pPr>
              <w:ind w:left="0"/>
              <w:jc w:val="center"/>
              <w:rPr>
                <w:rFonts w:cstheme="minorHAnsi"/>
                <w:sz w:val="18"/>
                <w:szCs w:val="18"/>
              </w:rPr>
            </w:pPr>
            <w:r w:rsidRPr="00FC3F09">
              <w:rPr>
                <w:rFonts w:cstheme="minorHAnsi"/>
                <w:sz w:val="18"/>
                <w:szCs w:val="18"/>
              </w:rPr>
              <w:t>ProductionFacilityReport</w:t>
            </w:r>
          </w:p>
        </w:tc>
        <w:tc>
          <w:tcPr>
            <w:tcW w:w="2795" w:type="dxa"/>
            <w:tcBorders>
              <w:top w:val="single" w:sz="4" w:space="0" w:color="auto"/>
              <w:left w:val="nil"/>
              <w:bottom w:val="single" w:sz="4" w:space="0" w:color="auto"/>
              <w:right w:val="nil"/>
            </w:tcBorders>
            <w:vAlign w:val="center"/>
          </w:tcPr>
          <w:p w14:paraId="34521A31" w14:textId="15A9EA7A" w:rsidR="00513550" w:rsidRPr="00FC3F09" w:rsidRDefault="00513550" w:rsidP="00513550">
            <w:pPr>
              <w:ind w:left="0"/>
              <w:jc w:val="center"/>
              <w:rPr>
                <w:rFonts w:cstheme="minorHAnsi"/>
                <w:sz w:val="18"/>
                <w:szCs w:val="18"/>
              </w:rPr>
            </w:pPr>
            <w:r w:rsidRPr="00FC3F09">
              <w:rPr>
                <w:rFonts w:cstheme="minorHAnsi"/>
                <w:sz w:val="18"/>
                <w:szCs w:val="18"/>
              </w:rPr>
              <w:t>facilityInspireId</w:t>
            </w:r>
          </w:p>
        </w:tc>
        <w:tc>
          <w:tcPr>
            <w:tcW w:w="2772" w:type="dxa"/>
            <w:shd w:val="clear" w:color="auto" w:fill="FFFFFF" w:themeFill="background1"/>
            <w:vAlign w:val="center"/>
          </w:tcPr>
          <w:p w14:paraId="4CC3A058" w14:textId="1AF86B4B" w:rsidR="00513550" w:rsidRPr="0097539B" w:rsidRDefault="00AA5441" w:rsidP="007B1F1C">
            <w:pPr>
              <w:ind w:left="0"/>
              <w:jc w:val="left"/>
              <w:rPr>
                <w:rFonts w:cstheme="minorHAnsi"/>
                <w:sz w:val="18"/>
                <w:szCs w:val="18"/>
              </w:rPr>
            </w:pPr>
            <w:r w:rsidRPr="0023098C">
              <w:rPr>
                <w:rFonts w:cstheme="minorHAnsi"/>
                <w:sz w:val="18"/>
                <w:szCs w:val="18"/>
              </w:rPr>
              <w:t>Item 1.</w:t>
            </w:r>
            <w:r>
              <w:rPr>
                <w:rFonts w:cstheme="minorHAnsi"/>
                <w:sz w:val="18"/>
                <w:szCs w:val="18"/>
              </w:rPr>
              <w:t xml:space="preserve">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06BC843D" w14:textId="04ADE1BD" w:rsidR="00E9659B" w:rsidRPr="00FC3F09" w:rsidRDefault="00E9659B"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7EB21F2" w14:textId="07921ECD" w:rsidR="00513550" w:rsidRPr="0097539B" w:rsidRDefault="00FC3F09" w:rsidP="00513550">
            <w:pPr>
              <w:ind w:left="0"/>
              <w:jc w:val="center"/>
              <w:rPr>
                <w:rFonts w:cstheme="minorHAnsi"/>
                <w:sz w:val="18"/>
                <w:szCs w:val="18"/>
              </w:rPr>
            </w:pPr>
            <w:r>
              <w:rPr>
                <w:rFonts w:cstheme="minorHAnsi"/>
                <w:sz w:val="18"/>
                <w:szCs w:val="18"/>
              </w:rPr>
              <w:t>-</w:t>
            </w:r>
          </w:p>
        </w:tc>
      </w:tr>
      <w:tr w:rsidR="00513550" w:rsidRPr="0097539B" w14:paraId="6345074E" w14:textId="77777777" w:rsidTr="00196451">
        <w:trPr>
          <w:trHeight w:val="852"/>
        </w:trPr>
        <w:tc>
          <w:tcPr>
            <w:tcW w:w="2937" w:type="dxa"/>
            <w:vMerge/>
            <w:vAlign w:val="center"/>
          </w:tcPr>
          <w:p w14:paraId="2626268A" w14:textId="77777777" w:rsidR="00513550" w:rsidRPr="00FC3F09" w:rsidRDefault="00513550" w:rsidP="00513550">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20A14C4F" w14:textId="1F47093A" w:rsidR="00513550" w:rsidRPr="00FC3F09" w:rsidRDefault="00BC5ECF" w:rsidP="00513550">
            <w:pPr>
              <w:ind w:left="0"/>
              <w:jc w:val="center"/>
              <w:rPr>
                <w:rFonts w:cstheme="minorHAnsi"/>
                <w:sz w:val="18"/>
                <w:szCs w:val="18"/>
              </w:rPr>
            </w:pPr>
            <w:r w:rsidRPr="00FC3F09">
              <w:rPr>
                <w:rFonts w:cstheme="minorHAnsi"/>
                <w:sz w:val="18"/>
                <w:szCs w:val="18"/>
              </w:rPr>
              <w:t>facilityThematicIdent</w:t>
            </w:r>
            <w:r w:rsidR="00AA5441">
              <w:rPr>
                <w:rFonts w:cstheme="minorHAnsi"/>
                <w:sz w:val="18"/>
                <w:szCs w:val="18"/>
              </w:rPr>
              <w:t>i</w:t>
            </w:r>
            <w:r w:rsidRPr="00FC3F09">
              <w:rPr>
                <w:rFonts w:cstheme="minorHAnsi"/>
                <w:sz w:val="18"/>
                <w:szCs w:val="18"/>
              </w:rPr>
              <w:t>fier</w:t>
            </w:r>
          </w:p>
        </w:tc>
        <w:tc>
          <w:tcPr>
            <w:tcW w:w="2772" w:type="dxa"/>
            <w:shd w:val="clear" w:color="auto" w:fill="FFFFFF" w:themeFill="background1"/>
            <w:vAlign w:val="center"/>
          </w:tcPr>
          <w:p w14:paraId="66F933CF" w14:textId="62215FBF" w:rsidR="00513550" w:rsidRPr="0097539B" w:rsidRDefault="007B1F1C" w:rsidP="007B1F1C">
            <w:pPr>
              <w:ind w:left="0"/>
              <w:jc w:val="left"/>
              <w:rPr>
                <w:rFonts w:cstheme="minorHAnsi"/>
                <w:sz w:val="18"/>
                <w:szCs w:val="18"/>
              </w:rPr>
            </w:pPr>
            <w:r w:rsidRPr="0023098C">
              <w:rPr>
                <w:rFonts w:cstheme="minorHAnsi"/>
                <w:sz w:val="18"/>
                <w:szCs w:val="18"/>
              </w:rPr>
              <w:t>Item 1.</w:t>
            </w:r>
            <w:r>
              <w:rPr>
                <w:rFonts w:cstheme="minorHAnsi"/>
                <w:sz w:val="18"/>
                <w:szCs w:val="18"/>
              </w:rPr>
              <w:t xml:space="preserve">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2CDBF587" w14:textId="5057ECE7" w:rsidR="00E9659B" w:rsidRPr="00FC3F09" w:rsidRDefault="00E9659B"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145867D" w14:textId="0BB44C1C" w:rsidR="00513550" w:rsidRPr="0097539B" w:rsidRDefault="00FC3F09" w:rsidP="00513550">
            <w:pPr>
              <w:ind w:left="0"/>
              <w:jc w:val="center"/>
              <w:rPr>
                <w:rFonts w:cstheme="minorHAnsi"/>
                <w:sz w:val="18"/>
                <w:szCs w:val="18"/>
              </w:rPr>
            </w:pPr>
            <w:r>
              <w:rPr>
                <w:rFonts w:cstheme="minorHAnsi"/>
                <w:sz w:val="18"/>
                <w:szCs w:val="18"/>
              </w:rPr>
              <w:t>-</w:t>
            </w:r>
          </w:p>
        </w:tc>
      </w:tr>
      <w:tr w:rsidR="00513550" w:rsidRPr="0097539B" w14:paraId="281D87D6" w14:textId="77777777" w:rsidTr="00196451">
        <w:trPr>
          <w:trHeight w:val="852"/>
        </w:trPr>
        <w:tc>
          <w:tcPr>
            <w:tcW w:w="2937" w:type="dxa"/>
            <w:vMerge/>
            <w:vAlign w:val="center"/>
          </w:tcPr>
          <w:p w14:paraId="50691120" w14:textId="77777777" w:rsidR="00513550" w:rsidRPr="00FC3F09" w:rsidRDefault="00513550" w:rsidP="00513550">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9C2D562" w14:textId="17B6F9D9" w:rsidR="00513550" w:rsidRPr="00FC3F09" w:rsidRDefault="00513550" w:rsidP="00513550">
            <w:pPr>
              <w:ind w:left="0"/>
              <w:jc w:val="center"/>
              <w:rPr>
                <w:rFonts w:cstheme="minorHAnsi"/>
                <w:sz w:val="18"/>
                <w:szCs w:val="18"/>
              </w:rPr>
            </w:pPr>
            <w:r w:rsidRPr="00FC3F09">
              <w:rPr>
                <w:rFonts w:cstheme="minorHAnsi"/>
                <w:sz w:val="18"/>
                <w:szCs w:val="18"/>
              </w:rPr>
              <w:t>facilityThematicIdentifierScheme</w:t>
            </w:r>
          </w:p>
        </w:tc>
        <w:tc>
          <w:tcPr>
            <w:tcW w:w="2772" w:type="dxa"/>
            <w:shd w:val="clear" w:color="auto" w:fill="FFFFFF" w:themeFill="background1"/>
            <w:vAlign w:val="center"/>
          </w:tcPr>
          <w:p w14:paraId="72810BDB" w14:textId="03EFC32E" w:rsidR="00513550" w:rsidRPr="0097539B" w:rsidRDefault="007B1F1C" w:rsidP="007B1F1C">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 1.</w:t>
            </w:r>
            <w:r>
              <w:rPr>
                <w:rFonts w:cstheme="minorHAnsi"/>
                <w:sz w:val="18"/>
                <w:szCs w:val="18"/>
              </w:rPr>
              <w:t xml:space="preserve">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64B593B4" w14:textId="5F7973DA" w:rsidR="00E9659B" w:rsidRPr="00FC3F09" w:rsidRDefault="00E9659B"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5BB0C90B" w14:textId="1ED8730A" w:rsidR="00513550" w:rsidRPr="0097539B" w:rsidRDefault="00FC3F09" w:rsidP="00513550">
            <w:pPr>
              <w:ind w:left="0"/>
              <w:jc w:val="center"/>
              <w:rPr>
                <w:rFonts w:cstheme="minorHAnsi"/>
                <w:sz w:val="18"/>
                <w:szCs w:val="18"/>
              </w:rPr>
            </w:pPr>
            <w:r>
              <w:rPr>
                <w:rFonts w:cstheme="minorHAnsi"/>
                <w:sz w:val="18"/>
                <w:szCs w:val="18"/>
              </w:rPr>
              <w:t>-</w:t>
            </w:r>
          </w:p>
        </w:tc>
      </w:tr>
      <w:tr w:rsidR="00513550" w:rsidRPr="0097539B" w14:paraId="6171342F" w14:textId="77777777" w:rsidTr="00196451">
        <w:trPr>
          <w:trHeight w:val="852"/>
        </w:trPr>
        <w:tc>
          <w:tcPr>
            <w:tcW w:w="2937" w:type="dxa"/>
            <w:vMerge/>
            <w:vAlign w:val="center"/>
          </w:tcPr>
          <w:p w14:paraId="1DAB8B62" w14:textId="77777777" w:rsidR="00513550" w:rsidRPr="00FC3F09" w:rsidRDefault="00513550" w:rsidP="00513550">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590EE752" w14:textId="619BA716" w:rsidR="00513550" w:rsidRPr="00FC3F09" w:rsidRDefault="00513550" w:rsidP="00513550">
            <w:pPr>
              <w:ind w:left="0"/>
              <w:jc w:val="center"/>
              <w:rPr>
                <w:rFonts w:cstheme="minorHAnsi"/>
                <w:sz w:val="18"/>
                <w:szCs w:val="18"/>
              </w:rPr>
            </w:pPr>
            <w:r w:rsidRPr="00FC3F09">
              <w:rPr>
                <w:rFonts w:cstheme="minorHAnsi"/>
                <w:sz w:val="18"/>
                <w:szCs w:val="18"/>
              </w:rPr>
              <w:t>remarks</w:t>
            </w:r>
          </w:p>
        </w:tc>
        <w:tc>
          <w:tcPr>
            <w:tcW w:w="2772" w:type="dxa"/>
            <w:shd w:val="clear" w:color="auto" w:fill="FFFFFF" w:themeFill="background1"/>
            <w:vAlign w:val="center"/>
          </w:tcPr>
          <w:p w14:paraId="2BCD21E3" w14:textId="284FF6D2" w:rsidR="00513550" w:rsidRPr="0097539B" w:rsidRDefault="007B1F1C" w:rsidP="007B1F1C">
            <w:pPr>
              <w:ind w:left="0"/>
              <w:jc w:val="left"/>
              <w:rPr>
                <w:rFonts w:cstheme="minorHAnsi"/>
                <w:sz w:val="18"/>
                <w:szCs w:val="18"/>
              </w:rPr>
            </w:pPr>
            <w:r w:rsidRPr="0023098C">
              <w:rPr>
                <w:rFonts w:cstheme="minorHAnsi"/>
                <w:sz w:val="18"/>
                <w:szCs w:val="18"/>
              </w:rPr>
              <w:t>Item 1.</w:t>
            </w:r>
            <w:r>
              <w:rPr>
                <w:rFonts w:cstheme="minorHAnsi"/>
                <w:sz w:val="18"/>
                <w:szCs w:val="18"/>
              </w:rPr>
              <w:t xml:space="preserve">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2E16D17" w14:textId="5A041748" w:rsidR="00E9659B" w:rsidRPr="00FC3F09" w:rsidRDefault="00E9659B"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7799C6EC" w14:textId="70C20831" w:rsidR="00513550" w:rsidRPr="0097539B" w:rsidRDefault="00FC3F09" w:rsidP="00513550">
            <w:pPr>
              <w:ind w:left="0"/>
              <w:jc w:val="center"/>
              <w:rPr>
                <w:rFonts w:cstheme="minorHAnsi"/>
                <w:sz w:val="18"/>
                <w:szCs w:val="18"/>
              </w:rPr>
            </w:pPr>
            <w:r>
              <w:rPr>
                <w:rFonts w:cstheme="minorHAnsi"/>
                <w:sz w:val="18"/>
                <w:szCs w:val="18"/>
              </w:rPr>
              <w:t>-</w:t>
            </w:r>
          </w:p>
        </w:tc>
      </w:tr>
      <w:tr w:rsidR="005B2BA1" w:rsidRPr="0097539B" w14:paraId="786481C0" w14:textId="77777777" w:rsidTr="00196451">
        <w:trPr>
          <w:trHeight w:val="852"/>
        </w:trPr>
        <w:tc>
          <w:tcPr>
            <w:tcW w:w="2937" w:type="dxa"/>
            <w:vMerge w:val="restart"/>
            <w:vAlign w:val="center"/>
          </w:tcPr>
          <w:p w14:paraId="3AC45797" w14:textId="11875BB4" w:rsidR="005B2BA1" w:rsidRPr="00FC3F09" w:rsidRDefault="005B2BA1" w:rsidP="00333143">
            <w:pPr>
              <w:ind w:left="0"/>
              <w:jc w:val="center"/>
              <w:rPr>
                <w:rFonts w:cstheme="minorHAnsi"/>
                <w:sz w:val="18"/>
                <w:szCs w:val="18"/>
              </w:rPr>
            </w:pPr>
            <w:r w:rsidRPr="00FC3F09">
              <w:rPr>
                <w:rFonts w:cstheme="minorHAnsi"/>
                <w:sz w:val="18"/>
                <w:szCs w:val="18"/>
              </w:rPr>
              <w:t>ProductionInstallationReport</w:t>
            </w:r>
          </w:p>
        </w:tc>
        <w:tc>
          <w:tcPr>
            <w:tcW w:w="2795" w:type="dxa"/>
            <w:tcBorders>
              <w:top w:val="single" w:sz="4" w:space="0" w:color="auto"/>
              <w:left w:val="nil"/>
              <w:bottom w:val="single" w:sz="4" w:space="0" w:color="auto"/>
              <w:right w:val="nil"/>
            </w:tcBorders>
            <w:vAlign w:val="center"/>
          </w:tcPr>
          <w:p w14:paraId="19610789" w14:textId="4B4607D6" w:rsidR="005B2BA1" w:rsidRPr="00FC3F09" w:rsidRDefault="005B2BA1" w:rsidP="005B2BA1">
            <w:pPr>
              <w:ind w:left="0"/>
              <w:jc w:val="center"/>
              <w:rPr>
                <w:rFonts w:cstheme="minorHAnsi"/>
                <w:sz w:val="18"/>
                <w:szCs w:val="18"/>
              </w:rPr>
            </w:pPr>
            <w:r w:rsidRPr="00FC3F09">
              <w:rPr>
                <w:rFonts w:cstheme="minorHAnsi"/>
                <w:sz w:val="18"/>
                <w:szCs w:val="18"/>
              </w:rPr>
              <w:t>installationInspireId</w:t>
            </w:r>
          </w:p>
        </w:tc>
        <w:tc>
          <w:tcPr>
            <w:tcW w:w="2772" w:type="dxa"/>
            <w:shd w:val="clear" w:color="auto" w:fill="FFFFFF" w:themeFill="background1"/>
            <w:vAlign w:val="center"/>
          </w:tcPr>
          <w:p w14:paraId="3A6AD7C7" w14:textId="5056F161" w:rsidR="005B2BA1" w:rsidRPr="0097539B" w:rsidRDefault="007B1F1C"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16CC9A88" w14:textId="5C4C8B23" w:rsidR="00E9659B" w:rsidRPr="00FC3F09" w:rsidRDefault="00E9659B"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2FE4D24C" w14:textId="5547F8C6" w:rsidR="005B2BA1" w:rsidRPr="0097539B" w:rsidRDefault="00196451" w:rsidP="00333143">
            <w:pPr>
              <w:ind w:left="0"/>
              <w:jc w:val="center"/>
              <w:rPr>
                <w:rFonts w:cstheme="minorHAnsi"/>
                <w:sz w:val="18"/>
                <w:szCs w:val="18"/>
              </w:rPr>
            </w:pPr>
            <w:r>
              <w:rPr>
                <w:rFonts w:cstheme="minorHAnsi"/>
                <w:sz w:val="18"/>
                <w:szCs w:val="18"/>
              </w:rPr>
              <w:t>-</w:t>
            </w:r>
          </w:p>
        </w:tc>
      </w:tr>
      <w:tr w:rsidR="005B2BA1" w:rsidRPr="0097539B" w14:paraId="00670EC7" w14:textId="77777777" w:rsidTr="00196451">
        <w:trPr>
          <w:trHeight w:val="852"/>
        </w:trPr>
        <w:tc>
          <w:tcPr>
            <w:tcW w:w="2937" w:type="dxa"/>
            <w:vMerge/>
            <w:vAlign w:val="center"/>
          </w:tcPr>
          <w:p w14:paraId="65A31560" w14:textId="77777777" w:rsidR="005B2BA1" w:rsidRPr="00FC3F09" w:rsidRDefault="005B2BA1" w:rsidP="0033314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3C7803A1" w14:textId="58A787D0" w:rsidR="005B2BA1" w:rsidRPr="00FC3F09" w:rsidRDefault="005B2BA1" w:rsidP="005B2BA1">
            <w:pPr>
              <w:ind w:left="0"/>
              <w:jc w:val="center"/>
              <w:rPr>
                <w:rFonts w:cstheme="minorHAnsi"/>
                <w:sz w:val="18"/>
                <w:szCs w:val="18"/>
              </w:rPr>
            </w:pPr>
            <w:r w:rsidRPr="00FC3F09">
              <w:rPr>
                <w:rFonts w:cstheme="minorHAnsi"/>
                <w:sz w:val="18"/>
                <w:szCs w:val="18"/>
              </w:rPr>
              <w:t>installationThematicIdentifier</w:t>
            </w:r>
          </w:p>
        </w:tc>
        <w:tc>
          <w:tcPr>
            <w:tcW w:w="2772" w:type="dxa"/>
            <w:shd w:val="clear" w:color="auto" w:fill="FFFFFF" w:themeFill="background1"/>
            <w:vAlign w:val="center"/>
          </w:tcPr>
          <w:p w14:paraId="633005B6" w14:textId="29FC02C6" w:rsidR="005B2BA1" w:rsidRPr="0097539B" w:rsidRDefault="007B1F1C"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58F0D00F" w14:textId="3E09CEA2" w:rsidR="00E9659B" w:rsidRPr="00FC3F09" w:rsidRDefault="00E9659B"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4458093C" w14:textId="451FB093" w:rsidR="005B2BA1" w:rsidRPr="0097539B" w:rsidRDefault="00196451" w:rsidP="00333143">
            <w:pPr>
              <w:ind w:left="0"/>
              <w:jc w:val="center"/>
              <w:rPr>
                <w:rFonts w:cstheme="minorHAnsi"/>
                <w:sz w:val="18"/>
                <w:szCs w:val="18"/>
              </w:rPr>
            </w:pPr>
            <w:r>
              <w:rPr>
                <w:rFonts w:cstheme="minorHAnsi"/>
                <w:sz w:val="18"/>
                <w:szCs w:val="18"/>
              </w:rPr>
              <w:t>-</w:t>
            </w:r>
          </w:p>
        </w:tc>
      </w:tr>
      <w:tr w:rsidR="005B2BA1" w:rsidRPr="0097539B" w14:paraId="5C6D0E00" w14:textId="77777777" w:rsidTr="00196451">
        <w:trPr>
          <w:trHeight w:val="852"/>
        </w:trPr>
        <w:tc>
          <w:tcPr>
            <w:tcW w:w="2937" w:type="dxa"/>
            <w:vMerge/>
            <w:vAlign w:val="center"/>
          </w:tcPr>
          <w:p w14:paraId="24C3CC02" w14:textId="77777777" w:rsidR="005B2BA1" w:rsidRPr="00FC3F09" w:rsidRDefault="005B2BA1" w:rsidP="0033314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67641AC" w14:textId="2E12260F" w:rsidR="005B2BA1" w:rsidRPr="00FC3F09" w:rsidRDefault="005B2BA1" w:rsidP="005B2BA1">
            <w:pPr>
              <w:ind w:left="0"/>
              <w:jc w:val="center"/>
              <w:rPr>
                <w:rFonts w:cstheme="minorHAnsi"/>
                <w:sz w:val="18"/>
                <w:szCs w:val="18"/>
              </w:rPr>
            </w:pPr>
            <w:r w:rsidRPr="00FC3F09">
              <w:rPr>
                <w:rFonts w:cstheme="minorHAnsi"/>
                <w:sz w:val="18"/>
                <w:szCs w:val="18"/>
              </w:rPr>
              <w:t>installationThematicIdentifierScheme</w:t>
            </w:r>
          </w:p>
        </w:tc>
        <w:tc>
          <w:tcPr>
            <w:tcW w:w="2772" w:type="dxa"/>
            <w:shd w:val="clear" w:color="auto" w:fill="FFFFFF" w:themeFill="background1"/>
            <w:vAlign w:val="center"/>
          </w:tcPr>
          <w:p w14:paraId="01C207E7" w14:textId="306D3859" w:rsidR="005B2BA1" w:rsidRPr="0097539B" w:rsidRDefault="007B1F1C" w:rsidP="007B1F1C">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 xml:space="preserve">Item </w:t>
            </w:r>
            <w:r>
              <w:rPr>
                <w:rFonts w:cstheme="minorHAnsi"/>
                <w:sz w:val="18"/>
                <w:szCs w:val="18"/>
              </w:rPr>
              <w:t xml:space="preserve">2.2,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07289A41" w14:textId="020CC799" w:rsidR="00E9659B" w:rsidRPr="00FC3F09" w:rsidRDefault="00E9659B"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BB5E709" w14:textId="6BC5DFC6" w:rsidR="005B2BA1" w:rsidRPr="0097539B" w:rsidRDefault="00196451" w:rsidP="00333143">
            <w:pPr>
              <w:ind w:left="0"/>
              <w:jc w:val="center"/>
              <w:rPr>
                <w:rFonts w:cstheme="minorHAnsi"/>
                <w:sz w:val="18"/>
                <w:szCs w:val="18"/>
              </w:rPr>
            </w:pPr>
            <w:r>
              <w:rPr>
                <w:rFonts w:cstheme="minorHAnsi"/>
                <w:sz w:val="18"/>
                <w:szCs w:val="18"/>
              </w:rPr>
              <w:t>-</w:t>
            </w:r>
          </w:p>
        </w:tc>
      </w:tr>
      <w:tr w:rsidR="005B2BA1" w:rsidRPr="0097539B" w14:paraId="23488F85" w14:textId="77777777" w:rsidTr="00196451">
        <w:trPr>
          <w:trHeight w:val="852"/>
        </w:trPr>
        <w:tc>
          <w:tcPr>
            <w:tcW w:w="2937" w:type="dxa"/>
            <w:vMerge/>
            <w:vAlign w:val="center"/>
          </w:tcPr>
          <w:p w14:paraId="7674C166" w14:textId="77777777" w:rsidR="005B2BA1" w:rsidRPr="00FC3F09" w:rsidRDefault="005B2BA1" w:rsidP="0033314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82C5ACA" w14:textId="094ACBB8" w:rsidR="005B2BA1" w:rsidRPr="00FC3F09" w:rsidRDefault="005B2BA1" w:rsidP="005B2BA1">
            <w:pPr>
              <w:ind w:left="0"/>
              <w:jc w:val="center"/>
              <w:rPr>
                <w:rFonts w:cstheme="minorHAnsi"/>
                <w:sz w:val="18"/>
                <w:szCs w:val="18"/>
              </w:rPr>
            </w:pPr>
            <w:r w:rsidRPr="00FC3F09">
              <w:rPr>
                <w:rFonts w:cstheme="minorHAnsi"/>
                <w:sz w:val="18"/>
                <w:szCs w:val="18"/>
              </w:rPr>
              <w:t>numberOfOperatingHours</w:t>
            </w:r>
          </w:p>
        </w:tc>
        <w:tc>
          <w:tcPr>
            <w:tcW w:w="2772" w:type="dxa"/>
            <w:shd w:val="clear" w:color="auto" w:fill="FFFFFF" w:themeFill="background1"/>
            <w:vAlign w:val="center"/>
          </w:tcPr>
          <w:p w14:paraId="58A3F795" w14:textId="1BF23A82" w:rsidR="005B2BA1" w:rsidRPr="0097539B" w:rsidRDefault="007B1F1C"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2.</w:t>
            </w:r>
            <w:r w:rsidR="00193FFE">
              <w:rPr>
                <w:rFonts w:cstheme="minorHAnsi"/>
                <w:sz w:val="18"/>
                <w:szCs w:val="18"/>
              </w:rPr>
              <w:t>5</w:t>
            </w:r>
            <w:r>
              <w:rPr>
                <w:rFonts w:cstheme="minorHAnsi"/>
                <w:sz w:val="18"/>
                <w:szCs w:val="18"/>
              </w:rPr>
              <w:t xml:space="preserve">,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36FEFC31" w14:textId="7454E7D9" w:rsidR="00E9659B" w:rsidRPr="00FC3F09" w:rsidRDefault="00E9659B" w:rsidP="00FC3F09">
            <w:pPr>
              <w:ind w:left="0"/>
              <w:jc w:val="center"/>
              <w:rPr>
                <w:rFonts w:cstheme="minorHAnsi"/>
                <w:sz w:val="18"/>
                <w:szCs w:val="18"/>
              </w:rPr>
            </w:pPr>
            <w:r w:rsidRPr="00FC3F09">
              <w:rPr>
                <w:rFonts w:cstheme="minorHAnsi"/>
                <w:sz w:val="18"/>
                <w:szCs w:val="18"/>
              </w:rPr>
              <w:t>Integer</w:t>
            </w:r>
          </w:p>
        </w:tc>
        <w:tc>
          <w:tcPr>
            <w:tcW w:w="3368" w:type="dxa"/>
            <w:shd w:val="clear" w:color="auto" w:fill="F2F2F2" w:themeFill="background1" w:themeFillShade="F2"/>
            <w:vAlign w:val="center"/>
          </w:tcPr>
          <w:p w14:paraId="255E073E" w14:textId="2126B01C" w:rsidR="005B2BA1" w:rsidRPr="0097539B" w:rsidRDefault="00196451" w:rsidP="00333143">
            <w:pPr>
              <w:ind w:left="0"/>
              <w:jc w:val="center"/>
              <w:rPr>
                <w:rFonts w:cstheme="minorHAnsi"/>
                <w:sz w:val="18"/>
                <w:szCs w:val="18"/>
              </w:rPr>
            </w:pPr>
            <w:r>
              <w:rPr>
                <w:rFonts w:cstheme="minorHAnsi"/>
                <w:sz w:val="18"/>
                <w:szCs w:val="18"/>
              </w:rPr>
              <w:t>-</w:t>
            </w:r>
          </w:p>
        </w:tc>
      </w:tr>
      <w:tr w:rsidR="005B2BA1" w:rsidRPr="0097539B" w14:paraId="4FE0073D" w14:textId="77777777" w:rsidTr="00FC3F09">
        <w:trPr>
          <w:trHeight w:val="852"/>
        </w:trPr>
        <w:tc>
          <w:tcPr>
            <w:tcW w:w="2937" w:type="dxa"/>
            <w:vMerge/>
            <w:vAlign w:val="center"/>
          </w:tcPr>
          <w:p w14:paraId="04DF86DE" w14:textId="77777777" w:rsidR="005B2BA1" w:rsidRPr="00FC3F09" w:rsidRDefault="005B2BA1" w:rsidP="0033314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0E45B6C3" w14:textId="15760326" w:rsidR="005B2BA1" w:rsidRPr="00FC3F09" w:rsidRDefault="005B2BA1" w:rsidP="005B2BA1">
            <w:pPr>
              <w:ind w:left="0"/>
              <w:jc w:val="center"/>
              <w:rPr>
                <w:rFonts w:cstheme="minorHAnsi"/>
                <w:sz w:val="18"/>
                <w:szCs w:val="18"/>
              </w:rPr>
            </w:pPr>
            <w:r w:rsidRPr="00FC3F09">
              <w:rPr>
                <w:rFonts w:cstheme="minorHAnsi"/>
                <w:sz w:val="18"/>
                <w:szCs w:val="18"/>
              </w:rPr>
              <w:t>numberOfOperatingHoursConfidentiality</w:t>
            </w:r>
          </w:p>
        </w:tc>
        <w:tc>
          <w:tcPr>
            <w:tcW w:w="2772" w:type="dxa"/>
            <w:shd w:val="clear" w:color="auto" w:fill="FFFFFF" w:themeFill="background1"/>
            <w:vAlign w:val="center"/>
          </w:tcPr>
          <w:p w14:paraId="23810E97" w14:textId="3BD51764" w:rsidR="005B2BA1" w:rsidRPr="0097539B" w:rsidRDefault="00193FFE" w:rsidP="007B1F1C">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6243E97F" w14:textId="510D99E1" w:rsidR="00F939A6" w:rsidRPr="00FC3F09" w:rsidRDefault="00F939A6" w:rsidP="00FC3F09">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29196FBA" w14:textId="2B9D8493" w:rsidR="005B2BA1" w:rsidRPr="00196451" w:rsidRDefault="000A24FF" w:rsidP="00196451">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5B2BA1" w:rsidRPr="0097539B" w14:paraId="43EA7F03" w14:textId="77777777" w:rsidTr="00FC3F09">
        <w:trPr>
          <w:trHeight w:val="852"/>
        </w:trPr>
        <w:tc>
          <w:tcPr>
            <w:tcW w:w="2937" w:type="dxa"/>
            <w:vMerge/>
            <w:vAlign w:val="center"/>
          </w:tcPr>
          <w:p w14:paraId="6DB285AA" w14:textId="77777777" w:rsidR="005B2BA1" w:rsidRPr="00FC3F09" w:rsidRDefault="005B2BA1" w:rsidP="0033314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74BEC3D7" w14:textId="6B639036" w:rsidR="005B2BA1" w:rsidRPr="00FC3F09" w:rsidRDefault="005B2BA1" w:rsidP="005B2BA1">
            <w:pPr>
              <w:ind w:left="0"/>
              <w:jc w:val="center"/>
              <w:rPr>
                <w:rFonts w:cstheme="minorHAnsi"/>
                <w:sz w:val="18"/>
                <w:szCs w:val="18"/>
              </w:rPr>
            </w:pPr>
            <w:r w:rsidRPr="00FC3F09">
              <w:rPr>
                <w:rFonts w:cstheme="minorHAnsi"/>
                <w:sz w:val="18"/>
                <w:szCs w:val="18"/>
              </w:rPr>
              <w:t>stackHeightClass</w:t>
            </w:r>
          </w:p>
        </w:tc>
        <w:tc>
          <w:tcPr>
            <w:tcW w:w="2772" w:type="dxa"/>
            <w:shd w:val="clear" w:color="auto" w:fill="FFFFFF" w:themeFill="background1"/>
            <w:vAlign w:val="center"/>
          </w:tcPr>
          <w:p w14:paraId="556BFD53" w14:textId="7D576E72" w:rsidR="005B2BA1" w:rsidRPr="0097539B" w:rsidRDefault="00193FFE"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538953D4" w14:textId="776841DA" w:rsidR="00F939A6" w:rsidRPr="00FC3F09" w:rsidRDefault="00F939A6" w:rsidP="00FC3F09">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2AE23A7C" w14:textId="50A749E6" w:rsidR="005B2BA1" w:rsidRPr="00196451" w:rsidRDefault="000A24FF" w:rsidP="00196451">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https://dd.eionet.europa.eu/vocabulary/IEPR_IED/StackHeightClassValue/view</w:t>
            </w:r>
          </w:p>
        </w:tc>
      </w:tr>
      <w:tr w:rsidR="005B2BA1" w:rsidRPr="0097539B" w14:paraId="5FF1C25E" w14:textId="77777777" w:rsidTr="00196451">
        <w:trPr>
          <w:trHeight w:val="852"/>
        </w:trPr>
        <w:tc>
          <w:tcPr>
            <w:tcW w:w="2937" w:type="dxa"/>
            <w:vMerge/>
            <w:vAlign w:val="center"/>
          </w:tcPr>
          <w:p w14:paraId="1F6972A6" w14:textId="77777777" w:rsidR="005B2BA1" w:rsidRPr="00FC3F09" w:rsidRDefault="005B2BA1" w:rsidP="0033314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2B600A4C" w14:textId="65A0456D" w:rsidR="005B2BA1" w:rsidRPr="00FC3F09" w:rsidRDefault="005B2BA1" w:rsidP="005B2BA1">
            <w:pPr>
              <w:ind w:left="0"/>
              <w:jc w:val="center"/>
              <w:rPr>
                <w:rFonts w:cstheme="minorHAnsi"/>
                <w:sz w:val="18"/>
                <w:szCs w:val="18"/>
              </w:rPr>
            </w:pPr>
            <w:r w:rsidRPr="00FC3F09">
              <w:rPr>
                <w:rFonts w:cstheme="minorHAnsi"/>
                <w:sz w:val="18"/>
                <w:szCs w:val="18"/>
              </w:rPr>
              <w:t>representativeStackHeightM</w:t>
            </w:r>
          </w:p>
        </w:tc>
        <w:tc>
          <w:tcPr>
            <w:tcW w:w="2772" w:type="dxa"/>
            <w:shd w:val="clear" w:color="auto" w:fill="FFFFFF" w:themeFill="background1"/>
            <w:vAlign w:val="center"/>
          </w:tcPr>
          <w:p w14:paraId="1E77BDBC" w14:textId="6636BBD1" w:rsidR="005B2BA1" w:rsidRPr="0097539B" w:rsidRDefault="00193FFE"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59210A05" w14:textId="4FAE8F5E" w:rsidR="00F939A6" w:rsidRPr="00FC3F09" w:rsidRDefault="00F939A6" w:rsidP="00FC3F09">
            <w:pPr>
              <w:ind w:left="0"/>
              <w:jc w:val="center"/>
              <w:rPr>
                <w:rFonts w:cstheme="minorHAnsi"/>
                <w:sz w:val="18"/>
                <w:szCs w:val="18"/>
              </w:rPr>
            </w:pPr>
            <w:r w:rsidRPr="00FC3F09">
              <w:rPr>
                <w:rFonts w:cstheme="minorHAnsi"/>
                <w:sz w:val="18"/>
                <w:szCs w:val="18"/>
              </w:rPr>
              <w:t>Integer</w:t>
            </w:r>
          </w:p>
        </w:tc>
        <w:tc>
          <w:tcPr>
            <w:tcW w:w="3368" w:type="dxa"/>
            <w:shd w:val="clear" w:color="auto" w:fill="F2F2F2" w:themeFill="background1" w:themeFillShade="F2"/>
            <w:vAlign w:val="center"/>
          </w:tcPr>
          <w:p w14:paraId="72B68AA5" w14:textId="54F3D132" w:rsidR="005B2BA1" w:rsidRPr="0097539B" w:rsidRDefault="00196451" w:rsidP="00333143">
            <w:pPr>
              <w:ind w:left="0"/>
              <w:jc w:val="center"/>
              <w:rPr>
                <w:rFonts w:cstheme="minorHAnsi"/>
                <w:sz w:val="18"/>
                <w:szCs w:val="18"/>
              </w:rPr>
            </w:pPr>
            <w:r>
              <w:rPr>
                <w:rFonts w:cstheme="minorHAnsi"/>
                <w:sz w:val="18"/>
                <w:szCs w:val="18"/>
              </w:rPr>
              <w:t>-</w:t>
            </w:r>
          </w:p>
        </w:tc>
      </w:tr>
      <w:tr w:rsidR="005B2BA1" w:rsidRPr="0097539B" w14:paraId="09F6CF70" w14:textId="77777777" w:rsidTr="00196451">
        <w:trPr>
          <w:trHeight w:val="852"/>
        </w:trPr>
        <w:tc>
          <w:tcPr>
            <w:tcW w:w="2937" w:type="dxa"/>
            <w:vMerge/>
            <w:vAlign w:val="center"/>
          </w:tcPr>
          <w:p w14:paraId="714C91FC" w14:textId="77777777" w:rsidR="005B2BA1" w:rsidRPr="00FC3F09" w:rsidRDefault="005B2BA1" w:rsidP="00333143">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2189557A" w14:textId="50945052" w:rsidR="005B2BA1" w:rsidRPr="00FC3F09" w:rsidRDefault="005B2BA1" w:rsidP="005B2BA1">
            <w:pPr>
              <w:ind w:left="0"/>
              <w:jc w:val="center"/>
              <w:rPr>
                <w:rFonts w:cstheme="minorHAnsi"/>
                <w:sz w:val="18"/>
                <w:szCs w:val="18"/>
              </w:rPr>
            </w:pPr>
            <w:r w:rsidRPr="00FC3F09">
              <w:rPr>
                <w:rFonts w:cstheme="minorHAnsi"/>
                <w:sz w:val="18"/>
                <w:szCs w:val="18"/>
              </w:rPr>
              <w:t>remarks</w:t>
            </w:r>
          </w:p>
        </w:tc>
        <w:tc>
          <w:tcPr>
            <w:tcW w:w="2772" w:type="dxa"/>
            <w:shd w:val="clear" w:color="auto" w:fill="FFFFFF" w:themeFill="background1"/>
            <w:vAlign w:val="center"/>
          </w:tcPr>
          <w:p w14:paraId="2CA0F693" w14:textId="7156D4F7" w:rsidR="005B2BA1" w:rsidRPr="0097539B" w:rsidRDefault="00193FFE"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2.4,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69810BE7" w14:textId="03C00E0A" w:rsidR="00F939A6" w:rsidRPr="00FC3F09" w:rsidRDefault="00F939A6"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3620234B" w14:textId="28AD442E" w:rsidR="005B2BA1" w:rsidRPr="0097539B" w:rsidRDefault="00196451" w:rsidP="00333143">
            <w:pPr>
              <w:ind w:left="0"/>
              <w:jc w:val="center"/>
              <w:rPr>
                <w:rFonts w:cstheme="minorHAnsi"/>
                <w:sz w:val="18"/>
                <w:szCs w:val="18"/>
              </w:rPr>
            </w:pPr>
            <w:r>
              <w:rPr>
                <w:rFonts w:cstheme="minorHAnsi"/>
                <w:sz w:val="18"/>
                <w:szCs w:val="18"/>
              </w:rPr>
              <w:t>-</w:t>
            </w:r>
          </w:p>
        </w:tc>
      </w:tr>
      <w:tr w:rsidR="00F045EA" w:rsidRPr="0097539B" w14:paraId="73881D36" w14:textId="77777777" w:rsidTr="00196451">
        <w:trPr>
          <w:trHeight w:val="852"/>
        </w:trPr>
        <w:tc>
          <w:tcPr>
            <w:tcW w:w="2937" w:type="dxa"/>
            <w:vMerge w:val="restart"/>
            <w:vAlign w:val="center"/>
          </w:tcPr>
          <w:p w14:paraId="67565A7C" w14:textId="77777777" w:rsidR="00F045EA" w:rsidRPr="00FC3F09" w:rsidRDefault="00F045EA" w:rsidP="00E625E9">
            <w:pPr>
              <w:spacing w:after="0"/>
              <w:ind w:left="0"/>
              <w:jc w:val="center"/>
              <w:rPr>
                <w:rFonts w:cstheme="minorHAnsi"/>
                <w:color w:val="000000"/>
                <w:sz w:val="18"/>
                <w:szCs w:val="18"/>
                <w:lang w:eastAsia="en-GB"/>
              </w:rPr>
            </w:pPr>
            <w:r w:rsidRPr="00FC3F09">
              <w:rPr>
                <w:rFonts w:cstheme="minorHAnsi"/>
                <w:color w:val="000000"/>
                <w:sz w:val="18"/>
                <w:szCs w:val="18"/>
              </w:rPr>
              <w:t>CompetentAuthority</w:t>
            </w:r>
          </w:p>
          <w:p w14:paraId="16559BC4" w14:textId="77777777" w:rsidR="00F045EA" w:rsidRPr="00FC3F09" w:rsidRDefault="00F045EA" w:rsidP="00E625E9">
            <w:pPr>
              <w:ind w:left="0"/>
              <w:jc w:val="center"/>
              <w:rPr>
                <w:rFonts w:cstheme="minorHAnsi"/>
                <w:sz w:val="18"/>
                <w:szCs w:val="18"/>
              </w:rPr>
            </w:pPr>
          </w:p>
        </w:tc>
        <w:tc>
          <w:tcPr>
            <w:tcW w:w="2795" w:type="dxa"/>
            <w:tcBorders>
              <w:top w:val="single" w:sz="4" w:space="0" w:color="auto"/>
              <w:left w:val="nil"/>
              <w:bottom w:val="single" w:sz="4" w:space="0" w:color="auto"/>
              <w:right w:val="nil"/>
            </w:tcBorders>
            <w:vAlign w:val="center"/>
          </w:tcPr>
          <w:p w14:paraId="6D456B0B" w14:textId="31E18813" w:rsidR="00F045EA" w:rsidRPr="00FC3F09" w:rsidRDefault="00F045EA" w:rsidP="00E625E9">
            <w:pPr>
              <w:ind w:left="0"/>
              <w:jc w:val="center"/>
              <w:rPr>
                <w:rFonts w:cstheme="minorHAnsi"/>
                <w:sz w:val="18"/>
                <w:szCs w:val="18"/>
              </w:rPr>
            </w:pPr>
            <w:r w:rsidRPr="00FC3F09">
              <w:rPr>
                <w:rFonts w:cstheme="minorHAnsi"/>
                <w:color w:val="000000"/>
                <w:sz w:val="18"/>
                <w:szCs w:val="18"/>
              </w:rPr>
              <w:t>installationInspireId</w:t>
            </w:r>
          </w:p>
        </w:tc>
        <w:tc>
          <w:tcPr>
            <w:tcW w:w="2772" w:type="dxa"/>
            <w:shd w:val="clear" w:color="auto" w:fill="FFFFFF" w:themeFill="background1"/>
            <w:vAlign w:val="center"/>
          </w:tcPr>
          <w:p w14:paraId="1B2871B8" w14:textId="1BDD5DCB" w:rsidR="00F045EA" w:rsidRPr="0097539B" w:rsidRDefault="001E2A69"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6FF6F01E" w14:textId="2C4631CE" w:rsidR="00F939A6" w:rsidRPr="00FC3F09" w:rsidRDefault="00F939A6"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799F68E5" w14:textId="1A1D6A76" w:rsidR="00F045EA" w:rsidRPr="0097539B" w:rsidRDefault="00196451" w:rsidP="00E625E9">
            <w:pPr>
              <w:ind w:left="0"/>
              <w:jc w:val="center"/>
              <w:rPr>
                <w:rFonts w:cstheme="minorHAnsi"/>
                <w:sz w:val="18"/>
                <w:szCs w:val="18"/>
              </w:rPr>
            </w:pPr>
            <w:r>
              <w:rPr>
                <w:rFonts w:cstheme="minorHAnsi"/>
                <w:sz w:val="18"/>
                <w:szCs w:val="18"/>
              </w:rPr>
              <w:t>-</w:t>
            </w:r>
          </w:p>
        </w:tc>
      </w:tr>
      <w:tr w:rsidR="00F045EA" w:rsidRPr="0097539B" w14:paraId="7709F306" w14:textId="77777777" w:rsidTr="00196451">
        <w:trPr>
          <w:trHeight w:val="852"/>
        </w:trPr>
        <w:tc>
          <w:tcPr>
            <w:tcW w:w="2937" w:type="dxa"/>
            <w:vMerge/>
            <w:vAlign w:val="center"/>
          </w:tcPr>
          <w:p w14:paraId="73294E98" w14:textId="77777777" w:rsidR="00F045EA" w:rsidRPr="00FC3F09" w:rsidRDefault="00F045EA" w:rsidP="00E625E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2B905F9" w14:textId="342E1D71" w:rsidR="00F045EA" w:rsidRPr="00FC3F09" w:rsidRDefault="00F045EA" w:rsidP="00E625E9">
            <w:pPr>
              <w:ind w:left="0"/>
              <w:jc w:val="center"/>
              <w:rPr>
                <w:rFonts w:cstheme="minorHAnsi"/>
                <w:sz w:val="18"/>
                <w:szCs w:val="18"/>
              </w:rPr>
            </w:pPr>
            <w:r w:rsidRPr="00FC3F09">
              <w:rPr>
                <w:rFonts w:cstheme="minorHAnsi"/>
                <w:color w:val="000000"/>
                <w:sz w:val="18"/>
                <w:szCs w:val="18"/>
              </w:rPr>
              <w:t>organisationName</w:t>
            </w:r>
          </w:p>
        </w:tc>
        <w:tc>
          <w:tcPr>
            <w:tcW w:w="2772" w:type="dxa"/>
            <w:shd w:val="clear" w:color="auto" w:fill="FFFFFF" w:themeFill="background1"/>
            <w:vAlign w:val="center"/>
          </w:tcPr>
          <w:p w14:paraId="5F26D289" w14:textId="79FBBC9A" w:rsidR="00F045EA" w:rsidRPr="0097539B" w:rsidRDefault="001E2A69"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11.1,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4B7EABB5" w14:textId="5C5193A9" w:rsidR="00F939A6" w:rsidRPr="00FC3F09" w:rsidRDefault="00F939A6"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6F67AAA2" w14:textId="7589EADC" w:rsidR="00F045EA" w:rsidRPr="0097539B" w:rsidRDefault="00196451" w:rsidP="00E625E9">
            <w:pPr>
              <w:ind w:left="0"/>
              <w:jc w:val="center"/>
              <w:rPr>
                <w:rFonts w:cstheme="minorHAnsi"/>
                <w:sz w:val="18"/>
                <w:szCs w:val="18"/>
              </w:rPr>
            </w:pPr>
            <w:r>
              <w:rPr>
                <w:rFonts w:cstheme="minorHAnsi"/>
                <w:sz w:val="18"/>
                <w:szCs w:val="18"/>
              </w:rPr>
              <w:t>-</w:t>
            </w:r>
          </w:p>
        </w:tc>
      </w:tr>
      <w:tr w:rsidR="00F045EA" w:rsidRPr="0097539B" w14:paraId="447ECF76" w14:textId="77777777" w:rsidTr="00196451">
        <w:trPr>
          <w:trHeight w:val="852"/>
        </w:trPr>
        <w:tc>
          <w:tcPr>
            <w:tcW w:w="2937" w:type="dxa"/>
            <w:vMerge/>
            <w:vAlign w:val="center"/>
          </w:tcPr>
          <w:p w14:paraId="0A4CF00C" w14:textId="77777777" w:rsidR="00F045EA" w:rsidRPr="00FC3F09" w:rsidRDefault="00F045EA" w:rsidP="00E625E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4A1B77A" w14:textId="682C380A" w:rsidR="00F045EA" w:rsidRPr="00FC3F09" w:rsidRDefault="00F045EA" w:rsidP="00E625E9">
            <w:pPr>
              <w:ind w:left="0"/>
              <w:jc w:val="center"/>
              <w:rPr>
                <w:rFonts w:cstheme="minorHAnsi"/>
                <w:sz w:val="18"/>
                <w:szCs w:val="18"/>
              </w:rPr>
            </w:pPr>
            <w:r w:rsidRPr="00FC3F09">
              <w:rPr>
                <w:rFonts w:cstheme="minorHAnsi"/>
                <w:color w:val="000000"/>
                <w:sz w:val="18"/>
                <w:szCs w:val="18"/>
              </w:rPr>
              <w:t>contactName</w:t>
            </w:r>
          </w:p>
        </w:tc>
        <w:tc>
          <w:tcPr>
            <w:tcW w:w="2772" w:type="dxa"/>
            <w:shd w:val="clear" w:color="auto" w:fill="FFFFFF" w:themeFill="background1"/>
            <w:vAlign w:val="center"/>
          </w:tcPr>
          <w:p w14:paraId="0B08A93A" w14:textId="58B3434A" w:rsidR="00F045EA" w:rsidRPr="0097539B" w:rsidRDefault="00692CD6"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11.1,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0228DFE6" w14:textId="01319D18" w:rsidR="00F939A6" w:rsidRPr="00FC3F09" w:rsidRDefault="00F939A6"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6650CABE" w14:textId="4703EA64" w:rsidR="00F045EA" w:rsidRPr="0097539B" w:rsidRDefault="00196451" w:rsidP="00E625E9">
            <w:pPr>
              <w:ind w:left="0"/>
              <w:jc w:val="center"/>
              <w:rPr>
                <w:rFonts w:cstheme="minorHAnsi"/>
                <w:sz w:val="18"/>
                <w:szCs w:val="18"/>
              </w:rPr>
            </w:pPr>
            <w:r>
              <w:rPr>
                <w:rFonts w:cstheme="minorHAnsi"/>
                <w:sz w:val="18"/>
                <w:szCs w:val="18"/>
              </w:rPr>
              <w:t>-</w:t>
            </w:r>
          </w:p>
        </w:tc>
      </w:tr>
      <w:tr w:rsidR="00F045EA" w:rsidRPr="0097539B" w14:paraId="38B7B9A3" w14:textId="77777777" w:rsidTr="00196451">
        <w:trPr>
          <w:trHeight w:val="852"/>
        </w:trPr>
        <w:tc>
          <w:tcPr>
            <w:tcW w:w="2937" w:type="dxa"/>
            <w:vMerge/>
            <w:vAlign w:val="center"/>
          </w:tcPr>
          <w:p w14:paraId="44807964" w14:textId="77777777" w:rsidR="00F045EA" w:rsidRPr="00FC3F09" w:rsidRDefault="00F045EA" w:rsidP="00E625E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FBDB8BD" w14:textId="036EB61F" w:rsidR="00F045EA" w:rsidRPr="00FC3F09" w:rsidRDefault="00F045EA" w:rsidP="00E625E9">
            <w:pPr>
              <w:ind w:left="0"/>
              <w:jc w:val="center"/>
              <w:rPr>
                <w:rFonts w:cstheme="minorHAnsi"/>
                <w:sz w:val="18"/>
                <w:szCs w:val="18"/>
              </w:rPr>
            </w:pPr>
            <w:r w:rsidRPr="00FC3F09">
              <w:rPr>
                <w:rFonts w:cstheme="minorHAnsi"/>
                <w:color w:val="000000"/>
                <w:sz w:val="18"/>
                <w:szCs w:val="18"/>
              </w:rPr>
              <w:t>streetNameNumber</w:t>
            </w:r>
          </w:p>
        </w:tc>
        <w:tc>
          <w:tcPr>
            <w:tcW w:w="2772" w:type="dxa"/>
            <w:shd w:val="clear" w:color="auto" w:fill="FFFFFF" w:themeFill="background1"/>
            <w:vAlign w:val="center"/>
          </w:tcPr>
          <w:p w14:paraId="7C64E21B" w14:textId="2B664BC9" w:rsidR="00F045EA" w:rsidRPr="0097539B" w:rsidRDefault="00692CD6"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11.2,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5C758481" w14:textId="0BE8F50B" w:rsidR="00F939A6" w:rsidRPr="00FC3F09" w:rsidRDefault="00F939A6"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45430F88" w14:textId="7C43CA87" w:rsidR="00F045EA" w:rsidRPr="0097539B" w:rsidRDefault="00196451" w:rsidP="00E625E9">
            <w:pPr>
              <w:ind w:left="0"/>
              <w:jc w:val="center"/>
              <w:rPr>
                <w:rFonts w:cstheme="minorHAnsi"/>
                <w:sz w:val="18"/>
                <w:szCs w:val="18"/>
              </w:rPr>
            </w:pPr>
            <w:r>
              <w:rPr>
                <w:rFonts w:cstheme="minorHAnsi"/>
                <w:sz w:val="18"/>
                <w:szCs w:val="18"/>
              </w:rPr>
              <w:t>-</w:t>
            </w:r>
          </w:p>
        </w:tc>
      </w:tr>
      <w:tr w:rsidR="00F045EA" w:rsidRPr="0097539B" w14:paraId="67CEF9DA" w14:textId="77777777" w:rsidTr="00196451">
        <w:trPr>
          <w:trHeight w:val="852"/>
        </w:trPr>
        <w:tc>
          <w:tcPr>
            <w:tcW w:w="2937" w:type="dxa"/>
            <w:vMerge/>
            <w:vAlign w:val="center"/>
          </w:tcPr>
          <w:p w14:paraId="1C2EAD00" w14:textId="77777777" w:rsidR="00F045EA" w:rsidRPr="00FC3F09" w:rsidRDefault="00F045EA" w:rsidP="00E625E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5AFA414" w14:textId="494D789C" w:rsidR="00F045EA" w:rsidRPr="00FC3F09" w:rsidRDefault="00F045EA" w:rsidP="00E625E9">
            <w:pPr>
              <w:ind w:left="0"/>
              <w:jc w:val="center"/>
              <w:rPr>
                <w:rFonts w:cstheme="minorHAnsi"/>
                <w:sz w:val="18"/>
                <w:szCs w:val="18"/>
              </w:rPr>
            </w:pPr>
            <w:r w:rsidRPr="00FC3F09">
              <w:rPr>
                <w:rFonts w:cstheme="minorHAnsi"/>
                <w:color w:val="000000"/>
                <w:sz w:val="18"/>
                <w:szCs w:val="18"/>
              </w:rPr>
              <w:t>city</w:t>
            </w:r>
          </w:p>
        </w:tc>
        <w:tc>
          <w:tcPr>
            <w:tcW w:w="2772" w:type="dxa"/>
            <w:shd w:val="clear" w:color="auto" w:fill="FFFFFF" w:themeFill="background1"/>
            <w:vAlign w:val="center"/>
          </w:tcPr>
          <w:p w14:paraId="7E366D40" w14:textId="75521129" w:rsidR="00F045EA" w:rsidRPr="0097539B" w:rsidRDefault="00692CD6"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11.2,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026F6582" w14:textId="1225AFF5" w:rsidR="00F939A6" w:rsidRPr="00FC3F09" w:rsidRDefault="00F939A6"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90A363A" w14:textId="4FBD92D4" w:rsidR="00F045EA" w:rsidRPr="0097539B" w:rsidRDefault="00196451" w:rsidP="00E625E9">
            <w:pPr>
              <w:ind w:left="0"/>
              <w:jc w:val="center"/>
              <w:rPr>
                <w:rFonts w:cstheme="minorHAnsi"/>
                <w:sz w:val="18"/>
                <w:szCs w:val="18"/>
              </w:rPr>
            </w:pPr>
            <w:r>
              <w:rPr>
                <w:rFonts w:cstheme="minorHAnsi"/>
                <w:sz w:val="18"/>
                <w:szCs w:val="18"/>
              </w:rPr>
              <w:t>-</w:t>
            </w:r>
          </w:p>
        </w:tc>
      </w:tr>
      <w:tr w:rsidR="00F045EA" w:rsidRPr="0097539B" w14:paraId="276775C8" w14:textId="77777777" w:rsidTr="00196451">
        <w:trPr>
          <w:trHeight w:val="852"/>
        </w:trPr>
        <w:tc>
          <w:tcPr>
            <w:tcW w:w="2937" w:type="dxa"/>
            <w:vMerge/>
            <w:vAlign w:val="center"/>
          </w:tcPr>
          <w:p w14:paraId="76B1CF77" w14:textId="77777777" w:rsidR="00F045EA" w:rsidRPr="00FC3F09" w:rsidRDefault="00F045EA" w:rsidP="00E625E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E70F601" w14:textId="3C18DF19" w:rsidR="00F045EA" w:rsidRPr="00FC3F09" w:rsidRDefault="00F045EA" w:rsidP="00E625E9">
            <w:pPr>
              <w:ind w:left="0"/>
              <w:jc w:val="center"/>
              <w:rPr>
                <w:rFonts w:cstheme="minorHAnsi"/>
                <w:sz w:val="18"/>
                <w:szCs w:val="18"/>
              </w:rPr>
            </w:pPr>
            <w:r w:rsidRPr="00FC3F09">
              <w:rPr>
                <w:rFonts w:cstheme="minorHAnsi"/>
                <w:color w:val="000000"/>
                <w:sz w:val="18"/>
                <w:szCs w:val="18"/>
              </w:rPr>
              <w:t>postalCode</w:t>
            </w:r>
          </w:p>
        </w:tc>
        <w:tc>
          <w:tcPr>
            <w:tcW w:w="2772" w:type="dxa"/>
            <w:shd w:val="clear" w:color="auto" w:fill="FFFFFF" w:themeFill="background1"/>
            <w:vAlign w:val="center"/>
          </w:tcPr>
          <w:p w14:paraId="6E9A3BE2" w14:textId="68694CC6" w:rsidR="00F045EA" w:rsidRPr="0097539B" w:rsidRDefault="00692CD6"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11.2,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14A3FB0" w14:textId="066F2956" w:rsidR="00F939A6" w:rsidRPr="00FC3F09" w:rsidRDefault="00F939A6"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2DF83DCC" w14:textId="36B6BD89" w:rsidR="00F045EA" w:rsidRPr="0097539B" w:rsidRDefault="00196451" w:rsidP="00E625E9">
            <w:pPr>
              <w:ind w:left="0"/>
              <w:jc w:val="center"/>
              <w:rPr>
                <w:rFonts w:cstheme="minorHAnsi"/>
                <w:sz w:val="18"/>
                <w:szCs w:val="18"/>
              </w:rPr>
            </w:pPr>
            <w:r>
              <w:rPr>
                <w:rFonts w:cstheme="minorHAnsi"/>
                <w:sz w:val="18"/>
                <w:szCs w:val="18"/>
              </w:rPr>
              <w:t>-</w:t>
            </w:r>
          </w:p>
        </w:tc>
      </w:tr>
      <w:tr w:rsidR="00F045EA" w:rsidRPr="0097539B" w14:paraId="5EA711A1" w14:textId="77777777" w:rsidTr="00FC3F09">
        <w:trPr>
          <w:trHeight w:val="852"/>
        </w:trPr>
        <w:tc>
          <w:tcPr>
            <w:tcW w:w="2937" w:type="dxa"/>
            <w:vMerge/>
            <w:vAlign w:val="center"/>
          </w:tcPr>
          <w:p w14:paraId="33A094E4" w14:textId="77777777" w:rsidR="00F045EA" w:rsidRPr="00FC3F09" w:rsidRDefault="00F045EA" w:rsidP="00E625E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27CC3B9" w14:textId="2133A78A" w:rsidR="00F045EA" w:rsidRPr="00FC3F09" w:rsidRDefault="00F045EA" w:rsidP="00E625E9">
            <w:pPr>
              <w:ind w:left="0"/>
              <w:jc w:val="center"/>
              <w:rPr>
                <w:rFonts w:cstheme="minorHAnsi"/>
                <w:sz w:val="18"/>
                <w:szCs w:val="18"/>
              </w:rPr>
            </w:pPr>
            <w:r w:rsidRPr="00FC3F09">
              <w:rPr>
                <w:rFonts w:cstheme="minorHAnsi"/>
                <w:color w:val="000000"/>
                <w:sz w:val="18"/>
                <w:szCs w:val="18"/>
              </w:rPr>
              <w:t>addressConfidentiality</w:t>
            </w:r>
          </w:p>
        </w:tc>
        <w:tc>
          <w:tcPr>
            <w:tcW w:w="2772" w:type="dxa"/>
            <w:shd w:val="clear" w:color="auto" w:fill="FFFFFF" w:themeFill="background1"/>
            <w:vAlign w:val="center"/>
          </w:tcPr>
          <w:p w14:paraId="776D6253" w14:textId="3A64E49D" w:rsidR="00F045EA" w:rsidRPr="0097539B" w:rsidRDefault="00692CD6" w:rsidP="007B1F1C">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5F0E62B7" w14:textId="30974C8D" w:rsidR="00F939A6" w:rsidRPr="00FC3F09" w:rsidRDefault="00F939A6" w:rsidP="00FC3F09">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3A620D5A" w14:textId="340BA95D" w:rsidR="00F045EA" w:rsidRPr="00196451" w:rsidRDefault="00E75F42" w:rsidP="00196451">
            <w:pPr>
              <w:spacing w:after="0"/>
              <w:ind w:left="0"/>
              <w:jc w:val="center"/>
              <w:rPr>
                <w:rFonts w:cstheme="minorHAnsi"/>
                <w:color w:val="000000"/>
                <w:sz w:val="18"/>
                <w:szCs w:val="18"/>
                <w:lang w:eastAsia="en-GB"/>
              </w:rPr>
            </w:pPr>
            <w:r w:rsidRPr="00196451">
              <w:rPr>
                <w:rFonts w:cstheme="minorHAnsi"/>
                <w:color w:val="000000"/>
                <w:sz w:val="18"/>
                <w:szCs w:val="18"/>
              </w:rPr>
              <w:t>https://dd.eionet.europa.eu/vocabulary/IEPR_IED/ReasonValue/view</w:t>
            </w:r>
          </w:p>
        </w:tc>
      </w:tr>
      <w:tr w:rsidR="00F045EA" w:rsidRPr="0097539B" w14:paraId="43DE09C6" w14:textId="77777777" w:rsidTr="00196451">
        <w:trPr>
          <w:trHeight w:val="852"/>
        </w:trPr>
        <w:tc>
          <w:tcPr>
            <w:tcW w:w="2937" w:type="dxa"/>
            <w:vMerge/>
            <w:vAlign w:val="center"/>
          </w:tcPr>
          <w:p w14:paraId="70BB4437" w14:textId="77777777" w:rsidR="00F045EA" w:rsidRPr="00FC3F09" w:rsidRDefault="00F045EA" w:rsidP="00E625E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B34E0F3" w14:textId="55AF0A5C" w:rsidR="00F045EA" w:rsidRPr="00FC3F09" w:rsidRDefault="00F045EA" w:rsidP="00E625E9">
            <w:pPr>
              <w:ind w:left="0"/>
              <w:jc w:val="center"/>
              <w:rPr>
                <w:rFonts w:cstheme="minorHAnsi"/>
                <w:sz w:val="18"/>
                <w:szCs w:val="18"/>
              </w:rPr>
            </w:pPr>
            <w:r w:rsidRPr="00FC3F09">
              <w:rPr>
                <w:rFonts w:cstheme="minorHAnsi"/>
                <w:color w:val="000000"/>
                <w:sz w:val="18"/>
                <w:szCs w:val="18"/>
              </w:rPr>
              <w:t>emailAddress</w:t>
            </w:r>
          </w:p>
        </w:tc>
        <w:tc>
          <w:tcPr>
            <w:tcW w:w="2772" w:type="dxa"/>
            <w:shd w:val="clear" w:color="auto" w:fill="FFFFFF" w:themeFill="background1"/>
            <w:vAlign w:val="center"/>
          </w:tcPr>
          <w:p w14:paraId="16A6A492" w14:textId="23D4EE70" w:rsidR="00F045EA" w:rsidRPr="0097539B" w:rsidRDefault="00692CD6"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11.3,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01D175B" w14:textId="4B61A1F3" w:rsidR="003E7E43" w:rsidRPr="00FC3F09" w:rsidRDefault="003E7E43"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120423CC" w14:textId="3E6D23E9" w:rsidR="00F045EA" w:rsidRPr="0097539B" w:rsidRDefault="00196451" w:rsidP="00E625E9">
            <w:pPr>
              <w:ind w:left="0"/>
              <w:jc w:val="center"/>
              <w:rPr>
                <w:rFonts w:cstheme="minorHAnsi"/>
                <w:sz w:val="18"/>
                <w:szCs w:val="18"/>
              </w:rPr>
            </w:pPr>
            <w:r>
              <w:rPr>
                <w:rFonts w:cstheme="minorHAnsi"/>
                <w:sz w:val="18"/>
                <w:szCs w:val="18"/>
              </w:rPr>
              <w:t>-</w:t>
            </w:r>
          </w:p>
        </w:tc>
      </w:tr>
      <w:tr w:rsidR="00F045EA" w:rsidRPr="0097539B" w14:paraId="778A4D96" w14:textId="77777777" w:rsidTr="00196451">
        <w:trPr>
          <w:trHeight w:val="852"/>
        </w:trPr>
        <w:tc>
          <w:tcPr>
            <w:tcW w:w="2937" w:type="dxa"/>
            <w:vMerge/>
            <w:vAlign w:val="center"/>
          </w:tcPr>
          <w:p w14:paraId="419EF368" w14:textId="77777777" w:rsidR="00F045EA" w:rsidRPr="00FC3F09" w:rsidRDefault="00F045EA" w:rsidP="00E625E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9ECAE15" w14:textId="372D5239" w:rsidR="00F045EA" w:rsidRPr="00FC3F09" w:rsidRDefault="00F045EA" w:rsidP="00E625E9">
            <w:pPr>
              <w:ind w:left="0"/>
              <w:jc w:val="center"/>
              <w:rPr>
                <w:rFonts w:cstheme="minorHAnsi"/>
                <w:sz w:val="18"/>
                <w:szCs w:val="18"/>
              </w:rPr>
            </w:pPr>
            <w:r w:rsidRPr="00FC3F09">
              <w:rPr>
                <w:rFonts w:cstheme="minorHAnsi"/>
                <w:color w:val="000000"/>
                <w:sz w:val="18"/>
                <w:szCs w:val="18"/>
              </w:rPr>
              <w:t>telephone</w:t>
            </w:r>
          </w:p>
        </w:tc>
        <w:tc>
          <w:tcPr>
            <w:tcW w:w="2772" w:type="dxa"/>
            <w:shd w:val="clear" w:color="auto" w:fill="FFFFFF" w:themeFill="background1"/>
            <w:vAlign w:val="center"/>
          </w:tcPr>
          <w:p w14:paraId="57DF122D" w14:textId="7C7583C7" w:rsidR="00F045EA" w:rsidRPr="0097539B" w:rsidRDefault="00692CD6"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11.4,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1C930537" w14:textId="34E924C3" w:rsidR="003E7E43" w:rsidRPr="00FC3F09" w:rsidRDefault="003E7E43"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23C92B2E" w14:textId="7C077449" w:rsidR="00F045EA" w:rsidRPr="0097539B" w:rsidRDefault="00196451" w:rsidP="00E625E9">
            <w:pPr>
              <w:ind w:left="0"/>
              <w:jc w:val="center"/>
              <w:rPr>
                <w:rFonts w:cstheme="minorHAnsi"/>
                <w:sz w:val="18"/>
                <w:szCs w:val="18"/>
              </w:rPr>
            </w:pPr>
            <w:r>
              <w:rPr>
                <w:rFonts w:cstheme="minorHAnsi"/>
                <w:sz w:val="18"/>
                <w:szCs w:val="18"/>
              </w:rPr>
              <w:t>-</w:t>
            </w:r>
          </w:p>
        </w:tc>
      </w:tr>
      <w:tr w:rsidR="00F045EA" w:rsidRPr="0097539B" w14:paraId="43CFE697" w14:textId="77777777" w:rsidTr="00196451">
        <w:trPr>
          <w:trHeight w:val="852"/>
        </w:trPr>
        <w:tc>
          <w:tcPr>
            <w:tcW w:w="2937" w:type="dxa"/>
            <w:vMerge w:val="restart"/>
            <w:vAlign w:val="center"/>
          </w:tcPr>
          <w:p w14:paraId="374CD55A" w14:textId="77777777" w:rsidR="00F045EA" w:rsidRPr="00FC3F09" w:rsidRDefault="00F045EA" w:rsidP="00CE32AB">
            <w:pPr>
              <w:spacing w:after="0"/>
              <w:ind w:left="0"/>
              <w:jc w:val="center"/>
              <w:rPr>
                <w:rFonts w:cstheme="minorHAnsi"/>
                <w:color w:val="000000"/>
                <w:sz w:val="18"/>
                <w:szCs w:val="18"/>
                <w:lang w:eastAsia="en-GB"/>
              </w:rPr>
            </w:pPr>
            <w:r w:rsidRPr="00FC3F09">
              <w:rPr>
                <w:rFonts w:cstheme="minorHAnsi"/>
                <w:color w:val="000000"/>
                <w:sz w:val="18"/>
                <w:szCs w:val="18"/>
              </w:rPr>
              <w:t>PollutantRelease</w:t>
            </w:r>
          </w:p>
          <w:p w14:paraId="4E34C1AC"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8F6B1A2" w14:textId="262E0434" w:rsidR="00F045EA" w:rsidRPr="00FC3F09" w:rsidRDefault="00F045EA" w:rsidP="00CE32AB">
            <w:pPr>
              <w:ind w:left="0"/>
              <w:jc w:val="center"/>
              <w:rPr>
                <w:rFonts w:cstheme="minorHAnsi"/>
                <w:sz w:val="18"/>
                <w:szCs w:val="18"/>
              </w:rPr>
            </w:pPr>
            <w:r w:rsidRPr="00FC3F09">
              <w:rPr>
                <w:rFonts w:cstheme="minorHAnsi"/>
                <w:color w:val="000000"/>
                <w:sz w:val="18"/>
                <w:szCs w:val="18"/>
              </w:rPr>
              <w:t>installationInspireId</w:t>
            </w:r>
          </w:p>
        </w:tc>
        <w:tc>
          <w:tcPr>
            <w:tcW w:w="2772" w:type="dxa"/>
            <w:shd w:val="clear" w:color="auto" w:fill="FFFFFF" w:themeFill="background1"/>
            <w:vAlign w:val="center"/>
          </w:tcPr>
          <w:p w14:paraId="0B097F01" w14:textId="2FDB2FEA" w:rsidR="00F045EA" w:rsidRPr="0097539B" w:rsidRDefault="00AB6B9A" w:rsidP="007B1F1C">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55276F21" w14:textId="785F3174" w:rsidR="003E7E43" w:rsidRPr="00FC3F09" w:rsidRDefault="003E7E43" w:rsidP="00FC3F09">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659F31A" w14:textId="45052222" w:rsidR="00F045EA" w:rsidRPr="0097539B" w:rsidRDefault="00196451" w:rsidP="00CE32AB">
            <w:pPr>
              <w:ind w:left="0"/>
              <w:jc w:val="center"/>
              <w:rPr>
                <w:rFonts w:cstheme="minorHAnsi"/>
                <w:sz w:val="18"/>
                <w:szCs w:val="18"/>
              </w:rPr>
            </w:pPr>
            <w:r>
              <w:rPr>
                <w:rFonts w:cstheme="minorHAnsi"/>
                <w:sz w:val="18"/>
                <w:szCs w:val="18"/>
              </w:rPr>
              <w:t>-</w:t>
            </w:r>
          </w:p>
        </w:tc>
      </w:tr>
      <w:tr w:rsidR="00F045EA" w:rsidRPr="0097539B" w14:paraId="2C41CB51" w14:textId="77777777" w:rsidTr="00FC3F09">
        <w:trPr>
          <w:trHeight w:val="852"/>
        </w:trPr>
        <w:tc>
          <w:tcPr>
            <w:tcW w:w="2937" w:type="dxa"/>
            <w:vMerge/>
            <w:vAlign w:val="center"/>
          </w:tcPr>
          <w:p w14:paraId="7BE1EA0B"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24DC9E29" w14:textId="4E640878" w:rsidR="00F045EA" w:rsidRPr="00FC3F09" w:rsidRDefault="00F045EA" w:rsidP="00CE32AB">
            <w:pPr>
              <w:ind w:left="0"/>
              <w:jc w:val="center"/>
              <w:rPr>
                <w:rFonts w:cstheme="minorHAnsi"/>
                <w:sz w:val="18"/>
                <w:szCs w:val="18"/>
              </w:rPr>
            </w:pPr>
            <w:r w:rsidRPr="00FC3F09">
              <w:rPr>
                <w:rFonts w:cstheme="minorHAnsi"/>
                <w:color w:val="000000"/>
                <w:sz w:val="18"/>
                <w:szCs w:val="18"/>
              </w:rPr>
              <w:t>pollutant</w:t>
            </w:r>
          </w:p>
        </w:tc>
        <w:tc>
          <w:tcPr>
            <w:tcW w:w="2772" w:type="dxa"/>
            <w:shd w:val="clear" w:color="auto" w:fill="FFFFFF" w:themeFill="background1"/>
            <w:vAlign w:val="center"/>
          </w:tcPr>
          <w:p w14:paraId="3EAC4F9B" w14:textId="7EEC7D4B" w:rsidR="00F045EA" w:rsidRPr="0097539B" w:rsidRDefault="00AB6B9A" w:rsidP="007B1F1C">
            <w:pPr>
              <w:ind w:left="0"/>
              <w:jc w:val="left"/>
              <w:rPr>
                <w:rFonts w:cstheme="minorHAnsi"/>
                <w:sz w:val="18"/>
                <w:szCs w:val="18"/>
              </w:rPr>
            </w:pPr>
            <w:r w:rsidRPr="0023098C">
              <w:rPr>
                <w:rFonts w:cstheme="minorHAnsi"/>
                <w:sz w:val="18"/>
                <w:szCs w:val="18"/>
              </w:rPr>
              <w:t>Item</w:t>
            </w:r>
            <w:r w:rsidR="00032C4F">
              <w:rPr>
                <w:rFonts w:cstheme="minorHAnsi"/>
                <w:sz w:val="18"/>
                <w:szCs w:val="18"/>
              </w:rPr>
              <w:t>s</w:t>
            </w:r>
            <w:r w:rsidRPr="0023098C">
              <w:rPr>
                <w:rFonts w:cstheme="minorHAnsi"/>
                <w:sz w:val="18"/>
                <w:szCs w:val="18"/>
              </w:rPr>
              <w:t xml:space="preserve"> </w:t>
            </w:r>
            <w:r>
              <w:rPr>
                <w:rFonts w:cstheme="minorHAnsi"/>
                <w:sz w:val="18"/>
                <w:szCs w:val="18"/>
              </w:rPr>
              <w:t xml:space="preserve">3.1, 4.1, and 5.1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139D9F17" w14:textId="6A12A05A" w:rsidR="003E7E43" w:rsidRPr="00FC3F09" w:rsidRDefault="003E7E43" w:rsidP="00FC3F09">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7376B670" w14:textId="12DB1371" w:rsidR="00F045EA" w:rsidRPr="00196451" w:rsidRDefault="00E75F42" w:rsidP="00196451">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https://dd.eionet.europa.eu/vocabulary/IEPR_IED/IEPRPollutantCodeValue/view</w:t>
            </w:r>
          </w:p>
        </w:tc>
      </w:tr>
      <w:tr w:rsidR="00F045EA" w:rsidRPr="0097539B" w14:paraId="17C48C4A" w14:textId="77777777" w:rsidTr="00FC3F09">
        <w:trPr>
          <w:trHeight w:val="852"/>
        </w:trPr>
        <w:tc>
          <w:tcPr>
            <w:tcW w:w="2937" w:type="dxa"/>
            <w:vMerge/>
            <w:vAlign w:val="center"/>
          </w:tcPr>
          <w:p w14:paraId="5F168388"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DC0E905" w14:textId="6EA5CBAB" w:rsidR="00F045EA" w:rsidRPr="00FC3F09" w:rsidRDefault="00F045EA" w:rsidP="00CE32AB">
            <w:pPr>
              <w:ind w:left="0"/>
              <w:jc w:val="center"/>
              <w:rPr>
                <w:rFonts w:cstheme="minorHAnsi"/>
                <w:sz w:val="18"/>
                <w:szCs w:val="18"/>
              </w:rPr>
            </w:pPr>
            <w:r w:rsidRPr="00FC3F09">
              <w:rPr>
                <w:rFonts w:cstheme="minorHAnsi"/>
                <w:color w:val="000000"/>
                <w:sz w:val="18"/>
                <w:szCs w:val="18"/>
              </w:rPr>
              <w:t>pollutantConfidentiality</w:t>
            </w:r>
          </w:p>
        </w:tc>
        <w:tc>
          <w:tcPr>
            <w:tcW w:w="2772" w:type="dxa"/>
            <w:shd w:val="clear" w:color="auto" w:fill="FFFFFF" w:themeFill="background1"/>
            <w:vAlign w:val="center"/>
          </w:tcPr>
          <w:p w14:paraId="6CB8653E" w14:textId="6A8E90DC" w:rsidR="00F045EA" w:rsidRPr="0097539B" w:rsidRDefault="00032C4F" w:rsidP="007B1F1C">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7F68902E" w14:textId="0E774BCE" w:rsidR="003E7E43" w:rsidRPr="00FC3F09" w:rsidRDefault="003E7E43" w:rsidP="00FC3F09">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7910E23F" w14:textId="7E961C75" w:rsidR="00F045EA" w:rsidRPr="00196451" w:rsidRDefault="00BA4E87" w:rsidP="00196451">
            <w:pPr>
              <w:spacing w:after="0"/>
              <w:ind w:left="0"/>
              <w:jc w:val="center"/>
              <w:rPr>
                <w:rFonts w:cstheme="minorHAnsi"/>
                <w:color w:val="000000"/>
                <w:sz w:val="18"/>
                <w:szCs w:val="18"/>
                <w:lang w:eastAsia="en-GB"/>
              </w:rPr>
            </w:pPr>
            <w:r w:rsidRPr="00196451">
              <w:rPr>
                <w:rFonts w:cstheme="minorHAnsi"/>
                <w:color w:val="000000"/>
                <w:sz w:val="18"/>
                <w:szCs w:val="18"/>
              </w:rPr>
              <w:t>https://dd.eionet.europa.eu/vocabulary/IEPR_IED/ReasonValue/view</w:t>
            </w:r>
          </w:p>
        </w:tc>
      </w:tr>
      <w:tr w:rsidR="00F045EA" w:rsidRPr="0097539B" w14:paraId="3C029450" w14:textId="77777777" w:rsidTr="00FC3F09">
        <w:trPr>
          <w:trHeight w:val="852"/>
        </w:trPr>
        <w:tc>
          <w:tcPr>
            <w:tcW w:w="2937" w:type="dxa"/>
            <w:vMerge/>
            <w:vAlign w:val="center"/>
          </w:tcPr>
          <w:p w14:paraId="221CA32C"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FAC92DF" w14:textId="6983446C" w:rsidR="00F045EA" w:rsidRPr="00FC3F09" w:rsidRDefault="00F045EA" w:rsidP="00CE32AB">
            <w:pPr>
              <w:ind w:left="0"/>
              <w:jc w:val="center"/>
              <w:rPr>
                <w:rFonts w:cstheme="minorHAnsi"/>
                <w:sz w:val="18"/>
                <w:szCs w:val="18"/>
              </w:rPr>
            </w:pPr>
            <w:r w:rsidRPr="00FC3F09">
              <w:rPr>
                <w:rFonts w:cstheme="minorHAnsi"/>
                <w:color w:val="000000"/>
                <w:sz w:val="18"/>
                <w:szCs w:val="18"/>
              </w:rPr>
              <w:t>mediumCode</w:t>
            </w:r>
          </w:p>
        </w:tc>
        <w:tc>
          <w:tcPr>
            <w:tcW w:w="2772" w:type="dxa"/>
            <w:shd w:val="clear" w:color="auto" w:fill="FFFFFF" w:themeFill="background1"/>
            <w:vAlign w:val="center"/>
          </w:tcPr>
          <w:p w14:paraId="5A8B3E37" w14:textId="5D36E760" w:rsidR="00F045EA" w:rsidRPr="0097539B" w:rsidRDefault="00032C4F" w:rsidP="007B1F1C">
            <w:pPr>
              <w:ind w:left="0"/>
              <w:jc w:val="left"/>
              <w:rPr>
                <w:rFonts w:cstheme="minorHAnsi"/>
                <w:sz w:val="18"/>
                <w:szCs w:val="18"/>
              </w:rPr>
            </w:pP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3, 4, and 5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0AEB8A6" w14:textId="591C7AD0" w:rsidR="003E7E43" w:rsidRPr="00FC3F09" w:rsidRDefault="003E7E43" w:rsidP="00FC3F09">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2ADEAF94" w14:textId="5196DA9F" w:rsidR="00F045EA" w:rsidRPr="00196451" w:rsidRDefault="00BA4E87" w:rsidP="00196451">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https://dd.eionet.europa.eu/vocabulary/IEPR_IED/MediumCodeValue/view</w:t>
            </w:r>
          </w:p>
        </w:tc>
      </w:tr>
      <w:tr w:rsidR="00F045EA" w:rsidRPr="0097539B" w14:paraId="5EF9C26C" w14:textId="77777777" w:rsidTr="00FC3F09">
        <w:trPr>
          <w:trHeight w:val="852"/>
        </w:trPr>
        <w:tc>
          <w:tcPr>
            <w:tcW w:w="2937" w:type="dxa"/>
            <w:vMerge/>
            <w:vAlign w:val="center"/>
          </w:tcPr>
          <w:p w14:paraId="041AF65D"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96A0469" w14:textId="6BE4D340" w:rsidR="00F045EA" w:rsidRPr="00FC3F09" w:rsidRDefault="00F045EA" w:rsidP="00CE32AB">
            <w:pPr>
              <w:ind w:left="0"/>
              <w:jc w:val="center"/>
              <w:rPr>
                <w:rFonts w:cstheme="minorHAnsi"/>
                <w:sz w:val="18"/>
                <w:szCs w:val="18"/>
              </w:rPr>
            </w:pPr>
            <w:r w:rsidRPr="00FC3F09">
              <w:rPr>
                <w:rFonts w:cstheme="minorHAnsi"/>
                <w:color w:val="000000"/>
                <w:sz w:val="18"/>
                <w:szCs w:val="18"/>
              </w:rPr>
              <w:t>mediumCodeConfidentiality</w:t>
            </w:r>
          </w:p>
        </w:tc>
        <w:tc>
          <w:tcPr>
            <w:tcW w:w="2772" w:type="dxa"/>
            <w:shd w:val="clear" w:color="auto" w:fill="FFFFFF" w:themeFill="background1"/>
            <w:vAlign w:val="center"/>
          </w:tcPr>
          <w:p w14:paraId="1337F395" w14:textId="2A200091" w:rsidR="00F045EA" w:rsidRPr="0097539B" w:rsidRDefault="00032C4F" w:rsidP="00032C4F">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2CAAD3B5" w14:textId="5E15B3A5" w:rsidR="00032C4F" w:rsidRPr="00FC3F09" w:rsidRDefault="00032C4F" w:rsidP="00032C4F">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648860E3" w14:textId="6730C5FB" w:rsidR="00F045EA" w:rsidRPr="00196451" w:rsidRDefault="00BA4E87" w:rsidP="00032C4F">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1987C1E5" w14:textId="77777777" w:rsidTr="00196451">
        <w:trPr>
          <w:trHeight w:val="852"/>
        </w:trPr>
        <w:tc>
          <w:tcPr>
            <w:tcW w:w="2937" w:type="dxa"/>
            <w:vMerge/>
            <w:vAlign w:val="center"/>
          </w:tcPr>
          <w:p w14:paraId="6751AAF0"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317B040" w14:textId="44892D4B" w:rsidR="00F045EA" w:rsidRPr="00FC3F09" w:rsidRDefault="00F045EA" w:rsidP="00CE32AB">
            <w:pPr>
              <w:ind w:left="0"/>
              <w:jc w:val="center"/>
              <w:rPr>
                <w:rFonts w:cstheme="minorHAnsi"/>
                <w:sz w:val="18"/>
                <w:szCs w:val="18"/>
              </w:rPr>
            </w:pPr>
            <w:r w:rsidRPr="00FC3F09">
              <w:rPr>
                <w:rFonts w:cstheme="minorHAnsi"/>
                <w:color w:val="000000"/>
                <w:sz w:val="18"/>
                <w:szCs w:val="18"/>
              </w:rPr>
              <w:t>belowReportingThreshold</w:t>
            </w:r>
          </w:p>
        </w:tc>
        <w:tc>
          <w:tcPr>
            <w:tcW w:w="2772" w:type="dxa"/>
            <w:shd w:val="clear" w:color="auto" w:fill="FFFFFF" w:themeFill="background1"/>
            <w:vAlign w:val="center"/>
          </w:tcPr>
          <w:p w14:paraId="7ED152C6" w14:textId="5DA7D950" w:rsidR="00F045EA" w:rsidRPr="0097539B" w:rsidRDefault="00032C4F" w:rsidP="00032C4F">
            <w:pPr>
              <w:ind w:left="0"/>
              <w:jc w:val="left"/>
              <w:rPr>
                <w:rFonts w:cstheme="minorHAnsi"/>
                <w:sz w:val="18"/>
                <w:szCs w:val="18"/>
              </w:rPr>
            </w:pP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3.2, 4.2, and 5.2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FD5CF1F" w14:textId="4EE8F407" w:rsidR="00032C4F" w:rsidRPr="00FC3F09" w:rsidRDefault="00032C4F" w:rsidP="00032C4F">
            <w:pPr>
              <w:ind w:left="0"/>
              <w:jc w:val="center"/>
              <w:rPr>
                <w:rFonts w:cstheme="minorHAnsi"/>
                <w:sz w:val="18"/>
                <w:szCs w:val="18"/>
              </w:rPr>
            </w:pPr>
            <w:r w:rsidRPr="00FC3F09">
              <w:rPr>
                <w:rFonts w:cstheme="minorHAnsi"/>
                <w:sz w:val="18"/>
                <w:szCs w:val="18"/>
              </w:rPr>
              <w:t>BooleanValue</w:t>
            </w:r>
          </w:p>
        </w:tc>
        <w:tc>
          <w:tcPr>
            <w:tcW w:w="3368" w:type="dxa"/>
            <w:shd w:val="clear" w:color="auto" w:fill="F2F2F2" w:themeFill="background1" w:themeFillShade="F2"/>
            <w:vAlign w:val="center"/>
          </w:tcPr>
          <w:p w14:paraId="3F6179BB" w14:textId="552809AC" w:rsidR="00F045EA" w:rsidRPr="0097539B" w:rsidRDefault="00032C4F" w:rsidP="00CE32AB">
            <w:pPr>
              <w:ind w:left="0"/>
              <w:jc w:val="center"/>
              <w:rPr>
                <w:rFonts w:cstheme="minorHAnsi"/>
                <w:sz w:val="18"/>
                <w:szCs w:val="18"/>
              </w:rPr>
            </w:pPr>
            <w:r>
              <w:rPr>
                <w:rFonts w:cstheme="minorHAnsi"/>
                <w:sz w:val="18"/>
                <w:szCs w:val="18"/>
              </w:rPr>
              <w:t>-</w:t>
            </w:r>
          </w:p>
        </w:tc>
      </w:tr>
      <w:tr w:rsidR="00F045EA" w:rsidRPr="0097539B" w14:paraId="4E6B818D" w14:textId="77777777" w:rsidTr="00196451">
        <w:trPr>
          <w:trHeight w:val="852"/>
        </w:trPr>
        <w:tc>
          <w:tcPr>
            <w:tcW w:w="2937" w:type="dxa"/>
            <w:vMerge/>
            <w:vAlign w:val="center"/>
          </w:tcPr>
          <w:p w14:paraId="60477BE2"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16888A9" w14:textId="5D9B7794" w:rsidR="00F045EA" w:rsidRPr="00FC3F09" w:rsidRDefault="00F045EA" w:rsidP="00CE32AB">
            <w:pPr>
              <w:ind w:left="0"/>
              <w:jc w:val="center"/>
              <w:rPr>
                <w:rFonts w:cstheme="minorHAnsi"/>
                <w:sz w:val="18"/>
                <w:szCs w:val="18"/>
              </w:rPr>
            </w:pPr>
            <w:r w:rsidRPr="00FC3F09">
              <w:rPr>
                <w:rFonts w:cstheme="minorHAnsi"/>
                <w:color w:val="000000"/>
                <w:sz w:val="18"/>
                <w:szCs w:val="18"/>
              </w:rPr>
              <w:t>totalReleaseMassKg</w:t>
            </w:r>
          </w:p>
        </w:tc>
        <w:tc>
          <w:tcPr>
            <w:tcW w:w="2772" w:type="dxa"/>
            <w:shd w:val="clear" w:color="auto" w:fill="FFFFFF" w:themeFill="background1"/>
            <w:vAlign w:val="center"/>
          </w:tcPr>
          <w:p w14:paraId="124F8307" w14:textId="70918446" w:rsidR="00F045EA" w:rsidRPr="0097539B" w:rsidRDefault="00032C4F" w:rsidP="00032C4F">
            <w:pPr>
              <w:ind w:left="0"/>
              <w:jc w:val="left"/>
              <w:rPr>
                <w:rFonts w:cstheme="minorHAnsi"/>
                <w:sz w:val="18"/>
                <w:szCs w:val="18"/>
              </w:rPr>
            </w:pP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3.</w:t>
            </w:r>
            <w:r w:rsidR="00A2472D">
              <w:rPr>
                <w:rFonts w:cstheme="minorHAnsi"/>
                <w:sz w:val="18"/>
                <w:szCs w:val="18"/>
              </w:rPr>
              <w:t>3</w:t>
            </w:r>
            <w:r>
              <w:rPr>
                <w:rFonts w:cstheme="minorHAnsi"/>
                <w:sz w:val="18"/>
                <w:szCs w:val="18"/>
              </w:rPr>
              <w:t>, 4.</w:t>
            </w:r>
            <w:r w:rsidR="00A2472D">
              <w:rPr>
                <w:rFonts w:cstheme="minorHAnsi"/>
                <w:sz w:val="18"/>
                <w:szCs w:val="18"/>
              </w:rPr>
              <w:t>3</w:t>
            </w:r>
            <w:r>
              <w:rPr>
                <w:rFonts w:cstheme="minorHAnsi"/>
                <w:sz w:val="18"/>
                <w:szCs w:val="18"/>
              </w:rPr>
              <w:t>, and 5.</w:t>
            </w:r>
            <w:r w:rsidR="00A2472D">
              <w:rPr>
                <w:rFonts w:cstheme="minorHAnsi"/>
                <w:sz w:val="18"/>
                <w:szCs w:val="18"/>
              </w:rPr>
              <w:t>3</w:t>
            </w:r>
            <w:r>
              <w:rPr>
                <w:rFonts w:cstheme="minorHAnsi"/>
                <w:sz w:val="18"/>
                <w:szCs w:val="18"/>
              </w:rPr>
              <w:t xml:space="preserve">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AE4601D" w14:textId="2766A5B1" w:rsidR="00032C4F" w:rsidRPr="00FC3F09" w:rsidRDefault="00032C4F" w:rsidP="00032C4F">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0F626FE6" w14:textId="7C07DD01" w:rsidR="00F045EA" w:rsidRPr="0097539B" w:rsidRDefault="00032C4F" w:rsidP="00CE32AB">
            <w:pPr>
              <w:ind w:left="0"/>
              <w:jc w:val="center"/>
              <w:rPr>
                <w:rFonts w:cstheme="minorHAnsi"/>
                <w:sz w:val="18"/>
                <w:szCs w:val="18"/>
              </w:rPr>
            </w:pPr>
            <w:r>
              <w:rPr>
                <w:rFonts w:cstheme="minorHAnsi"/>
                <w:sz w:val="18"/>
                <w:szCs w:val="18"/>
              </w:rPr>
              <w:t>-</w:t>
            </w:r>
          </w:p>
        </w:tc>
      </w:tr>
      <w:tr w:rsidR="00F045EA" w:rsidRPr="0097539B" w14:paraId="192228EE" w14:textId="77777777" w:rsidTr="00FC3F09">
        <w:trPr>
          <w:trHeight w:val="852"/>
        </w:trPr>
        <w:tc>
          <w:tcPr>
            <w:tcW w:w="2937" w:type="dxa"/>
            <w:vMerge/>
            <w:vAlign w:val="center"/>
          </w:tcPr>
          <w:p w14:paraId="63A3CB03"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DB01E4A" w14:textId="304740BC" w:rsidR="00F045EA" w:rsidRPr="00FC3F09" w:rsidRDefault="00F045EA" w:rsidP="00CE32AB">
            <w:pPr>
              <w:ind w:left="0"/>
              <w:jc w:val="center"/>
              <w:rPr>
                <w:rFonts w:cstheme="minorHAnsi"/>
                <w:sz w:val="18"/>
                <w:szCs w:val="18"/>
              </w:rPr>
            </w:pPr>
            <w:r w:rsidRPr="00FC3F09">
              <w:rPr>
                <w:rFonts w:cstheme="minorHAnsi"/>
                <w:color w:val="000000"/>
                <w:sz w:val="18"/>
                <w:szCs w:val="18"/>
              </w:rPr>
              <w:t>totalReleaseMassKgConfidentiality</w:t>
            </w:r>
          </w:p>
        </w:tc>
        <w:tc>
          <w:tcPr>
            <w:tcW w:w="2772" w:type="dxa"/>
            <w:shd w:val="clear" w:color="auto" w:fill="FFFFFF" w:themeFill="background1"/>
            <w:vAlign w:val="center"/>
          </w:tcPr>
          <w:p w14:paraId="0886BB74" w14:textId="0D6AD703" w:rsidR="00F045EA" w:rsidRPr="0097539B" w:rsidRDefault="00A2472D" w:rsidP="00032C4F">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78115C78" w14:textId="0FB27165" w:rsidR="00032C4F" w:rsidRPr="00FC3F09" w:rsidRDefault="00032C4F" w:rsidP="00032C4F">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33D1F7F4" w14:textId="07B43AC9" w:rsidR="00F045EA" w:rsidRPr="00196451" w:rsidRDefault="00BA4E87" w:rsidP="00032C4F">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4626574F" w14:textId="77777777" w:rsidTr="00196451">
        <w:trPr>
          <w:trHeight w:val="852"/>
        </w:trPr>
        <w:tc>
          <w:tcPr>
            <w:tcW w:w="2937" w:type="dxa"/>
            <w:vMerge/>
            <w:vAlign w:val="center"/>
          </w:tcPr>
          <w:p w14:paraId="6C7EC150"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5CAFC25" w14:textId="388B2937" w:rsidR="00F045EA" w:rsidRPr="00FC3F09" w:rsidRDefault="00F045EA" w:rsidP="00CE32AB">
            <w:pPr>
              <w:ind w:left="0"/>
              <w:jc w:val="center"/>
              <w:rPr>
                <w:rFonts w:cstheme="minorHAnsi"/>
                <w:sz w:val="18"/>
                <w:szCs w:val="18"/>
              </w:rPr>
            </w:pPr>
            <w:r w:rsidRPr="00FC3F09">
              <w:rPr>
                <w:rFonts w:cstheme="minorHAnsi"/>
                <w:color w:val="000000"/>
                <w:sz w:val="18"/>
                <w:szCs w:val="18"/>
              </w:rPr>
              <w:t>accidentalReleaseMassKg</w:t>
            </w:r>
          </w:p>
        </w:tc>
        <w:tc>
          <w:tcPr>
            <w:tcW w:w="2772" w:type="dxa"/>
            <w:shd w:val="clear" w:color="auto" w:fill="FFFFFF" w:themeFill="background1"/>
            <w:vAlign w:val="center"/>
          </w:tcPr>
          <w:p w14:paraId="6737E870" w14:textId="046C2CAD" w:rsidR="00F045EA" w:rsidRPr="0097539B" w:rsidRDefault="00A2472D" w:rsidP="00032C4F">
            <w:pPr>
              <w:ind w:left="0"/>
              <w:jc w:val="left"/>
              <w:rPr>
                <w:rFonts w:cstheme="minorHAnsi"/>
                <w:sz w:val="18"/>
                <w:szCs w:val="18"/>
              </w:rPr>
            </w:pP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3.4, 4.4, and 5.4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9DA0FE9" w14:textId="7B589106" w:rsidR="00032C4F" w:rsidRPr="00FC3F09" w:rsidRDefault="00032C4F" w:rsidP="00032C4F">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66DCF816" w14:textId="54B6612E" w:rsidR="00F045EA" w:rsidRPr="0097539B" w:rsidRDefault="00032C4F" w:rsidP="00CE32AB">
            <w:pPr>
              <w:ind w:left="0"/>
              <w:jc w:val="center"/>
              <w:rPr>
                <w:rFonts w:cstheme="minorHAnsi"/>
                <w:sz w:val="18"/>
                <w:szCs w:val="18"/>
              </w:rPr>
            </w:pPr>
            <w:r>
              <w:rPr>
                <w:rFonts w:cstheme="minorHAnsi"/>
                <w:sz w:val="18"/>
                <w:szCs w:val="18"/>
              </w:rPr>
              <w:t>-</w:t>
            </w:r>
          </w:p>
        </w:tc>
      </w:tr>
      <w:tr w:rsidR="00F045EA" w:rsidRPr="0097539B" w14:paraId="38538F52" w14:textId="77777777" w:rsidTr="00FC3F09">
        <w:trPr>
          <w:trHeight w:val="852"/>
        </w:trPr>
        <w:tc>
          <w:tcPr>
            <w:tcW w:w="2937" w:type="dxa"/>
            <w:vMerge/>
            <w:vAlign w:val="center"/>
          </w:tcPr>
          <w:p w14:paraId="27C27B63"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B04568F" w14:textId="4DB8F04E" w:rsidR="00F045EA" w:rsidRPr="00FC3F09" w:rsidRDefault="00F045EA" w:rsidP="00CE32AB">
            <w:pPr>
              <w:ind w:left="0"/>
              <w:jc w:val="center"/>
              <w:rPr>
                <w:rFonts w:cstheme="minorHAnsi"/>
                <w:sz w:val="18"/>
                <w:szCs w:val="18"/>
              </w:rPr>
            </w:pPr>
            <w:r w:rsidRPr="00FC3F09">
              <w:rPr>
                <w:rFonts w:cstheme="minorHAnsi"/>
                <w:color w:val="000000"/>
                <w:sz w:val="18"/>
                <w:szCs w:val="18"/>
              </w:rPr>
              <w:t>accidentalReleaseMassKgConfidentiality</w:t>
            </w:r>
          </w:p>
        </w:tc>
        <w:tc>
          <w:tcPr>
            <w:tcW w:w="2772" w:type="dxa"/>
            <w:shd w:val="clear" w:color="auto" w:fill="FFFFFF" w:themeFill="background1"/>
            <w:vAlign w:val="center"/>
          </w:tcPr>
          <w:p w14:paraId="2079A4BC" w14:textId="0D9DB071" w:rsidR="00F045EA" w:rsidRPr="0097539B" w:rsidRDefault="00A2472D" w:rsidP="00032C4F">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27D3DD63" w14:textId="1BC9B528" w:rsidR="00032C4F" w:rsidRPr="00FC3F09" w:rsidRDefault="00032C4F" w:rsidP="00032C4F">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75B192A4" w14:textId="2B435262" w:rsidR="00F045EA" w:rsidRPr="00196451" w:rsidRDefault="00BA4E87" w:rsidP="00032C4F">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1867437C" w14:textId="77777777" w:rsidTr="00196451">
        <w:trPr>
          <w:trHeight w:val="852"/>
        </w:trPr>
        <w:tc>
          <w:tcPr>
            <w:tcW w:w="2937" w:type="dxa"/>
            <w:vMerge/>
            <w:vAlign w:val="center"/>
          </w:tcPr>
          <w:p w14:paraId="4549F8BD"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1D8392F" w14:textId="4AE7CB8F" w:rsidR="00F045EA" w:rsidRPr="00FC3F09" w:rsidRDefault="00F045EA" w:rsidP="00CE32AB">
            <w:pPr>
              <w:ind w:left="0"/>
              <w:jc w:val="center"/>
              <w:rPr>
                <w:rFonts w:cstheme="minorHAnsi"/>
                <w:sz w:val="18"/>
                <w:szCs w:val="18"/>
              </w:rPr>
            </w:pPr>
            <w:r w:rsidRPr="00FC3F09">
              <w:rPr>
                <w:rFonts w:cstheme="minorHAnsi"/>
                <w:color w:val="000000"/>
                <w:sz w:val="18"/>
                <w:szCs w:val="18"/>
              </w:rPr>
              <w:t>accidentalReleaseReason</w:t>
            </w:r>
          </w:p>
        </w:tc>
        <w:tc>
          <w:tcPr>
            <w:tcW w:w="2772" w:type="dxa"/>
            <w:shd w:val="clear" w:color="auto" w:fill="FFFFFF" w:themeFill="background1"/>
            <w:vAlign w:val="center"/>
          </w:tcPr>
          <w:p w14:paraId="1F16A7B4" w14:textId="03A437A5" w:rsidR="00F045EA" w:rsidRPr="0097539B" w:rsidRDefault="0086742A" w:rsidP="00032C4F">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3.4, 4.4, and 5.4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15C693AA" w14:textId="4B696021" w:rsidR="00032C4F" w:rsidRPr="00FC3F09" w:rsidRDefault="00032C4F" w:rsidP="00032C4F">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432C5FE2" w14:textId="73BAF840" w:rsidR="00F045EA" w:rsidRPr="0097539B" w:rsidRDefault="00032C4F" w:rsidP="00CE32AB">
            <w:pPr>
              <w:ind w:left="0"/>
              <w:jc w:val="center"/>
              <w:rPr>
                <w:rFonts w:cstheme="minorHAnsi"/>
                <w:sz w:val="18"/>
                <w:szCs w:val="18"/>
              </w:rPr>
            </w:pPr>
            <w:r>
              <w:rPr>
                <w:rFonts w:cstheme="minorHAnsi"/>
                <w:sz w:val="18"/>
                <w:szCs w:val="18"/>
              </w:rPr>
              <w:t>-</w:t>
            </w:r>
          </w:p>
        </w:tc>
      </w:tr>
      <w:tr w:rsidR="00F045EA" w:rsidRPr="0097539B" w14:paraId="58E668C4" w14:textId="77777777" w:rsidTr="00FC3F09">
        <w:trPr>
          <w:trHeight w:val="852"/>
        </w:trPr>
        <w:tc>
          <w:tcPr>
            <w:tcW w:w="2937" w:type="dxa"/>
            <w:vMerge/>
            <w:vAlign w:val="center"/>
          </w:tcPr>
          <w:p w14:paraId="42940D32"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4CAFF52" w14:textId="39790404" w:rsidR="00F045EA" w:rsidRPr="00FC3F09" w:rsidRDefault="00F045EA" w:rsidP="00CE32AB">
            <w:pPr>
              <w:ind w:left="0"/>
              <w:jc w:val="center"/>
              <w:rPr>
                <w:rFonts w:cstheme="minorHAnsi"/>
                <w:sz w:val="18"/>
                <w:szCs w:val="18"/>
              </w:rPr>
            </w:pPr>
            <w:r w:rsidRPr="00FC3F09">
              <w:rPr>
                <w:rFonts w:cstheme="minorHAnsi"/>
                <w:color w:val="000000"/>
                <w:sz w:val="18"/>
                <w:szCs w:val="18"/>
              </w:rPr>
              <w:t>accidentalReleaseReasonConfidentiality</w:t>
            </w:r>
          </w:p>
        </w:tc>
        <w:tc>
          <w:tcPr>
            <w:tcW w:w="2772" w:type="dxa"/>
            <w:shd w:val="clear" w:color="auto" w:fill="FFFFFF" w:themeFill="background1"/>
            <w:vAlign w:val="center"/>
          </w:tcPr>
          <w:p w14:paraId="3AB1C38F" w14:textId="329C0DC8" w:rsidR="00F045EA" w:rsidRPr="0097539B" w:rsidRDefault="0086742A" w:rsidP="00032C4F">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19FF0517" w14:textId="3EA6D938" w:rsidR="00032C4F" w:rsidRPr="00FC3F09" w:rsidRDefault="00032C4F" w:rsidP="00032C4F">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50A80576" w14:textId="4432AEA0" w:rsidR="00F045EA" w:rsidRPr="00196451" w:rsidRDefault="00BA4E87" w:rsidP="00032C4F">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72F9057B" w14:textId="77777777" w:rsidTr="00FC3F09">
        <w:trPr>
          <w:trHeight w:val="852"/>
        </w:trPr>
        <w:tc>
          <w:tcPr>
            <w:tcW w:w="2937" w:type="dxa"/>
            <w:vMerge/>
            <w:vAlign w:val="center"/>
          </w:tcPr>
          <w:p w14:paraId="1ACE75C5"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D88B9F7" w14:textId="729BE9D6" w:rsidR="00F045EA" w:rsidRPr="00FC3F09" w:rsidRDefault="00F045EA" w:rsidP="00CE32AB">
            <w:pPr>
              <w:ind w:left="0"/>
              <w:jc w:val="center"/>
              <w:rPr>
                <w:rFonts w:cstheme="minorHAnsi"/>
                <w:sz w:val="18"/>
                <w:szCs w:val="18"/>
              </w:rPr>
            </w:pPr>
            <w:r w:rsidRPr="00FC3F09">
              <w:rPr>
                <w:rFonts w:cstheme="minorHAnsi"/>
                <w:color w:val="000000"/>
                <w:sz w:val="18"/>
                <w:szCs w:val="18"/>
              </w:rPr>
              <w:t>methodCode</w:t>
            </w:r>
          </w:p>
        </w:tc>
        <w:tc>
          <w:tcPr>
            <w:tcW w:w="2772" w:type="dxa"/>
            <w:shd w:val="clear" w:color="auto" w:fill="FFFFFF" w:themeFill="background1"/>
            <w:vAlign w:val="center"/>
          </w:tcPr>
          <w:p w14:paraId="015329CD" w14:textId="1EE58161" w:rsidR="00F045EA" w:rsidRPr="0097539B" w:rsidRDefault="0086742A" w:rsidP="0086742A">
            <w:pPr>
              <w:ind w:left="0"/>
              <w:jc w:val="left"/>
              <w:rPr>
                <w:rFonts w:cstheme="minorHAnsi"/>
                <w:sz w:val="18"/>
                <w:szCs w:val="18"/>
              </w:rPr>
            </w:pP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3.3, 4.3, and 5.3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8AB1B11" w14:textId="450CD896" w:rsidR="0086742A" w:rsidRPr="00FC3F09" w:rsidRDefault="0086742A" w:rsidP="0086742A">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6E7754B1" w14:textId="3A25FB59" w:rsidR="00F045EA" w:rsidRPr="00196451" w:rsidRDefault="002C5099" w:rsidP="0086742A">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https://dd.eionet.europa.eu/vocabulary/IEPR_IED/MethodCodeValue/view</w:t>
            </w:r>
          </w:p>
        </w:tc>
      </w:tr>
      <w:tr w:rsidR="00F045EA" w:rsidRPr="0097539B" w14:paraId="4DAB739A" w14:textId="77777777" w:rsidTr="00FC3F09">
        <w:trPr>
          <w:trHeight w:val="852"/>
        </w:trPr>
        <w:tc>
          <w:tcPr>
            <w:tcW w:w="2937" w:type="dxa"/>
            <w:vMerge/>
            <w:vAlign w:val="center"/>
          </w:tcPr>
          <w:p w14:paraId="2399C6BB"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D69AB74" w14:textId="6266B585" w:rsidR="00F045EA" w:rsidRPr="00FC3F09" w:rsidRDefault="00F045EA" w:rsidP="00CE32AB">
            <w:pPr>
              <w:ind w:left="0"/>
              <w:jc w:val="center"/>
              <w:rPr>
                <w:rFonts w:cstheme="minorHAnsi"/>
                <w:sz w:val="18"/>
                <w:szCs w:val="18"/>
              </w:rPr>
            </w:pPr>
            <w:r w:rsidRPr="00FC3F09">
              <w:rPr>
                <w:rFonts w:cstheme="minorHAnsi"/>
                <w:color w:val="000000"/>
                <w:sz w:val="18"/>
                <w:szCs w:val="18"/>
              </w:rPr>
              <w:t>methodClassification</w:t>
            </w:r>
          </w:p>
        </w:tc>
        <w:tc>
          <w:tcPr>
            <w:tcW w:w="2772" w:type="dxa"/>
            <w:shd w:val="clear" w:color="auto" w:fill="FFFFFF" w:themeFill="background1"/>
            <w:vAlign w:val="center"/>
          </w:tcPr>
          <w:p w14:paraId="39E371D5" w14:textId="0D9E1E87" w:rsidR="00F045EA" w:rsidRPr="0097539B" w:rsidRDefault="0086742A" w:rsidP="0086742A">
            <w:pPr>
              <w:ind w:left="0"/>
              <w:jc w:val="left"/>
              <w:rPr>
                <w:rFonts w:cstheme="minorHAnsi"/>
                <w:sz w:val="18"/>
                <w:szCs w:val="18"/>
              </w:rPr>
            </w:pP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3.3, 4.3, and 5.3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3994DBC5" w14:textId="18DDC24B" w:rsidR="0086742A" w:rsidRPr="00FC3F09" w:rsidRDefault="0086742A" w:rsidP="0086742A">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6592D969" w14:textId="49482F9F" w:rsidR="00F045EA" w:rsidRPr="00196451" w:rsidRDefault="002C5099" w:rsidP="0086742A">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https://dd.eionet.europa.eu/vocabulary/IEPR_IED/MethodClassificationValue/view</w:t>
            </w:r>
          </w:p>
        </w:tc>
      </w:tr>
      <w:tr w:rsidR="00F045EA" w:rsidRPr="0097539B" w14:paraId="6A5ACF5F" w14:textId="77777777" w:rsidTr="00FC3F09">
        <w:trPr>
          <w:trHeight w:val="852"/>
        </w:trPr>
        <w:tc>
          <w:tcPr>
            <w:tcW w:w="2937" w:type="dxa"/>
            <w:vMerge/>
            <w:vAlign w:val="center"/>
          </w:tcPr>
          <w:p w14:paraId="1734D52A"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0E2740A" w14:textId="194E960C" w:rsidR="00F045EA" w:rsidRPr="00FC3F09" w:rsidRDefault="00F045EA" w:rsidP="00CE32AB">
            <w:pPr>
              <w:ind w:left="0"/>
              <w:jc w:val="center"/>
              <w:rPr>
                <w:rFonts w:cstheme="minorHAnsi"/>
                <w:sz w:val="18"/>
                <w:szCs w:val="18"/>
              </w:rPr>
            </w:pPr>
            <w:r w:rsidRPr="00FC3F09">
              <w:rPr>
                <w:rFonts w:cstheme="minorHAnsi"/>
                <w:color w:val="000000"/>
                <w:sz w:val="18"/>
                <w:szCs w:val="18"/>
              </w:rPr>
              <w:t>secondaryMethodCode</w:t>
            </w:r>
          </w:p>
        </w:tc>
        <w:tc>
          <w:tcPr>
            <w:tcW w:w="2772" w:type="dxa"/>
            <w:shd w:val="clear" w:color="auto" w:fill="FFFFFF" w:themeFill="background1"/>
            <w:vAlign w:val="center"/>
          </w:tcPr>
          <w:p w14:paraId="6A8A896C" w14:textId="5C2DC8D0" w:rsidR="00F045EA" w:rsidRPr="0097539B" w:rsidRDefault="006A3EC4"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3.3, 4.3, and 5.3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11ADE069" w14:textId="0E737BE2"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5FC6D80A" w14:textId="438FC925" w:rsidR="00F045EA" w:rsidRPr="00196451" w:rsidRDefault="002C5099"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https://dd.eionet.europa.eu/vocabulary/IEPR_IED/MethodCodeValue/view</w:t>
            </w:r>
          </w:p>
        </w:tc>
      </w:tr>
      <w:tr w:rsidR="00F045EA" w:rsidRPr="0097539B" w14:paraId="28BF1773" w14:textId="77777777" w:rsidTr="00FC3F09">
        <w:trPr>
          <w:trHeight w:val="852"/>
        </w:trPr>
        <w:tc>
          <w:tcPr>
            <w:tcW w:w="2937" w:type="dxa"/>
            <w:vMerge/>
            <w:vAlign w:val="center"/>
          </w:tcPr>
          <w:p w14:paraId="33536CA5"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227BC8BD" w14:textId="76DEFEF5" w:rsidR="00F045EA" w:rsidRPr="00FC3F09" w:rsidRDefault="00F045EA" w:rsidP="00CE32AB">
            <w:pPr>
              <w:ind w:left="0"/>
              <w:jc w:val="center"/>
              <w:rPr>
                <w:rFonts w:cstheme="minorHAnsi"/>
                <w:sz w:val="18"/>
                <w:szCs w:val="18"/>
              </w:rPr>
            </w:pPr>
            <w:r w:rsidRPr="00FC3F09">
              <w:rPr>
                <w:rFonts w:cstheme="minorHAnsi"/>
                <w:color w:val="000000"/>
                <w:sz w:val="18"/>
                <w:szCs w:val="18"/>
              </w:rPr>
              <w:t>secondaryMethodClassification</w:t>
            </w:r>
          </w:p>
        </w:tc>
        <w:tc>
          <w:tcPr>
            <w:tcW w:w="2772" w:type="dxa"/>
            <w:shd w:val="clear" w:color="auto" w:fill="FFFFFF" w:themeFill="background1"/>
            <w:vAlign w:val="center"/>
          </w:tcPr>
          <w:p w14:paraId="01D0C97D" w14:textId="690A5330" w:rsidR="00F045EA" w:rsidRPr="0097539B" w:rsidRDefault="006A3EC4"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3.3, 4.3, and 5.3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6F1C6217" w14:textId="7F644F42"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41CE772F" w14:textId="4845199B" w:rsidR="00F045EA" w:rsidRPr="00196451" w:rsidRDefault="002C5099"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https://dd.eionet.europa.eu/vocabulary/IEPR_IED/MethodClassificationValue/view</w:t>
            </w:r>
          </w:p>
        </w:tc>
      </w:tr>
      <w:tr w:rsidR="00F045EA" w:rsidRPr="0097539B" w14:paraId="4EDB3A44" w14:textId="77777777" w:rsidTr="00196451">
        <w:trPr>
          <w:trHeight w:val="852"/>
        </w:trPr>
        <w:tc>
          <w:tcPr>
            <w:tcW w:w="2937" w:type="dxa"/>
            <w:vMerge/>
            <w:vAlign w:val="center"/>
          </w:tcPr>
          <w:p w14:paraId="0A87167F" w14:textId="77777777" w:rsidR="00F045EA" w:rsidRPr="00FC3F09" w:rsidRDefault="00F045EA" w:rsidP="00CE32AB">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B76C7EC" w14:textId="7E70AFED" w:rsidR="00F045EA" w:rsidRPr="00FC3F09" w:rsidRDefault="00F045EA" w:rsidP="00CE32AB">
            <w:pPr>
              <w:ind w:left="0"/>
              <w:jc w:val="center"/>
              <w:rPr>
                <w:rFonts w:cstheme="minorHAnsi"/>
                <w:sz w:val="18"/>
                <w:szCs w:val="18"/>
              </w:rPr>
            </w:pPr>
            <w:r w:rsidRPr="00FC3F09">
              <w:rPr>
                <w:rFonts w:cstheme="minorHAnsi"/>
                <w:color w:val="000000"/>
                <w:sz w:val="18"/>
                <w:szCs w:val="18"/>
              </w:rPr>
              <w:t>methodRemarks</w:t>
            </w:r>
          </w:p>
        </w:tc>
        <w:tc>
          <w:tcPr>
            <w:tcW w:w="2772" w:type="dxa"/>
            <w:shd w:val="clear" w:color="auto" w:fill="FFFFFF" w:themeFill="background1"/>
            <w:vAlign w:val="center"/>
          </w:tcPr>
          <w:p w14:paraId="16E09502" w14:textId="4C26466F" w:rsidR="00F045EA" w:rsidRPr="0097539B" w:rsidRDefault="006A3EC4"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3.3, 4.3, and 5.3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1C671727" w14:textId="571E63B6"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40C13356" w14:textId="66D2A795" w:rsidR="00F045EA" w:rsidRPr="0097539B" w:rsidRDefault="006A3EC4" w:rsidP="00CE32AB">
            <w:pPr>
              <w:ind w:left="0"/>
              <w:jc w:val="center"/>
              <w:rPr>
                <w:rFonts w:cstheme="minorHAnsi"/>
                <w:sz w:val="18"/>
                <w:szCs w:val="18"/>
              </w:rPr>
            </w:pPr>
            <w:r>
              <w:rPr>
                <w:rFonts w:cstheme="minorHAnsi"/>
                <w:sz w:val="18"/>
                <w:szCs w:val="18"/>
              </w:rPr>
              <w:t>-</w:t>
            </w:r>
          </w:p>
        </w:tc>
      </w:tr>
      <w:tr w:rsidR="00F045EA" w:rsidRPr="0097539B" w14:paraId="0C553C96" w14:textId="77777777" w:rsidTr="00196451">
        <w:trPr>
          <w:trHeight w:val="852"/>
        </w:trPr>
        <w:tc>
          <w:tcPr>
            <w:tcW w:w="2937" w:type="dxa"/>
            <w:vMerge w:val="restart"/>
            <w:vAlign w:val="center"/>
          </w:tcPr>
          <w:p w14:paraId="734B2BB3" w14:textId="488D5367" w:rsidR="00F045EA" w:rsidRPr="00FC3F09" w:rsidRDefault="00F045EA" w:rsidP="00151C4E">
            <w:pPr>
              <w:spacing w:after="0"/>
              <w:ind w:left="0"/>
              <w:jc w:val="center"/>
              <w:rPr>
                <w:rFonts w:cstheme="minorHAnsi"/>
                <w:color w:val="000000"/>
                <w:sz w:val="18"/>
                <w:szCs w:val="18"/>
              </w:rPr>
            </w:pPr>
            <w:r w:rsidRPr="00FC3F09">
              <w:rPr>
                <w:rFonts w:cstheme="minorHAnsi"/>
                <w:color w:val="000000"/>
                <w:sz w:val="18"/>
                <w:szCs w:val="18"/>
              </w:rPr>
              <w:t>OffsitePollutantTransfer</w:t>
            </w:r>
          </w:p>
        </w:tc>
        <w:tc>
          <w:tcPr>
            <w:tcW w:w="2795" w:type="dxa"/>
            <w:tcBorders>
              <w:top w:val="single" w:sz="4" w:space="0" w:color="auto"/>
              <w:left w:val="nil"/>
              <w:bottom w:val="single" w:sz="4" w:space="0" w:color="auto"/>
              <w:right w:val="nil"/>
            </w:tcBorders>
            <w:vAlign w:val="center"/>
          </w:tcPr>
          <w:p w14:paraId="25D86A10" w14:textId="6ED1CC46" w:rsidR="00F045EA" w:rsidRPr="00FC3F09" w:rsidRDefault="00F045EA" w:rsidP="00151C4E">
            <w:pPr>
              <w:ind w:left="0"/>
              <w:jc w:val="center"/>
              <w:rPr>
                <w:rFonts w:cstheme="minorHAnsi"/>
                <w:sz w:val="18"/>
                <w:szCs w:val="18"/>
              </w:rPr>
            </w:pPr>
            <w:r w:rsidRPr="00FC3F09">
              <w:rPr>
                <w:rFonts w:cstheme="minorHAnsi"/>
                <w:color w:val="000000"/>
                <w:sz w:val="18"/>
                <w:szCs w:val="18"/>
              </w:rPr>
              <w:t>installationInspireId</w:t>
            </w:r>
          </w:p>
        </w:tc>
        <w:tc>
          <w:tcPr>
            <w:tcW w:w="2772" w:type="dxa"/>
            <w:shd w:val="clear" w:color="auto" w:fill="FFFFFF" w:themeFill="background1"/>
            <w:vAlign w:val="center"/>
          </w:tcPr>
          <w:p w14:paraId="7A69C159" w14:textId="65E8F5AE" w:rsidR="00F045EA" w:rsidRPr="0097539B" w:rsidRDefault="006A3EC4"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53787D36" w14:textId="42619EE3"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462B75DB" w14:textId="3A73F48B" w:rsidR="00F045EA" w:rsidRPr="0097539B" w:rsidRDefault="006A3EC4" w:rsidP="00151C4E">
            <w:pPr>
              <w:ind w:left="0"/>
              <w:jc w:val="center"/>
              <w:rPr>
                <w:rFonts w:cstheme="minorHAnsi"/>
                <w:sz w:val="18"/>
                <w:szCs w:val="18"/>
              </w:rPr>
            </w:pPr>
            <w:r>
              <w:rPr>
                <w:rFonts w:cstheme="minorHAnsi"/>
                <w:sz w:val="18"/>
                <w:szCs w:val="18"/>
              </w:rPr>
              <w:t>-</w:t>
            </w:r>
          </w:p>
        </w:tc>
      </w:tr>
      <w:tr w:rsidR="00F045EA" w:rsidRPr="0097539B" w14:paraId="4CD262C1" w14:textId="77777777" w:rsidTr="00FC3F09">
        <w:trPr>
          <w:trHeight w:val="852"/>
        </w:trPr>
        <w:tc>
          <w:tcPr>
            <w:tcW w:w="2937" w:type="dxa"/>
            <w:vMerge/>
            <w:vAlign w:val="center"/>
          </w:tcPr>
          <w:p w14:paraId="0E38CFB6" w14:textId="77777777" w:rsidR="00F045EA" w:rsidRPr="00FC3F09" w:rsidRDefault="00F045EA" w:rsidP="00151C4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4852F97" w14:textId="01969451" w:rsidR="00F045EA" w:rsidRPr="00FC3F09" w:rsidRDefault="00F045EA" w:rsidP="00151C4E">
            <w:pPr>
              <w:ind w:left="0"/>
              <w:jc w:val="center"/>
              <w:rPr>
                <w:rFonts w:cstheme="minorHAnsi"/>
                <w:sz w:val="18"/>
                <w:szCs w:val="18"/>
              </w:rPr>
            </w:pPr>
            <w:r w:rsidRPr="00FC3F09">
              <w:rPr>
                <w:rFonts w:cstheme="minorHAnsi"/>
                <w:color w:val="000000"/>
                <w:sz w:val="18"/>
                <w:szCs w:val="18"/>
              </w:rPr>
              <w:t>pollutant</w:t>
            </w:r>
          </w:p>
        </w:tc>
        <w:tc>
          <w:tcPr>
            <w:tcW w:w="2772" w:type="dxa"/>
            <w:shd w:val="clear" w:color="auto" w:fill="FFFFFF" w:themeFill="background1"/>
            <w:vAlign w:val="center"/>
          </w:tcPr>
          <w:p w14:paraId="747F8FB7" w14:textId="76CB4B7B" w:rsidR="00F045EA" w:rsidRPr="0097539B" w:rsidRDefault="006A3EC4"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6.1,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0F27297E" w14:textId="1BCF7285"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5CB953D8" w14:textId="64F5F4EC" w:rsidR="00F045EA" w:rsidRPr="00196451" w:rsidRDefault="002C5099"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https://dd.eionet.europa.eu/vocabulary/IEPR_IED/IEPRPollutantCodeValue/view</w:t>
            </w:r>
          </w:p>
        </w:tc>
      </w:tr>
      <w:tr w:rsidR="00F045EA" w:rsidRPr="0097539B" w14:paraId="465E09EF" w14:textId="77777777" w:rsidTr="00FC3F09">
        <w:trPr>
          <w:trHeight w:val="852"/>
        </w:trPr>
        <w:tc>
          <w:tcPr>
            <w:tcW w:w="2937" w:type="dxa"/>
            <w:vMerge/>
            <w:vAlign w:val="center"/>
          </w:tcPr>
          <w:p w14:paraId="5333FA94" w14:textId="77777777" w:rsidR="00F045EA" w:rsidRPr="00FC3F09" w:rsidRDefault="00F045EA" w:rsidP="00151C4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C20E1DA" w14:textId="08C496B6" w:rsidR="00F045EA" w:rsidRPr="00FC3F09" w:rsidRDefault="00F045EA" w:rsidP="00151C4E">
            <w:pPr>
              <w:ind w:left="0"/>
              <w:jc w:val="center"/>
              <w:rPr>
                <w:rFonts w:cstheme="minorHAnsi"/>
                <w:sz w:val="18"/>
                <w:szCs w:val="18"/>
              </w:rPr>
            </w:pPr>
            <w:r w:rsidRPr="00FC3F09">
              <w:rPr>
                <w:rFonts w:cstheme="minorHAnsi"/>
                <w:color w:val="000000"/>
                <w:sz w:val="18"/>
                <w:szCs w:val="18"/>
              </w:rPr>
              <w:t>pollutantConfidentiality</w:t>
            </w:r>
          </w:p>
        </w:tc>
        <w:tc>
          <w:tcPr>
            <w:tcW w:w="2772" w:type="dxa"/>
            <w:shd w:val="clear" w:color="auto" w:fill="FFFFFF" w:themeFill="background1"/>
            <w:vAlign w:val="center"/>
          </w:tcPr>
          <w:p w14:paraId="648512C1" w14:textId="556BDA97" w:rsidR="00F045EA" w:rsidRPr="0097539B" w:rsidRDefault="006A3EC4"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4C939E55" w14:textId="5C105F6C"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602D568B" w14:textId="11822E8F" w:rsidR="00F045EA" w:rsidRPr="00196451" w:rsidRDefault="00D47C6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29E07163" w14:textId="77777777" w:rsidTr="00196451">
        <w:trPr>
          <w:trHeight w:val="852"/>
        </w:trPr>
        <w:tc>
          <w:tcPr>
            <w:tcW w:w="2937" w:type="dxa"/>
            <w:vMerge/>
            <w:vAlign w:val="center"/>
          </w:tcPr>
          <w:p w14:paraId="2A1C24AB" w14:textId="77777777" w:rsidR="00F045EA" w:rsidRPr="00FC3F09" w:rsidRDefault="00F045EA" w:rsidP="00151C4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4B7880B" w14:textId="78D668D5" w:rsidR="00F045EA" w:rsidRPr="00FC3F09" w:rsidRDefault="00F045EA" w:rsidP="00151C4E">
            <w:pPr>
              <w:ind w:left="0"/>
              <w:jc w:val="center"/>
              <w:rPr>
                <w:rFonts w:cstheme="minorHAnsi"/>
                <w:sz w:val="18"/>
                <w:szCs w:val="18"/>
              </w:rPr>
            </w:pPr>
            <w:r w:rsidRPr="00FC3F09">
              <w:rPr>
                <w:rFonts w:cstheme="minorHAnsi"/>
                <w:color w:val="000000"/>
                <w:sz w:val="18"/>
                <w:szCs w:val="18"/>
              </w:rPr>
              <w:t>belowReportingThreshold</w:t>
            </w:r>
          </w:p>
        </w:tc>
        <w:tc>
          <w:tcPr>
            <w:tcW w:w="2772" w:type="dxa"/>
            <w:shd w:val="clear" w:color="auto" w:fill="FFFFFF" w:themeFill="background1"/>
            <w:vAlign w:val="center"/>
          </w:tcPr>
          <w:p w14:paraId="5FEAD241" w14:textId="7CBFE5E1" w:rsidR="00F045EA" w:rsidRPr="0097539B" w:rsidRDefault="006A3EC4"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6.2,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61EC3AA4" w14:textId="1C31D24E" w:rsidR="006A3EC4" w:rsidRPr="00FC3F09" w:rsidRDefault="006A3EC4" w:rsidP="006A3EC4">
            <w:pPr>
              <w:ind w:left="0"/>
              <w:jc w:val="center"/>
              <w:rPr>
                <w:rFonts w:cstheme="minorHAnsi"/>
                <w:sz w:val="18"/>
                <w:szCs w:val="18"/>
              </w:rPr>
            </w:pPr>
            <w:r w:rsidRPr="00FC3F09">
              <w:rPr>
                <w:rFonts w:cstheme="minorHAnsi"/>
                <w:sz w:val="18"/>
                <w:szCs w:val="18"/>
              </w:rPr>
              <w:t>BooleanValue</w:t>
            </w:r>
          </w:p>
        </w:tc>
        <w:tc>
          <w:tcPr>
            <w:tcW w:w="3368" w:type="dxa"/>
            <w:shd w:val="clear" w:color="auto" w:fill="F2F2F2" w:themeFill="background1" w:themeFillShade="F2"/>
            <w:vAlign w:val="center"/>
          </w:tcPr>
          <w:p w14:paraId="4E90F3A9" w14:textId="0D79442D" w:rsidR="00F045EA" w:rsidRPr="0097539B" w:rsidRDefault="006A3EC4" w:rsidP="00151C4E">
            <w:pPr>
              <w:ind w:left="0"/>
              <w:jc w:val="center"/>
              <w:rPr>
                <w:rFonts w:cstheme="minorHAnsi"/>
                <w:sz w:val="18"/>
                <w:szCs w:val="18"/>
              </w:rPr>
            </w:pPr>
            <w:r>
              <w:rPr>
                <w:rFonts w:cstheme="minorHAnsi"/>
                <w:sz w:val="18"/>
                <w:szCs w:val="18"/>
              </w:rPr>
              <w:t>-</w:t>
            </w:r>
          </w:p>
        </w:tc>
      </w:tr>
      <w:tr w:rsidR="00F045EA" w:rsidRPr="0097539B" w14:paraId="19C42B7C" w14:textId="77777777" w:rsidTr="00196451">
        <w:trPr>
          <w:trHeight w:val="852"/>
        </w:trPr>
        <w:tc>
          <w:tcPr>
            <w:tcW w:w="2937" w:type="dxa"/>
            <w:vMerge/>
            <w:vAlign w:val="center"/>
          </w:tcPr>
          <w:p w14:paraId="752371D8" w14:textId="77777777" w:rsidR="00F045EA" w:rsidRPr="00FC3F09" w:rsidRDefault="00F045EA" w:rsidP="00151C4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BD37004" w14:textId="548098DE" w:rsidR="00F045EA" w:rsidRPr="00FC3F09" w:rsidRDefault="00F045EA" w:rsidP="00151C4E">
            <w:pPr>
              <w:ind w:left="0"/>
              <w:jc w:val="center"/>
              <w:rPr>
                <w:rFonts w:cstheme="minorHAnsi"/>
                <w:sz w:val="18"/>
                <w:szCs w:val="18"/>
              </w:rPr>
            </w:pPr>
            <w:r w:rsidRPr="00FC3F09">
              <w:rPr>
                <w:rFonts w:cstheme="minorHAnsi"/>
                <w:color w:val="000000"/>
                <w:sz w:val="18"/>
                <w:szCs w:val="18"/>
              </w:rPr>
              <w:t>totalTransferMassKg</w:t>
            </w:r>
          </w:p>
        </w:tc>
        <w:tc>
          <w:tcPr>
            <w:tcW w:w="2772" w:type="dxa"/>
            <w:shd w:val="clear" w:color="auto" w:fill="FFFFFF" w:themeFill="background1"/>
            <w:vAlign w:val="center"/>
          </w:tcPr>
          <w:p w14:paraId="297D2FBB" w14:textId="058961E1" w:rsidR="00F045EA" w:rsidRPr="0097539B" w:rsidRDefault="006A3EC4"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6.3,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0D06C082" w14:textId="10FC1DFD"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429CF086" w14:textId="0039375C" w:rsidR="00F045EA" w:rsidRPr="0097539B" w:rsidRDefault="006A3EC4" w:rsidP="00151C4E">
            <w:pPr>
              <w:ind w:left="0"/>
              <w:jc w:val="center"/>
              <w:rPr>
                <w:rFonts w:cstheme="minorHAnsi"/>
                <w:sz w:val="18"/>
                <w:szCs w:val="18"/>
              </w:rPr>
            </w:pPr>
            <w:r>
              <w:rPr>
                <w:rFonts w:cstheme="minorHAnsi"/>
                <w:sz w:val="18"/>
                <w:szCs w:val="18"/>
              </w:rPr>
              <w:t>-</w:t>
            </w:r>
          </w:p>
        </w:tc>
      </w:tr>
      <w:tr w:rsidR="00F045EA" w:rsidRPr="0097539B" w14:paraId="410061DD" w14:textId="77777777" w:rsidTr="00FC3F09">
        <w:trPr>
          <w:trHeight w:val="852"/>
        </w:trPr>
        <w:tc>
          <w:tcPr>
            <w:tcW w:w="2937" w:type="dxa"/>
            <w:vMerge/>
            <w:vAlign w:val="center"/>
          </w:tcPr>
          <w:p w14:paraId="2ED718F3" w14:textId="77777777" w:rsidR="00F045EA" w:rsidRPr="00FC3F09" w:rsidRDefault="00F045EA" w:rsidP="00151C4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CE4EDF5" w14:textId="64756B04" w:rsidR="00F045EA" w:rsidRPr="00FC3F09" w:rsidRDefault="00F045EA" w:rsidP="00151C4E">
            <w:pPr>
              <w:ind w:left="0"/>
              <w:jc w:val="center"/>
              <w:rPr>
                <w:rFonts w:cstheme="minorHAnsi"/>
                <w:sz w:val="18"/>
                <w:szCs w:val="18"/>
              </w:rPr>
            </w:pPr>
            <w:r w:rsidRPr="00FC3F09">
              <w:rPr>
                <w:rFonts w:cstheme="minorHAnsi"/>
                <w:color w:val="000000"/>
                <w:sz w:val="18"/>
                <w:szCs w:val="18"/>
              </w:rPr>
              <w:t>totalTransferMassKgConfidentiality</w:t>
            </w:r>
          </w:p>
        </w:tc>
        <w:tc>
          <w:tcPr>
            <w:tcW w:w="2772" w:type="dxa"/>
            <w:shd w:val="clear" w:color="auto" w:fill="FFFFFF" w:themeFill="background1"/>
            <w:vAlign w:val="center"/>
          </w:tcPr>
          <w:p w14:paraId="45899503" w14:textId="618E7653" w:rsidR="00F045EA" w:rsidRPr="0097539B" w:rsidRDefault="006A3EC4"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688D562F" w14:textId="17DB3574"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4A267918" w14:textId="1AA2D05D" w:rsidR="00F045EA" w:rsidRPr="00196451" w:rsidRDefault="00D47C6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32AB8A9C" w14:textId="77777777" w:rsidTr="00FC3F09">
        <w:trPr>
          <w:trHeight w:val="852"/>
        </w:trPr>
        <w:tc>
          <w:tcPr>
            <w:tcW w:w="2937" w:type="dxa"/>
            <w:vMerge/>
            <w:vAlign w:val="center"/>
          </w:tcPr>
          <w:p w14:paraId="0A9EFB82" w14:textId="77777777" w:rsidR="00F045EA" w:rsidRPr="00FC3F09" w:rsidRDefault="00F045EA" w:rsidP="00151C4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02357D9" w14:textId="079767A7" w:rsidR="00F045EA" w:rsidRPr="00FC3F09" w:rsidRDefault="00F045EA" w:rsidP="00151C4E">
            <w:pPr>
              <w:ind w:left="0"/>
              <w:jc w:val="center"/>
              <w:rPr>
                <w:rFonts w:cstheme="minorHAnsi"/>
                <w:sz w:val="18"/>
                <w:szCs w:val="18"/>
              </w:rPr>
            </w:pPr>
            <w:r w:rsidRPr="00FC3F09">
              <w:rPr>
                <w:rFonts w:cstheme="minorHAnsi"/>
                <w:color w:val="000000"/>
                <w:sz w:val="18"/>
                <w:szCs w:val="18"/>
              </w:rPr>
              <w:t>methodCode</w:t>
            </w:r>
          </w:p>
        </w:tc>
        <w:tc>
          <w:tcPr>
            <w:tcW w:w="2772" w:type="dxa"/>
            <w:shd w:val="clear" w:color="auto" w:fill="FFFFFF" w:themeFill="background1"/>
            <w:vAlign w:val="center"/>
          </w:tcPr>
          <w:p w14:paraId="36EDD42C" w14:textId="79EC0C8D" w:rsidR="00F045EA" w:rsidRPr="0097539B" w:rsidRDefault="006A3EC4"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6.3,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480DC590" w14:textId="08BACC36"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5CF15DE2" w14:textId="402CA582" w:rsidR="00F045EA" w:rsidRPr="00196451" w:rsidRDefault="00D47C6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https://dd.eionet.europa.eu/vocabulary/IEPR_IED/MethodCodeValue/view</w:t>
            </w:r>
          </w:p>
        </w:tc>
      </w:tr>
      <w:tr w:rsidR="00F045EA" w:rsidRPr="0097539B" w14:paraId="3071EBFD" w14:textId="77777777" w:rsidTr="00FC3F09">
        <w:trPr>
          <w:trHeight w:val="852"/>
        </w:trPr>
        <w:tc>
          <w:tcPr>
            <w:tcW w:w="2937" w:type="dxa"/>
            <w:vMerge/>
            <w:vAlign w:val="center"/>
          </w:tcPr>
          <w:p w14:paraId="65B5DAD4" w14:textId="77777777" w:rsidR="00F045EA" w:rsidRPr="00FC3F09" w:rsidRDefault="00F045EA" w:rsidP="00151C4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C98E41D" w14:textId="5670140F" w:rsidR="00F045EA" w:rsidRPr="00FC3F09" w:rsidRDefault="00F045EA" w:rsidP="00151C4E">
            <w:pPr>
              <w:ind w:left="0"/>
              <w:jc w:val="center"/>
              <w:rPr>
                <w:rFonts w:cstheme="minorHAnsi"/>
                <w:sz w:val="18"/>
                <w:szCs w:val="18"/>
              </w:rPr>
            </w:pPr>
            <w:r w:rsidRPr="00FC3F09">
              <w:rPr>
                <w:rFonts w:cstheme="minorHAnsi"/>
                <w:color w:val="000000"/>
                <w:sz w:val="18"/>
                <w:szCs w:val="18"/>
              </w:rPr>
              <w:t>methodClassification</w:t>
            </w:r>
          </w:p>
        </w:tc>
        <w:tc>
          <w:tcPr>
            <w:tcW w:w="2772" w:type="dxa"/>
            <w:shd w:val="clear" w:color="auto" w:fill="FFFFFF" w:themeFill="background1"/>
            <w:vAlign w:val="center"/>
          </w:tcPr>
          <w:p w14:paraId="6073F1FE" w14:textId="6FAA733A" w:rsidR="00F045EA" w:rsidRPr="0097539B" w:rsidRDefault="006A3EC4"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6.3,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3D291A37" w14:textId="0138F69B"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5B1785B9" w14:textId="12481622" w:rsidR="00F045EA" w:rsidRPr="00196451" w:rsidRDefault="00D47C6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https://dd.eionet.europa.eu/vocabulary/IEPR_IED/MethodClassificationValue/view</w:t>
            </w:r>
          </w:p>
        </w:tc>
      </w:tr>
      <w:tr w:rsidR="00F045EA" w:rsidRPr="0097539B" w14:paraId="6074FEBD" w14:textId="77777777" w:rsidTr="00FC3F09">
        <w:trPr>
          <w:trHeight w:val="852"/>
        </w:trPr>
        <w:tc>
          <w:tcPr>
            <w:tcW w:w="2937" w:type="dxa"/>
            <w:vMerge/>
            <w:vAlign w:val="center"/>
          </w:tcPr>
          <w:p w14:paraId="60CA57F0" w14:textId="77777777" w:rsidR="00F045EA" w:rsidRPr="00FC3F09" w:rsidRDefault="00F045EA" w:rsidP="00151C4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D9C7192" w14:textId="24BE6B9A" w:rsidR="00F045EA" w:rsidRPr="00FC3F09" w:rsidRDefault="00F045EA" w:rsidP="00151C4E">
            <w:pPr>
              <w:ind w:left="0"/>
              <w:jc w:val="center"/>
              <w:rPr>
                <w:rFonts w:cstheme="minorHAnsi"/>
                <w:sz w:val="18"/>
                <w:szCs w:val="18"/>
              </w:rPr>
            </w:pPr>
            <w:r w:rsidRPr="00FC3F09">
              <w:rPr>
                <w:rFonts w:cstheme="minorHAnsi"/>
                <w:color w:val="000000"/>
                <w:sz w:val="18"/>
                <w:szCs w:val="18"/>
              </w:rPr>
              <w:t>secondaryMethodCode</w:t>
            </w:r>
          </w:p>
        </w:tc>
        <w:tc>
          <w:tcPr>
            <w:tcW w:w="2772" w:type="dxa"/>
            <w:shd w:val="clear" w:color="auto" w:fill="FFFFFF" w:themeFill="background1"/>
            <w:vAlign w:val="center"/>
          </w:tcPr>
          <w:p w14:paraId="05BDD0A6" w14:textId="1A4806B8" w:rsidR="00F045EA" w:rsidRPr="0097539B" w:rsidRDefault="006A3EC4"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 xml:space="preserve">Item </w:t>
            </w:r>
            <w:r>
              <w:rPr>
                <w:rFonts w:cstheme="minorHAnsi"/>
                <w:sz w:val="18"/>
                <w:szCs w:val="18"/>
              </w:rPr>
              <w:t xml:space="preserve">6.3,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2F34A6D7" w14:textId="01595AA0"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2877B720" w14:textId="51867B4A" w:rsidR="00D47C63" w:rsidRPr="00FC3F09" w:rsidRDefault="00D47C63" w:rsidP="00D47C63">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https://dd.eionet.europa.eu/vocabulary/IEPR_IED/MethodCodeValue/view</w:t>
            </w:r>
          </w:p>
          <w:p w14:paraId="5DFA2547" w14:textId="77777777" w:rsidR="00F045EA" w:rsidRPr="0097539B" w:rsidRDefault="00F045EA" w:rsidP="00151C4E">
            <w:pPr>
              <w:ind w:left="0"/>
              <w:jc w:val="center"/>
              <w:rPr>
                <w:rFonts w:cstheme="minorHAnsi"/>
                <w:sz w:val="18"/>
                <w:szCs w:val="18"/>
              </w:rPr>
            </w:pPr>
          </w:p>
        </w:tc>
      </w:tr>
      <w:tr w:rsidR="00F045EA" w:rsidRPr="0097539B" w14:paraId="1EF5C3FE" w14:textId="77777777" w:rsidTr="00FC3F09">
        <w:trPr>
          <w:trHeight w:val="852"/>
        </w:trPr>
        <w:tc>
          <w:tcPr>
            <w:tcW w:w="2937" w:type="dxa"/>
            <w:vMerge/>
            <w:vAlign w:val="center"/>
          </w:tcPr>
          <w:p w14:paraId="2ADA09DE" w14:textId="77777777" w:rsidR="00F045EA" w:rsidRPr="00FC3F09" w:rsidRDefault="00F045EA" w:rsidP="00151C4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9B95747" w14:textId="3832B8DB" w:rsidR="00F045EA" w:rsidRPr="00FC3F09" w:rsidRDefault="00F045EA" w:rsidP="00151C4E">
            <w:pPr>
              <w:ind w:left="0"/>
              <w:jc w:val="center"/>
              <w:rPr>
                <w:rFonts w:cstheme="minorHAnsi"/>
                <w:sz w:val="18"/>
                <w:szCs w:val="18"/>
              </w:rPr>
            </w:pPr>
            <w:r w:rsidRPr="00FC3F09">
              <w:rPr>
                <w:rFonts w:cstheme="minorHAnsi"/>
                <w:color w:val="000000"/>
                <w:sz w:val="18"/>
                <w:szCs w:val="18"/>
              </w:rPr>
              <w:t>secondaryMethodClassification</w:t>
            </w:r>
          </w:p>
        </w:tc>
        <w:tc>
          <w:tcPr>
            <w:tcW w:w="2772" w:type="dxa"/>
            <w:shd w:val="clear" w:color="auto" w:fill="FFFFFF" w:themeFill="background1"/>
            <w:vAlign w:val="center"/>
          </w:tcPr>
          <w:p w14:paraId="2655F92A" w14:textId="376EA736" w:rsidR="00F045EA" w:rsidRPr="0097539B" w:rsidRDefault="006A3EC4"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 xml:space="preserve">Item </w:t>
            </w:r>
            <w:r>
              <w:rPr>
                <w:rFonts w:cstheme="minorHAnsi"/>
                <w:sz w:val="18"/>
                <w:szCs w:val="18"/>
              </w:rPr>
              <w:t xml:space="preserve">6.3,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7DE0FDC" w14:textId="5BF65616"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4B4486D7" w14:textId="2D247040" w:rsidR="00F045EA" w:rsidRPr="00196451" w:rsidRDefault="00D47C6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https://dd.eionet.europa.eu/vocabulary/IEPR_IED/MethodClassificationValue/view</w:t>
            </w:r>
          </w:p>
        </w:tc>
      </w:tr>
      <w:tr w:rsidR="006A3EC4" w:rsidRPr="0097539B" w14:paraId="4F96568B" w14:textId="77777777" w:rsidTr="00196451">
        <w:trPr>
          <w:trHeight w:val="852"/>
        </w:trPr>
        <w:tc>
          <w:tcPr>
            <w:tcW w:w="2937" w:type="dxa"/>
            <w:vMerge/>
            <w:vAlign w:val="center"/>
          </w:tcPr>
          <w:p w14:paraId="73AC45D6" w14:textId="77777777" w:rsidR="006A3EC4" w:rsidRPr="00FC3F09" w:rsidRDefault="006A3EC4" w:rsidP="006A3EC4">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3001FE0" w14:textId="52B46B2E" w:rsidR="006A3EC4" w:rsidRPr="00FC3F09" w:rsidRDefault="006A3EC4" w:rsidP="006A3EC4">
            <w:pPr>
              <w:ind w:left="0"/>
              <w:jc w:val="center"/>
              <w:rPr>
                <w:rFonts w:cstheme="minorHAnsi"/>
                <w:color w:val="000000"/>
                <w:sz w:val="18"/>
                <w:szCs w:val="18"/>
              </w:rPr>
            </w:pPr>
            <w:r w:rsidRPr="00FC3F09">
              <w:rPr>
                <w:rFonts w:cstheme="minorHAnsi"/>
                <w:color w:val="000000"/>
                <w:sz w:val="18"/>
                <w:szCs w:val="18"/>
              </w:rPr>
              <w:t>methodRemarks</w:t>
            </w:r>
          </w:p>
        </w:tc>
        <w:tc>
          <w:tcPr>
            <w:tcW w:w="2772" w:type="dxa"/>
            <w:shd w:val="clear" w:color="auto" w:fill="FFFFFF" w:themeFill="background1"/>
            <w:vAlign w:val="center"/>
          </w:tcPr>
          <w:p w14:paraId="26D3950A" w14:textId="2B119291" w:rsidR="006A3EC4" w:rsidRPr="00FC3F09" w:rsidRDefault="006A3EC4"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 xml:space="preserve">Item </w:t>
            </w:r>
            <w:r>
              <w:rPr>
                <w:rFonts w:cstheme="minorHAnsi"/>
                <w:sz w:val="18"/>
                <w:szCs w:val="18"/>
              </w:rPr>
              <w:t xml:space="preserve">6.3,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1E09711C" w14:textId="55566642"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String</w:t>
            </w:r>
          </w:p>
        </w:tc>
        <w:tc>
          <w:tcPr>
            <w:tcW w:w="3368" w:type="dxa"/>
            <w:shd w:val="clear" w:color="auto" w:fill="F2F2F2" w:themeFill="background1" w:themeFillShade="F2"/>
            <w:vAlign w:val="center"/>
          </w:tcPr>
          <w:p w14:paraId="6B44F5CB" w14:textId="50BC425B" w:rsidR="006A3EC4" w:rsidRPr="00FC3F09" w:rsidRDefault="006A3EC4" w:rsidP="006A3EC4">
            <w:pPr>
              <w:spacing w:after="0"/>
              <w:ind w:left="0"/>
              <w:jc w:val="center"/>
              <w:rPr>
                <w:rFonts w:cstheme="minorHAnsi"/>
                <w:color w:val="000000"/>
                <w:sz w:val="18"/>
                <w:szCs w:val="18"/>
              </w:rPr>
            </w:pPr>
            <w:r>
              <w:rPr>
                <w:rFonts w:cstheme="minorHAnsi"/>
                <w:color w:val="000000"/>
                <w:sz w:val="18"/>
                <w:szCs w:val="18"/>
              </w:rPr>
              <w:t>-</w:t>
            </w:r>
          </w:p>
        </w:tc>
      </w:tr>
      <w:tr w:rsidR="00F045EA" w:rsidRPr="0097539B" w14:paraId="60AE830F" w14:textId="77777777" w:rsidTr="00196451">
        <w:trPr>
          <w:trHeight w:val="852"/>
        </w:trPr>
        <w:tc>
          <w:tcPr>
            <w:tcW w:w="2937" w:type="dxa"/>
            <w:vMerge w:val="restart"/>
            <w:vAlign w:val="center"/>
          </w:tcPr>
          <w:p w14:paraId="79A9A958" w14:textId="77777777" w:rsidR="00F045EA" w:rsidRPr="00FC3F09" w:rsidRDefault="00F045EA" w:rsidP="00EA602A">
            <w:pPr>
              <w:spacing w:after="0"/>
              <w:ind w:left="0"/>
              <w:jc w:val="center"/>
              <w:rPr>
                <w:rFonts w:cstheme="minorHAnsi"/>
                <w:color w:val="000000"/>
                <w:sz w:val="18"/>
                <w:szCs w:val="18"/>
                <w:lang w:eastAsia="en-GB"/>
              </w:rPr>
            </w:pPr>
            <w:r w:rsidRPr="00FC3F09">
              <w:rPr>
                <w:rFonts w:cstheme="minorHAnsi"/>
                <w:color w:val="000000"/>
                <w:sz w:val="18"/>
                <w:szCs w:val="18"/>
              </w:rPr>
              <w:lastRenderedPageBreak/>
              <w:t>OffsiteWasteTransfer</w:t>
            </w:r>
          </w:p>
          <w:p w14:paraId="7E6D6B39"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6B75F92" w14:textId="683A533E" w:rsidR="00F045EA" w:rsidRPr="00FC3F09" w:rsidRDefault="00F045EA" w:rsidP="00EA602A">
            <w:pPr>
              <w:ind w:left="0"/>
              <w:jc w:val="center"/>
              <w:rPr>
                <w:rFonts w:cstheme="minorHAnsi"/>
                <w:sz w:val="18"/>
                <w:szCs w:val="18"/>
              </w:rPr>
            </w:pPr>
            <w:r w:rsidRPr="00FC3F09">
              <w:rPr>
                <w:rFonts w:cstheme="minorHAnsi"/>
                <w:color w:val="000000"/>
                <w:sz w:val="18"/>
                <w:szCs w:val="18"/>
              </w:rPr>
              <w:t>installationInspireId</w:t>
            </w:r>
          </w:p>
        </w:tc>
        <w:tc>
          <w:tcPr>
            <w:tcW w:w="2772" w:type="dxa"/>
            <w:shd w:val="clear" w:color="auto" w:fill="FFFFFF" w:themeFill="background1"/>
            <w:vAlign w:val="center"/>
          </w:tcPr>
          <w:p w14:paraId="03DA333E" w14:textId="31597B98" w:rsidR="00F045EA" w:rsidRPr="0097539B" w:rsidRDefault="006A3EC4"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60DF41B7" w14:textId="27EE065F" w:rsidR="006A3EC4" w:rsidRPr="00FC3F09" w:rsidRDefault="006A3EC4" w:rsidP="006A3EC4">
            <w:pPr>
              <w:ind w:left="0"/>
              <w:jc w:val="center"/>
              <w:rPr>
                <w:rFonts w:cstheme="minorHAnsi"/>
                <w:color w:val="000000"/>
                <w:sz w:val="18"/>
                <w:szCs w:val="18"/>
              </w:rPr>
            </w:pPr>
            <w:r w:rsidRPr="00FC3F09">
              <w:rPr>
                <w:rFonts w:cstheme="minorHAnsi"/>
                <w:color w:val="000000"/>
                <w:sz w:val="18"/>
                <w:szCs w:val="18"/>
              </w:rPr>
              <w:t>String</w:t>
            </w:r>
          </w:p>
        </w:tc>
        <w:tc>
          <w:tcPr>
            <w:tcW w:w="3368" w:type="dxa"/>
            <w:shd w:val="clear" w:color="auto" w:fill="F2F2F2" w:themeFill="background1" w:themeFillShade="F2"/>
            <w:vAlign w:val="center"/>
          </w:tcPr>
          <w:p w14:paraId="64EC84C6" w14:textId="614A8535"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749A462B" w14:textId="77777777" w:rsidTr="00FC3F09">
        <w:trPr>
          <w:trHeight w:val="852"/>
        </w:trPr>
        <w:tc>
          <w:tcPr>
            <w:tcW w:w="2937" w:type="dxa"/>
            <w:vMerge/>
            <w:vAlign w:val="center"/>
          </w:tcPr>
          <w:p w14:paraId="7CCE3ECE"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F4C61E5" w14:textId="209850C2" w:rsidR="00F045EA" w:rsidRPr="00FC3F09" w:rsidRDefault="00F045EA" w:rsidP="00EA602A">
            <w:pPr>
              <w:ind w:left="0"/>
              <w:jc w:val="center"/>
              <w:rPr>
                <w:rFonts w:cstheme="minorHAnsi"/>
                <w:sz w:val="18"/>
                <w:szCs w:val="18"/>
              </w:rPr>
            </w:pPr>
            <w:r w:rsidRPr="00FC3F09">
              <w:rPr>
                <w:rFonts w:cstheme="minorHAnsi"/>
                <w:color w:val="000000"/>
                <w:sz w:val="18"/>
                <w:szCs w:val="18"/>
              </w:rPr>
              <w:t>wasteClassification</w:t>
            </w:r>
          </w:p>
        </w:tc>
        <w:tc>
          <w:tcPr>
            <w:tcW w:w="2772" w:type="dxa"/>
            <w:shd w:val="clear" w:color="auto" w:fill="FFFFFF" w:themeFill="background1"/>
            <w:vAlign w:val="center"/>
          </w:tcPr>
          <w:p w14:paraId="005447D1" w14:textId="367D839B" w:rsidR="00F045EA" w:rsidRPr="0097539B" w:rsidRDefault="000F5270"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 xml:space="preserve">s 7 and 8,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in order to determine whe</w:t>
            </w:r>
            <w:r w:rsidR="00255941">
              <w:rPr>
                <w:rFonts w:cstheme="minorHAnsi"/>
                <w:sz w:val="18"/>
                <w:szCs w:val="18"/>
              </w:rPr>
              <w:t>ther</w:t>
            </w:r>
            <w:r>
              <w:rPr>
                <w:rFonts w:cstheme="minorHAnsi"/>
                <w:sz w:val="18"/>
                <w:szCs w:val="18"/>
              </w:rPr>
              <w:t xml:space="preserve"> the off-site waste transfer pertains to hazardous or non-hazardous waste.</w:t>
            </w:r>
          </w:p>
        </w:tc>
        <w:tc>
          <w:tcPr>
            <w:tcW w:w="2693" w:type="dxa"/>
            <w:shd w:val="clear" w:color="auto" w:fill="FFFFFF" w:themeFill="background1"/>
            <w:vAlign w:val="center"/>
          </w:tcPr>
          <w:p w14:paraId="17554A4A" w14:textId="1C503C81"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3C53C430" w14:textId="270714D3" w:rsidR="00F045EA" w:rsidRPr="00196451" w:rsidRDefault="00293B5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https://dd.eionet.europa.eu/vocabulary/IEPR_IED/WasteClassificationValue/view</w:t>
            </w:r>
          </w:p>
        </w:tc>
      </w:tr>
      <w:tr w:rsidR="00F045EA" w:rsidRPr="0097539B" w14:paraId="2B146582" w14:textId="77777777" w:rsidTr="00FC3F09">
        <w:trPr>
          <w:trHeight w:val="852"/>
        </w:trPr>
        <w:tc>
          <w:tcPr>
            <w:tcW w:w="2937" w:type="dxa"/>
            <w:vMerge/>
            <w:vAlign w:val="center"/>
          </w:tcPr>
          <w:p w14:paraId="23DCEE18"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DA6D97F" w14:textId="0E5EF726" w:rsidR="00F045EA" w:rsidRPr="00FC3F09" w:rsidRDefault="00F045EA" w:rsidP="00EA602A">
            <w:pPr>
              <w:ind w:left="0"/>
              <w:jc w:val="center"/>
              <w:rPr>
                <w:rFonts w:cstheme="minorHAnsi"/>
                <w:sz w:val="18"/>
                <w:szCs w:val="18"/>
              </w:rPr>
            </w:pPr>
            <w:r w:rsidRPr="00FC3F09">
              <w:rPr>
                <w:rFonts w:cstheme="minorHAnsi"/>
                <w:color w:val="000000"/>
                <w:sz w:val="18"/>
                <w:szCs w:val="18"/>
              </w:rPr>
              <w:t>wasteTreatment</w:t>
            </w:r>
          </w:p>
        </w:tc>
        <w:tc>
          <w:tcPr>
            <w:tcW w:w="2772" w:type="dxa"/>
            <w:shd w:val="clear" w:color="auto" w:fill="FFFFFF" w:themeFill="background1"/>
            <w:vAlign w:val="center"/>
          </w:tcPr>
          <w:p w14:paraId="34F2C19E" w14:textId="20F29000" w:rsidR="00F045EA" w:rsidRPr="0097539B" w:rsidRDefault="000F5270"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sidR="00255941">
              <w:rPr>
                <w:rFonts w:cstheme="minorHAnsi"/>
                <w:sz w:val="18"/>
                <w:szCs w:val="18"/>
              </w:rPr>
              <w:t>s</w:t>
            </w:r>
            <w:r w:rsidRPr="0023098C">
              <w:rPr>
                <w:rFonts w:cstheme="minorHAnsi"/>
                <w:sz w:val="18"/>
                <w:szCs w:val="18"/>
              </w:rPr>
              <w:t xml:space="preserve"> </w:t>
            </w:r>
            <w:r w:rsidR="00255941">
              <w:rPr>
                <w:rFonts w:cstheme="minorHAnsi"/>
                <w:sz w:val="18"/>
                <w:szCs w:val="18"/>
              </w:rPr>
              <w:t>7</w:t>
            </w:r>
            <w:r>
              <w:rPr>
                <w:rFonts w:cstheme="minorHAnsi"/>
                <w:sz w:val="18"/>
                <w:szCs w:val="18"/>
              </w:rPr>
              <w:t>.1,</w:t>
            </w:r>
            <w:r w:rsidR="00255941">
              <w:rPr>
                <w:rFonts w:cstheme="minorHAnsi"/>
                <w:sz w:val="18"/>
                <w:szCs w:val="18"/>
              </w:rPr>
              <w:t xml:space="preserve"> 7.2, 7.4, 7.5, 8.1, and 8.2</w:t>
            </w:r>
            <w:r>
              <w:rPr>
                <w:rFonts w:cstheme="minorHAnsi"/>
                <w:sz w:val="18"/>
                <w:szCs w:val="18"/>
              </w:rPr>
              <w:t xml:space="preserve">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sidR="00255941">
              <w:rPr>
                <w:rFonts w:cstheme="minorHAnsi"/>
                <w:sz w:val="18"/>
                <w:szCs w:val="18"/>
              </w:rPr>
              <w:t>, in order to determine whether the off-site waste transfer pertains to recovery or disposal.</w:t>
            </w:r>
          </w:p>
        </w:tc>
        <w:tc>
          <w:tcPr>
            <w:tcW w:w="2693" w:type="dxa"/>
            <w:shd w:val="clear" w:color="auto" w:fill="FFFFFF" w:themeFill="background1"/>
            <w:vAlign w:val="center"/>
          </w:tcPr>
          <w:p w14:paraId="29B709A8" w14:textId="4D2DEE30"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5FFA9434" w14:textId="4D1DDEA4" w:rsidR="00F045EA" w:rsidRPr="00196451" w:rsidRDefault="00293B5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https://dd.eionet.europa.eu/vocabulary/IEPR_IED/WasteTreatmentValue/view</w:t>
            </w:r>
          </w:p>
        </w:tc>
      </w:tr>
      <w:tr w:rsidR="00F045EA" w:rsidRPr="0097539B" w14:paraId="47086A73" w14:textId="77777777" w:rsidTr="00196451">
        <w:trPr>
          <w:trHeight w:val="852"/>
        </w:trPr>
        <w:tc>
          <w:tcPr>
            <w:tcW w:w="2937" w:type="dxa"/>
            <w:vMerge/>
            <w:vAlign w:val="center"/>
          </w:tcPr>
          <w:p w14:paraId="3D19E105"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24DA55C2" w14:textId="6C3C2A05" w:rsidR="00F045EA" w:rsidRPr="00FC3F09" w:rsidRDefault="00F045EA" w:rsidP="00EA602A">
            <w:pPr>
              <w:ind w:left="0"/>
              <w:jc w:val="center"/>
              <w:rPr>
                <w:rFonts w:cstheme="minorHAnsi"/>
                <w:sz w:val="18"/>
                <w:szCs w:val="18"/>
              </w:rPr>
            </w:pPr>
            <w:r w:rsidRPr="00FC3F09">
              <w:rPr>
                <w:rFonts w:cstheme="minorHAnsi"/>
                <w:color w:val="000000"/>
                <w:sz w:val="18"/>
                <w:szCs w:val="18"/>
              </w:rPr>
              <w:t>totalWasteMassTNE</w:t>
            </w:r>
          </w:p>
        </w:tc>
        <w:tc>
          <w:tcPr>
            <w:tcW w:w="2772" w:type="dxa"/>
            <w:shd w:val="clear" w:color="auto" w:fill="FFFFFF" w:themeFill="background1"/>
            <w:vAlign w:val="center"/>
          </w:tcPr>
          <w:p w14:paraId="1929D206" w14:textId="279693CA" w:rsidR="00C42072" w:rsidRPr="00C42072" w:rsidRDefault="00255941" w:rsidP="00C42072">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7.1, 7.2, 7.4, 7.5, 8.1, and 8.2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w:t>
            </w:r>
            <w:r w:rsidR="00C42072">
              <w:rPr>
                <w:rFonts w:cstheme="minorHAnsi"/>
                <w:sz w:val="18"/>
                <w:szCs w:val="18"/>
              </w:rPr>
              <w:t xml:space="preserve"> ‘</w:t>
            </w:r>
            <w:r w:rsidR="00C42072" w:rsidRPr="00C42072">
              <w:rPr>
                <w:rFonts w:cstheme="minorHAnsi"/>
                <w:sz w:val="18"/>
                <w:szCs w:val="18"/>
              </w:rPr>
              <w:t>Total mass of transfer (tonnes/year)</w:t>
            </w:r>
            <w:r w:rsidR="00C42072">
              <w:rPr>
                <w:rFonts w:cstheme="minorHAnsi"/>
                <w:sz w:val="18"/>
                <w:szCs w:val="18"/>
              </w:rPr>
              <w:t xml:space="preserve">’. </w:t>
            </w:r>
          </w:p>
          <w:p w14:paraId="6718BE41" w14:textId="485E89D8" w:rsidR="00F045EA" w:rsidRPr="0097539B" w:rsidRDefault="00F045EA" w:rsidP="006A3EC4">
            <w:pPr>
              <w:ind w:left="0"/>
              <w:jc w:val="left"/>
              <w:rPr>
                <w:rFonts w:cstheme="minorHAnsi"/>
                <w:sz w:val="18"/>
                <w:szCs w:val="18"/>
              </w:rPr>
            </w:pPr>
          </w:p>
        </w:tc>
        <w:tc>
          <w:tcPr>
            <w:tcW w:w="2693" w:type="dxa"/>
            <w:shd w:val="clear" w:color="auto" w:fill="FFFFFF" w:themeFill="background1"/>
            <w:vAlign w:val="center"/>
          </w:tcPr>
          <w:p w14:paraId="5C95EC43" w14:textId="425518E7"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3B47A818" w14:textId="0DF31AD7"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17399D45" w14:textId="77777777" w:rsidTr="00FC3F09">
        <w:trPr>
          <w:trHeight w:val="852"/>
        </w:trPr>
        <w:tc>
          <w:tcPr>
            <w:tcW w:w="2937" w:type="dxa"/>
            <w:vMerge/>
            <w:vAlign w:val="center"/>
          </w:tcPr>
          <w:p w14:paraId="28891E61"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2F5F38E5" w14:textId="5B24EB04" w:rsidR="00F045EA" w:rsidRPr="00FC3F09" w:rsidRDefault="00F045EA" w:rsidP="00EA602A">
            <w:pPr>
              <w:ind w:left="0"/>
              <w:jc w:val="center"/>
              <w:rPr>
                <w:rFonts w:cstheme="minorHAnsi"/>
                <w:sz w:val="18"/>
                <w:szCs w:val="18"/>
              </w:rPr>
            </w:pPr>
            <w:r w:rsidRPr="00FC3F09">
              <w:rPr>
                <w:rFonts w:cstheme="minorHAnsi"/>
                <w:color w:val="000000"/>
                <w:sz w:val="18"/>
                <w:szCs w:val="18"/>
              </w:rPr>
              <w:t>totalWasteMassTNEConfidentiality</w:t>
            </w:r>
          </w:p>
        </w:tc>
        <w:tc>
          <w:tcPr>
            <w:tcW w:w="2772" w:type="dxa"/>
            <w:shd w:val="clear" w:color="auto" w:fill="FFFFFF" w:themeFill="background1"/>
            <w:vAlign w:val="center"/>
          </w:tcPr>
          <w:p w14:paraId="731671DE" w14:textId="4ED8EE42" w:rsidR="00F045EA" w:rsidRPr="0097539B" w:rsidRDefault="00C42072"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4F72A26F" w14:textId="761792A8"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3F1B5932" w14:textId="4ECC38C3" w:rsidR="00F045EA" w:rsidRPr="00196451" w:rsidRDefault="00293B5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427DAA54" w14:textId="77777777" w:rsidTr="00196451">
        <w:trPr>
          <w:trHeight w:val="852"/>
        </w:trPr>
        <w:tc>
          <w:tcPr>
            <w:tcW w:w="2937" w:type="dxa"/>
            <w:vMerge/>
            <w:vAlign w:val="center"/>
          </w:tcPr>
          <w:p w14:paraId="2C98F894"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3851CE9" w14:textId="3258D331" w:rsidR="00F045EA" w:rsidRPr="00FC3F09" w:rsidRDefault="00F045EA" w:rsidP="00EA602A">
            <w:pPr>
              <w:ind w:left="0"/>
              <w:jc w:val="center"/>
              <w:rPr>
                <w:rFonts w:cstheme="minorHAnsi"/>
                <w:sz w:val="18"/>
                <w:szCs w:val="18"/>
              </w:rPr>
            </w:pPr>
            <w:r w:rsidRPr="00FC3F09">
              <w:rPr>
                <w:rFonts w:cstheme="minorHAnsi"/>
                <w:color w:val="000000"/>
                <w:sz w:val="18"/>
                <w:szCs w:val="18"/>
              </w:rPr>
              <w:t>belowReportingThreshold</w:t>
            </w:r>
          </w:p>
        </w:tc>
        <w:tc>
          <w:tcPr>
            <w:tcW w:w="2772" w:type="dxa"/>
            <w:shd w:val="clear" w:color="auto" w:fill="FFFFFF" w:themeFill="background1"/>
            <w:vAlign w:val="center"/>
          </w:tcPr>
          <w:p w14:paraId="24B2D3A3" w14:textId="5425CA77" w:rsidR="00F045EA" w:rsidRPr="0097539B" w:rsidRDefault="00C42072"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7.3, 7.6 and 8.3 of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w:t>
            </w:r>
          </w:p>
        </w:tc>
        <w:tc>
          <w:tcPr>
            <w:tcW w:w="2693" w:type="dxa"/>
            <w:shd w:val="clear" w:color="auto" w:fill="FFFFFF" w:themeFill="background1"/>
            <w:vAlign w:val="center"/>
          </w:tcPr>
          <w:p w14:paraId="5BEE30B9" w14:textId="638FCF4B" w:rsidR="006A3EC4" w:rsidRPr="00FC3F09" w:rsidRDefault="006A3EC4" w:rsidP="006A3EC4">
            <w:pPr>
              <w:ind w:left="0"/>
              <w:jc w:val="center"/>
              <w:rPr>
                <w:rFonts w:cstheme="minorHAnsi"/>
                <w:sz w:val="18"/>
                <w:szCs w:val="18"/>
              </w:rPr>
            </w:pPr>
            <w:r w:rsidRPr="00FC3F09">
              <w:rPr>
                <w:rFonts w:cstheme="minorHAnsi"/>
                <w:sz w:val="18"/>
                <w:szCs w:val="18"/>
              </w:rPr>
              <w:t>BooleanValue</w:t>
            </w:r>
          </w:p>
        </w:tc>
        <w:tc>
          <w:tcPr>
            <w:tcW w:w="3368" w:type="dxa"/>
            <w:shd w:val="clear" w:color="auto" w:fill="F2F2F2" w:themeFill="background1" w:themeFillShade="F2"/>
            <w:vAlign w:val="center"/>
          </w:tcPr>
          <w:p w14:paraId="7B6DE882" w14:textId="0BAA7FAA"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5B2C5DFE" w14:textId="77777777" w:rsidTr="00FC3F09">
        <w:trPr>
          <w:trHeight w:val="852"/>
        </w:trPr>
        <w:tc>
          <w:tcPr>
            <w:tcW w:w="2937" w:type="dxa"/>
            <w:vMerge/>
            <w:vAlign w:val="center"/>
          </w:tcPr>
          <w:p w14:paraId="4C411C2F"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8E30A3E" w14:textId="14AAD75E" w:rsidR="00F045EA" w:rsidRPr="00FC3F09" w:rsidRDefault="00F045EA" w:rsidP="00EA602A">
            <w:pPr>
              <w:ind w:left="0"/>
              <w:jc w:val="center"/>
              <w:rPr>
                <w:rFonts w:cstheme="minorHAnsi"/>
                <w:sz w:val="18"/>
                <w:szCs w:val="18"/>
              </w:rPr>
            </w:pPr>
            <w:r w:rsidRPr="00FC3F09">
              <w:rPr>
                <w:rFonts w:cstheme="minorHAnsi"/>
                <w:color w:val="000000"/>
                <w:sz w:val="18"/>
                <w:szCs w:val="18"/>
              </w:rPr>
              <w:t>methodCode</w:t>
            </w:r>
          </w:p>
        </w:tc>
        <w:tc>
          <w:tcPr>
            <w:tcW w:w="2772" w:type="dxa"/>
            <w:shd w:val="clear" w:color="auto" w:fill="FFFFFF" w:themeFill="background1"/>
            <w:vAlign w:val="center"/>
          </w:tcPr>
          <w:p w14:paraId="390CDE31" w14:textId="1D04645C" w:rsidR="00F045EA" w:rsidRPr="0097539B" w:rsidRDefault="00CF5582"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7.1, 7.2, 7.4, 7.5, 8.1, and 8.2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CF5582">
              <w:rPr>
                <w:rFonts w:cstheme="minorHAnsi"/>
                <w:sz w:val="18"/>
                <w:szCs w:val="18"/>
              </w:rPr>
              <w:t>Quantification method used: Measured (indicating analytical method); Calculated (indicating method); Estimated</w:t>
            </w:r>
            <w:r>
              <w:rPr>
                <w:rFonts w:cstheme="minorHAnsi"/>
                <w:sz w:val="18"/>
                <w:szCs w:val="18"/>
              </w:rPr>
              <w:t>’.</w:t>
            </w:r>
          </w:p>
        </w:tc>
        <w:tc>
          <w:tcPr>
            <w:tcW w:w="2693" w:type="dxa"/>
            <w:shd w:val="clear" w:color="auto" w:fill="FFFFFF" w:themeFill="background1"/>
            <w:vAlign w:val="center"/>
          </w:tcPr>
          <w:p w14:paraId="3E308265" w14:textId="3B82317A"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3DB4C668" w14:textId="64BAF9C5" w:rsidR="00F045EA" w:rsidRPr="00196451" w:rsidRDefault="00293B5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https://dd.eionet.europa.eu/vocabulary/IEPR_IED/MethodCodeValue/view</w:t>
            </w:r>
          </w:p>
        </w:tc>
      </w:tr>
      <w:tr w:rsidR="00F045EA" w:rsidRPr="0097539B" w14:paraId="650AC1E4" w14:textId="77777777" w:rsidTr="00FC3F09">
        <w:trPr>
          <w:trHeight w:val="852"/>
        </w:trPr>
        <w:tc>
          <w:tcPr>
            <w:tcW w:w="2937" w:type="dxa"/>
            <w:vMerge/>
            <w:vAlign w:val="center"/>
          </w:tcPr>
          <w:p w14:paraId="4540B3BC"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E3C1D9E" w14:textId="7914FF72" w:rsidR="00F045EA" w:rsidRPr="00FC3F09" w:rsidRDefault="00F045EA" w:rsidP="00EA602A">
            <w:pPr>
              <w:ind w:left="0"/>
              <w:jc w:val="center"/>
              <w:rPr>
                <w:rFonts w:cstheme="minorHAnsi"/>
                <w:sz w:val="18"/>
                <w:szCs w:val="18"/>
              </w:rPr>
            </w:pPr>
            <w:r w:rsidRPr="00FC3F09">
              <w:rPr>
                <w:rFonts w:cstheme="minorHAnsi"/>
                <w:color w:val="000000"/>
                <w:sz w:val="18"/>
                <w:szCs w:val="18"/>
              </w:rPr>
              <w:t>methodClassification</w:t>
            </w:r>
          </w:p>
        </w:tc>
        <w:tc>
          <w:tcPr>
            <w:tcW w:w="2772" w:type="dxa"/>
            <w:shd w:val="clear" w:color="auto" w:fill="FFFFFF" w:themeFill="background1"/>
            <w:vAlign w:val="center"/>
          </w:tcPr>
          <w:p w14:paraId="43492CEF" w14:textId="24101507" w:rsidR="00F045EA" w:rsidRPr="0097539B" w:rsidRDefault="008F5476"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7.1, 7.2, 7.4, 7.5, 8.1, and 8.2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CF5582">
              <w:rPr>
                <w:rFonts w:cstheme="minorHAnsi"/>
                <w:sz w:val="18"/>
                <w:szCs w:val="18"/>
              </w:rPr>
              <w:t>Quantification method used: Measured (indicating analytical method); Calculated (indicating method); Estimated</w:t>
            </w:r>
            <w:r>
              <w:rPr>
                <w:rFonts w:cstheme="minorHAnsi"/>
                <w:sz w:val="18"/>
                <w:szCs w:val="18"/>
              </w:rPr>
              <w:t>’.</w:t>
            </w:r>
          </w:p>
        </w:tc>
        <w:tc>
          <w:tcPr>
            <w:tcW w:w="2693" w:type="dxa"/>
            <w:shd w:val="clear" w:color="auto" w:fill="FFFFFF" w:themeFill="background1"/>
            <w:vAlign w:val="center"/>
          </w:tcPr>
          <w:p w14:paraId="5BB83652" w14:textId="0CB0FA67"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694DB44C" w14:textId="793CFEA2" w:rsidR="00F045EA" w:rsidRPr="00196451" w:rsidRDefault="00293B5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https://dd.eionet.europa.eu/vocabulary/IEPR_IED/MethodClassificationValue/view</w:t>
            </w:r>
          </w:p>
        </w:tc>
      </w:tr>
      <w:tr w:rsidR="00F045EA" w:rsidRPr="0097539B" w14:paraId="1C214BAF" w14:textId="77777777" w:rsidTr="00FC3F09">
        <w:trPr>
          <w:trHeight w:val="852"/>
        </w:trPr>
        <w:tc>
          <w:tcPr>
            <w:tcW w:w="2937" w:type="dxa"/>
            <w:vMerge/>
            <w:vAlign w:val="center"/>
          </w:tcPr>
          <w:p w14:paraId="1AE50AF6"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FE23F5B" w14:textId="3598B180" w:rsidR="00F045EA" w:rsidRPr="00FC3F09" w:rsidRDefault="00F045EA" w:rsidP="00EA602A">
            <w:pPr>
              <w:ind w:left="0"/>
              <w:jc w:val="center"/>
              <w:rPr>
                <w:rFonts w:cstheme="minorHAnsi"/>
                <w:sz w:val="18"/>
                <w:szCs w:val="18"/>
              </w:rPr>
            </w:pPr>
            <w:r w:rsidRPr="00FC3F09">
              <w:rPr>
                <w:rFonts w:cstheme="minorHAnsi"/>
                <w:color w:val="000000"/>
                <w:sz w:val="18"/>
                <w:szCs w:val="18"/>
              </w:rPr>
              <w:t>secondaryMethodCode</w:t>
            </w:r>
          </w:p>
        </w:tc>
        <w:tc>
          <w:tcPr>
            <w:tcW w:w="2772" w:type="dxa"/>
            <w:shd w:val="clear" w:color="auto" w:fill="FFFFFF" w:themeFill="background1"/>
            <w:vAlign w:val="center"/>
          </w:tcPr>
          <w:p w14:paraId="05A5648C" w14:textId="180382E4" w:rsidR="00F045EA" w:rsidRPr="0097539B" w:rsidRDefault="008F5476"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7.1, 7.2, 7.4, 7.5, 8.1, and 8.2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CF5582">
              <w:rPr>
                <w:rFonts w:cstheme="minorHAnsi"/>
                <w:sz w:val="18"/>
                <w:szCs w:val="18"/>
              </w:rPr>
              <w:t>Quantification method used: Measured (indicating analytical method); Calculated (indicating method); Estimated</w:t>
            </w:r>
            <w:r>
              <w:rPr>
                <w:rFonts w:cstheme="minorHAnsi"/>
                <w:sz w:val="18"/>
                <w:szCs w:val="18"/>
              </w:rPr>
              <w:t>’.</w:t>
            </w:r>
          </w:p>
        </w:tc>
        <w:tc>
          <w:tcPr>
            <w:tcW w:w="2693" w:type="dxa"/>
            <w:shd w:val="clear" w:color="auto" w:fill="FFFFFF" w:themeFill="background1"/>
            <w:vAlign w:val="center"/>
          </w:tcPr>
          <w:p w14:paraId="0011F119" w14:textId="7C82F62A"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350F0436" w14:textId="24ABC0E7" w:rsidR="00F045EA" w:rsidRPr="00196451" w:rsidRDefault="00293B5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https://dd.eionet.europa.eu/vocabulary/IEPR_IED/MethodCodeValue/view</w:t>
            </w:r>
          </w:p>
        </w:tc>
      </w:tr>
      <w:tr w:rsidR="00F045EA" w:rsidRPr="0097539B" w14:paraId="44E5FE45" w14:textId="77777777" w:rsidTr="00FC3F09">
        <w:trPr>
          <w:trHeight w:val="852"/>
        </w:trPr>
        <w:tc>
          <w:tcPr>
            <w:tcW w:w="2937" w:type="dxa"/>
            <w:vMerge/>
            <w:vAlign w:val="center"/>
          </w:tcPr>
          <w:p w14:paraId="4FE4E681"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B6BCB8B" w14:textId="3DDE435B" w:rsidR="00F045EA" w:rsidRPr="00FC3F09" w:rsidRDefault="00F045EA" w:rsidP="00EA602A">
            <w:pPr>
              <w:ind w:left="0"/>
              <w:jc w:val="center"/>
              <w:rPr>
                <w:rFonts w:cstheme="minorHAnsi"/>
                <w:sz w:val="18"/>
                <w:szCs w:val="18"/>
              </w:rPr>
            </w:pPr>
            <w:r w:rsidRPr="00FC3F09">
              <w:rPr>
                <w:rFonts w:cstheme="minorHAnsi"/>
                <w:color w:val="000000"/>
                <w:sz w:val="18"/>
                <w:szCs w:val="18"/>
              </w:rPr>
              <w:t>secondaryMethodClassification</w:t>
            </w:r>
          </w:p>
        </w:tc>
        <w:tc>
          <w:tcPr>
            <w:tcW w:w="2772" w:type="dxa"/>
            <w:shd w:val="clear" w:color="auto" w:fill="FFFFFF" w:themeFill="background1"/>
            <w:vAlign w:val="center"/>
          </w:tcPr>
          <w:p w14:paraId="116C4BD8" w14:textId="59C11408" w:rsidR="00F045EA" w:rsidRPr="0097539B" w:rsidRDefault="008F5476"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7.1, 7.2, 7.4, 7.5, 8.1, and 8.2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CF5582">
              <w:rPr>
                <w:rFonts w:cstheme="minorHAnsi"/>
                <w:sz w:val="18"/>
                <w:szCs w:val="18"/>
              </w:rPr>
              <w:t>Quantification method used: Measured (indicating analytical method); Calculated (indicating method); Estimated</w:t>
            </w:r>
            <w:r>
              <w:rPr>
                <w:rFonts w:cstheme="minorHAnsi"/>
                <w:sz w:val="18"/>
                <w:szCs w:val="18"/>
              </w:rPr>
              <w:t>’.</w:t>
            </w:r>
          </w:p>
        </w:tc>
        <w:tc>
          <w:tcPr>
            <w:tcW w:w="2693" w:type="dxa"/>
            <w:shd w:val="clear" w:color="auto" w:fill="FFFFFF" w:themeFill="background1"/>
            <w:vAlign w:val="center"/>
          </w:tcPr>
          <w:p w14:paraId="792C4E98" w14:textId="472AA4AA"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02A667BA" w14:textId="7DA290A4" w:rsidR="00F045EA" w:rsidRPr="00196451" w:rsidRDefault="00293B5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https://dd.eionet.europa.eu/vocabulary/IEPR_IED/MethodClassificationValue/view</w:t>
            </w:r>
          </w:p>
        </w:tc>
      </w:tr>
      <w:tr w:rsidR="00F045EA" w:rsidRPr="0097539B" w14:paraId="7026455A" w14:textId="77777777" w:rsidTr="00196451">
        <w:trPr>
          <w:trHeight w:val="852"/>
        </w:trPr>
        <w:tc>
          <w:tcPr>
            <w:tcW w:w="2937" w:type="dxa"/>
            <w:vMerge/>
            <w:vAlign w:val="center"/>
          </w:tcPr>
          <w:p w14:paraId="12B7ED16"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50F1E2A" w14:textId="12CADB52" w:rsidR="00F045EA" w:rsidRPr="00FC3F09" w:rsidRDefault="00F045EA" w:rsidP="00EA602A">
            <w:pPr>
              <w:ind w:left="0"/>
              <w:jc w:val="center"/>
              <w:rPr>
                <w:rFonts w:cstheme="minorHAnsi"/>
                <w:sz w:val="18"/>
                <w:szCs w:val="18"/>
              </w:rPr>
            </w:pPr>
            <w:r w:rsidRPr="00FC3F09">
              <w:rPr>
                <w:rFonts w:cstheme="minorHAnsi"/>
                <w:color w:val="000000"/>
                <w:sz w:val="18"/>
                <w:szCs w:val="18"/>
              </w:rPr>
              <w:t>methodRemarks</w:t>
            </w:r>
          </w:p>
        </w:tc>
        <w:tc>
          <w:tcPr>
            <w:tcW w:w="2772" w:type="dxa"/>
            <w:shd w:val="clear" w:color="auto" w:fill="FFFFFF" w:themeFill="background1"/>
            <w:vAlign w:val="center"/>
          </w:tcPr>
          <w:p w14:paraId="2004FB70" w14:textId="5F2A6161" w:rsidR="00F045EA" w:rsidRPr="0097539B" w:rsidRDefault="008F5476"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7.1, 7.2, 7.4, 7.5, 8.1, and 8.2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CF5582">
              <w:rPr>
                <w:rFonts w:cstheme="minorHAnsi"/>
                <w:sz w:val="18"/>
                <w:szCs w:val="18"/>
              </w:rPr>
              <w:t>Quantification method used: Measured (indicating analytical method); Calculated (indicating method); Estimated</w:t>
            </w:r>
            <w:r>
              <w:rPr>
                <w:rFonts w:cstheme="minorHAnsi"/>
                <w:sz w:val="18"/>
                <w:szCs w:val="18"/>
              </w:rPr>
              <w:t>’.</w:t>
            </w:r>
          </w:p>
        </w:tc>
        <w:tc>
          <w:tcPr>
            <w:tcW w:w="2693" w:type="dxa"/>
            <w:shd w:val="clear" w:color="auto" w:fill="FFFFFF" w:themeFill="background1"/>
            <w:vAlign w:val="center"/>
          </w:tcPr>
          <w:p w14:paraId="5A5B5478" w14:textId="5E31ADCA"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7A2ECAC8" w14:textId="6093DD69"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5D8599F2" w14:textId="77777777" w:rsidTr="00196451">
        <w:trPr>
          <w:trHeight w:val="852"/>
        </w:trPr>
        <w:tc>
          <w:tcPr>
            <w:tcW w:w="2937" w:type="dxa"/>
            <w:vMerge/>
            <w:vAlign w:val="center"/>
          </w:tcPr>
          <w:p w14:paraId="51C6F0CE"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810F2A4" w14:textId="0B4C836D" w:rsidR="00F045EA" w:rsidRPr="00FC3F09" w:rsidRDefault="00F045EA" w:rsidP="00EA602A">
            <w:pPr>
              <w:ind w:left="0"/>
              <w:jc w:val="center"/>
              <w:rPr>
                <w:rFonts w:cstheme="minorHAnsi"/>
                <w:sz w:val="18"/>
                <w:szCs w:val="18"/>
              </w:rPr>
            </w:pPr>
            <w:r w:rsidRPr="00FC3F09">
              <w:rPr>
                <w:rFonts w:cstheme="minorHAnsi"/>
                <w:color w:val="000000"/>
                <w:sz w:val="18"/>
                <w:szCs w:val="18"/>
              </w:rPr>
              <w:t>transboundaryIndicator</w:t>
            </w:r>
          </w:p>
        </w:tc>
        <w:tc>
          <w:tcPr>
            <w:tcW w:w="2772" w:type="dxa"/>
            <w:shd w:val="clear" w:color="auto" w:fill="FFFFFF" w:themeFill="background1"/>
            <w:vAlign w:val="center"/>
          </w:tcPr>
          <w:p w14:paraId="1D395552" w14:textId="2C74CA01" w:rsidR="00F045EA" w:rsidRPr="0097539B" w:rsidRDefault="003970B2"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7.1, 7.2, 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xml:space="preserve">, </w:t>
            </w:r>
            <w:r w:rsidR="0060457F">
              <w:rPr>
                <w:rFonts w:cstheme="minorHAnsi"/>
                <w:sz w:val="18"/>
                <w:szCs w:val="18"/>
              </w:rPr>
              <w:t>to determine whether the transfer is ‘</w:t>
            </w:r>
            <w:r w:rsidR="0060457F" w:rsidRPr="0060457F">
              <w:rPr>
                <w:rFonts w:cstheme="minorHAnsi"/>
                <w:sz w:val="18"/>
                <w:szCs w:val="18"/>
              </w:rPr>
              <w:t>Within the country</w:t>
            </w:r>
            <w:r w:rsidR="0060457F">
              <w:rPr>
                <w:rFonts w:cstheme="minorHAnsi"/>
                <w:sz w:val="18"/>
                <w:szCs w:val="18"/>
              </w:rPr>
              <w:t xml:space="preserve">’ </w:t>
            </w:r>
            <w:r w:rsidR="00281DB6">
              <w:rPr>
                <w:rFonts w:cstheme="minorHAnsi"/>
                <w:sz w:val="18"/>
                <w:szCs w:val="18"/>
              </w:rPr>
              <w:t>or ‘</w:t>
            </w:r>
            <w:r w:rsidR="00281DB6" w:rsidRPr="00281DB6">
              <w:rPr>
                <w:rFonts w:cstheme="minorHAnsi"/>
                <w:sz w:val="18"/>
                <w:szCs w:val="18"/>
              </w:rPr>
              <w:t>To other countries</w:t>
            </w:r>
            <w:r w:rsidR="00281DB6">
              <w:rPr>
                <w:rFonts w:cstheme="minorHAnsi"/>
                <w:sz w:val="18"/>
                <w:szCs w:val="18"/>
              </w:rPr>
              <w:t>’.</w:t>
            </w:r>
          </w:p>
        </w:tc>
        <w:tc>
          <w:tcPr>
            <w:tcW w:w="2693" w:type="dxa"/>
            <w:shd w:val="clear" w:color="auto" w:fill="FFFFFF" w:themeFill="background1"/>
            <w:vAlign w:val="center"/>
          </w:tcPr>
          <w:p w14:paraId="4EE50576" w14:textId="4D7A3EFC" w:rsidR="006A3EC4" w:rsidRPr="00FC3F09" w:rsidRDefault="006A3EC4" w:rsidP="006A3EC4">
            <w:pPr>
              <w:ind w:left="0"/>
              <w:jc w:val="center"/>
              <w:rPr>
                <w:rFonts w:cstheme="minorHAnsi"/>
                <w:sz w:val="18"/>
                <w:szCs w:val="18"/>
              </w:rPr>
            </w:pPr>
            <w:r w:rsidRPr="00FC3F09">
              <w:rPr>
                <w:rFonts w:cstheme="minorHAnsi"/>
                <w:sz w:val="18"/>
                <w:szCs w:val="18"/>
              </w:rPr>
              <w:t>BooleanValue</w:t>
            </w:r>
          </w:p>
        </w:tc>
        <w:tc>
          <w:tcPr>
            <w:tcW w:w="3368" w:type="dxa"/>
            <w:shd w:val="clear" w:color="auto" w:fill="F2F2F2" w:themeFill="background1" w:themeFillShade="F2"/>
            <w:vAlign w:val="center"/>
          </w:tcPr>
          <w:p w14:paraId="3B8AF92A" w14:textId="23A1EC79"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37C157BF" w14:textId="77777777" w:rsidTr="00FC3F09">
        <w:trPr>
          <w:trHeight w:val="852"/>
        </w:trPr>
        <w:tc>
          <w:tcPr>
            <w:tcW w:w="2937" w:type="dxa"/>
            <w:vMerge/>
            <w:vAlign w:val="center"/>
          </w:tcPr>
          <w:p w14:paraId="146D3415"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C73B829" w14:textId="115AADA3" w:rsidR="00F045EA" w:rsidRPr="00FC3F09" w:rsidRDefault="00F045EA" w:rsidP="00EA602A">
            <w:pPr>
              <w:ind w:left="0"/>
              <w:jc w:val="center"/>
              <w:rPr>
                <w:rFonts w:cstheme="minorHAnsi"/>
                <w:sz w:val="18"/>
                <w:szCs w:val="18"/>
              </w:rPr>
            </w:pPr>
            <w:r w:rsidRPr="00FC3F09">
              <w:rPr>
                <w:rFonts w:cstheme="minorHAnsi"/>
                <w:color w:val="000000"/>
                <w:sz w:val="18"/>
                <w:szCs w:val="18"/>
              </w:rPr>
              <w:t>transboundaryTransferConfidential</w:t>
            </w:r>
          </w:p>
        </w:tc>
        <w:tc>
          <w:tcPr>
            <w:tcW w:w="2772" w:type="dxa"/>
            <w:shd w:val="clear" w:color="auto" w:fill="FFFFFF" w:themeFill="background1"/>
            <w:vAlign w:val="center"/>
          </w:tcPr>
          <w:p w14:paraId="3E6CCF04" w14:textId="64087CE8" w:rsidR="00F045EA" w:rsidRPr="0097539B" w:rsidRDefault="00641F89"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7973A349" w14:textId="3B7C10A8"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6F4EA949" w14:textId="69E7DB05" w:rsidR="00F045EA" w:rsidRPr="00196451" w:rsidRDefault="006854DD"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592546B1" w14:textId="77777777" w:rsidTr="00196451">
        <w:trPr>
          <w:trHeight w:val="852"/>
        </w:trPr>
        <w:tc>
          <w:tcPr>
            <w:tcW w:w="2937" w:type="dxa"/>
            <w:vMerge/>
            <w:vAlign w:val="center"/>
          </w:tcPr>
          <w:p w14:paraId="6314EA7C"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4748CCC" w14:textId="5EC4132A" w:rsidR="00F045EA" w:rsidRPr="00FC3F09" w:rsidRDefault="00F045EA" w:rsidP="00EA602A">
            <w:pPr>
              <w:ind w:left="0"/>
              <w:jc w:val="center"/>
              <w:rPr>
                <w:rFonts w:cstheme="minorHAnsi"/>
                <w:sz w:val="18"/>
                <w:szCs w:val="18"/>
              </w:rPr>
            </w:pPr>
            <w:r w:rsidRPr="00FC3F09">
              <w:rPr>
                <w:rFonts w:cstheme="minorHAnsi"/>
                <w:color w:val="000000"/>
                <w:sz w:val="18"/>
                <w:szCs w:val="18"/>
              </w:rPr>
              <w:t>nameOfReceiver</w:t>
            </w:r>
          </w:p>
        </w:tc>
        <w:tc>
          <w:tcPr>
            <w:tcW w:w="2772" w:type="dxa"/>
            <w:shd w:val="clear" w:color="auto" w:fill="FFFFFF" w:themeFill="background1"/>
            <w:vAlign w:val="center"/>
          </w:tcPr>
          <w:p w14:paraId="764A45EC" w14:textId="483D1F69" w:rsidR="00F045EA" w:rsidRPr="00997267" w:rsidRDefault="00AC6200" w:rsidP="006A3EC4">
            <w:pPr>
              <w:ind w:left="0"/>
              <w:jc w:val="left"/>
              <w:rPr>
                <w:rFonts w:cstheme="minorHAnsi"/>
                <w:sz w:val="18"/>
                <w:szCs w:val="18"/>
                <w:lang w:val="en-US"/>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xml:space="preserve">, </w:t>
            </w:r>
            <w:r w:rsidR="00997267">
              <w:rPr>
                <w:rFonts w:cstheme="minorHAnsi"/>
                <w:sz w:val="18"/>
                <w:szCs w:val="18"/>
              </w:rPr>
              <w:t>‘</w:t>
            </w:r>
            <w:r w:rsidR="00486C33" w:rsidRPr="00486C33">
              <w:rPr>
                <w:rFonts w:cstheme="minorHAnsi"/>
                <w:sz w:val="18"/>
                <w:szCs w:val="18"/>
              </w:rPr>
              <w:t>Name and address of the recoverer</w:t>
            </w:r>
            <w:r w:rsidR="00486C33">
              <w:rPr>
                <w:rFonts w:cstheme="minorHAnsi"/>
                <w:sz w:val="18"/>
                <w:szCs w:val="18"/>
              </w:rPr>
              <w:t xml:space="preserve">’ and </w:t>
            </w:r>
            <w:r w:rsidR="00997267">
              <w:rPr>
                <w:rFonts w:cstheme="minorHAnsi"/>
                <w:sz w:val="18"/>
                <w:szCs w:val="18"/>
              </w:rPr>
              <w:t>‘</w:t>
            </w:r>
            <w:r w:rsidR="00997267" w:rsidRPr="00997267">
              <w:rPr>
                <w:rFonts w:cstheme="minorHAnsi"/>
                <w:sz w:val="18"/>
                <w:szCs w:val="18"/>
              </w:rPr>
              <w:t>Name and address of the disposer</w:t>
            </w:r>
            <w:r w:rsidR="00486C33">
              <w:rPr>
                <w:rFonts w:cstheme="minorHAnsi"/>
                <w:sz w:val="18"/>
                <w:szCs w:val="18"/>
              </w:rPr>
              <w:t>’.</w:t>
            </w:r>
          </w:p>
        </w:tc>
        <w:tc>
          <w:tcPr>
            <w:tcW w:w="2693" w:type="dxa"/>
            <w:shd w:val="clear" w:color="auto" w:fill="FFFFFF" w:themeFill="background1"/>
            <w:vAlign w:val="center"/>
          </w:tcPr>
          <w:p w14:paraId="331813C4" w14:textId="2E9C3D5D"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1A696A72" w14:textId="7ECA2CD9"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28828B62" w14:textId="77777777" w:rsidTr="00196451">
        <w:trPr>
          <w:trHeight w:val="852"/>
        </w:trPr>
        <w:tc>
          <w:tcPr>
            <w:tcW w:w="2937" w:type="dxa"/>
            <w:vMerge/>
            <w:vAlign w:val="center"/>
          </w:tcPr>
          <w:p w14:paraId="3C7B1753"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93A8FDC" w14:textId="23202101" w:rsidR="00F045EA" w:rsidRPr="00FC3F09" w:rsidRDefault="00F045EA" w:rsidP="00EA602A">
            <w:pPr>
              <w:ind w:left="0"/>
              <w:jc w:val="center"/>
              <w:rPr>
                <w:rFonts w:cstheme="minorHAnsi"/>
                <w:sz w:val="18"/>
                <w:szCs w:val="18"/>
              </w:rPr>
            </w:pPr>
            <w:r w:rsidRPr="00FC3F09">
              <w:rPr>
                <w:rFonts w:cstheme="minorHAnsi"/>
                <w:color w:val="000000"/>
                <w:sz w:val="18"/>
                <w:szCs w:val="18"/>
              </w:rPr>
              <w:t>installationInspireIdReceiver</w:t>
            </w:r>
          </w:p>
        </w:tc>
        <w:tc>
          <w:tcPr>
            <w:tcW w:w="2772" w:type="dxa"/>
            <w:shd w:val="clear" w:color="auto" w:fill="FFFFFF" w:themeFill="background1"/>
            <w:vAlign w:val="center"/>
          </w:tcPr>
          <w:p w14:paraId="36ADDA6B" w14:textId="206405E9" w:rsidR="00F045EA" w:rsidRPr="0097539B" w:rsidRDefault="00D71B7C"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00BD0C4A" w:rsidRPr="00BD0C4A">
              <w:rPr>
                <w:rFonts w:cstheme="minorHAnsi"/>
                <w:sz w:val="18"/>
                <w:szCs w:val="18"/>
              </w:rPr>
              <w:t>Installation InspireID of the recoverer</w:t>
            </w:r>
            <w:r w:rsidR="00BD0C4A">
              <w:rPr>
                <w:rFonts w:cstheme="minorHAnsi"/>
                <w:sz w:val="18"/>
                <w:szCs w:val="18"/>
              </w:rPr>
              <w:t>’</w:t>
            </w:r>
            <w:r>
              <w:rPr>
                <w:rFonts w:cstheme="minorHAnsi"/>
                <w:sz w:val="18"/>
                <w:szCs w:val="18"/>
              </w:rPr>
              <w:t xml:space="preserve"> and </w:t>
            </w:r>
            <w:r w:rsidR="003D11BD">
              <w:rPr>
                <w:rFonts w:cstheme="minorHAnsi"/>
                <w:sz w:val="18"/>
                <w:szCs w:val="18"/>
              </w:rPr>
              <w:t>‘</w:t>
            </w:r>
            <w:r w:rsidR="003D11BD" w:rsidRPr="003D11BD">
              <w:rPr>
                <w:rFonts w:cstheme="minorHAnsi"/>
                <w:sz w:val="18"/>
                <w:szCs w:val="18"/>
              </w:rPr>
              <w:t>Installation InspireID of the disposer</w:t>
            </w:r>
            <w:r>
              <w:rPr>
                <w:rFonts w:cstheme="minorHAnsi"/>
                <w:sz w:val="18"/>
                <w:szCs w:val="18"/>
              </w:rPr>
              <w:t>’.</w:t>
            </w:r>
          </w:p>
        </w:tc>
        <w:tc>
          <w:tcPr>
            <w:tcW w:w="2693" w:type="dxa"/>
            <w:shd w:val="clear" w:color="auto" w:fill="FFFFFF" w:themeFill="background1"/>
            <w:vAlign w:val="center"/>
          </w:tcPr>
          <w:p w14:paraId="1DF44C0E" w14:textId="7697E779"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46A0F923" w14:textId="2D277F76"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1003DC36" w14:textId="77777777" w:rsidTr="00196451">
        <w:trPr>
          <w:trHeight w:val="852"/>
        </w:trPr>
        <w:tc>
          <w:tcPr>
            <w:tcW w:w="2937" w:type="dxa"/>
            <w:vMerge/>
            <w:vAlign w:val="center"/>
          </w:tcPr>
          <w:p w14:paraId="4F1E950D"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348E086" w14:textId="229EE8AD" w:rsidR="00F045EA" w:rsidRPr="00FC3F09" w:rsidRDefault="00F045EA" w:rsidP="00EA602A">
            <w:pPr>
              <w:ind w:left="0"/>
              <w:jc w:val="center"/>
              <w:rPr>
                <w:rFonts w:cstheme="minorHAnsi"/>
                <w:sz w:val="18"/>
                <w:szCs w:val="18"/>
              </w:rPr>
            </w:pPr>
            <w:r w:rsidRPr="00FC3F09">
              <w:rPr>
                <w:rFonts w:cstheme="minorHAnsi"/>
                <w:color w:val="000000"/>
                <w:sz w:val="18"/>
                <w:szCs w:val="18"/>
              </w:rPr>
              <w:t>receiverStreetNameNumber</w:t>
            </w:r>
          </w:p>
        </w:tc>
        <w:tc>
          <w:tcPr>
            <w:tcW w:w="2772" w:type="dxa"/>
            <w:shd w:val="clear" w:color="auto" w:fill="FFFFFF" w:themeFill="background1"/>
            <w:vAlign w:val="center"/>
          </w:tcPr>
          <w:p w14:paraId="7DDA557C" w14:textId="111B86A1" w:rsidR="00F045EA" w:rsidRPr="0097539B" w:rsidRDefault="003D11BD"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486C33">
              <w:rPr>
                <w:rFonts w:cstheme="minorHAnsi"/>
                <w:sz w:val="18"/>
                <w:szCs w:val="18"/>
              </w:rPr>
              <w:t>Name and address of the recoverer</w:t>
            </w:r>
            <w:r>
              <w:rPr>
                <w:rFonts w:cstheme="minorHAnsi"/>
                <w:sz w:val="18"/>
                <w:szCs w:val="18"/>
              </w:rPr>
              <w:t xml:space="preserve">’ and </w:t>
            </w:r>
            <w:r>
              <w:rPr>
                <w:rFonts w:cstheme="minorHAnsi"/>
                <w:sz w:val="18"/>
                <w:szCs w:val="18"/>
              </w:rPr>
              <w:lastRenderedPageBreak/>
              <w:t>‘</w:t>
            </w:r>
            <w:r w:rsidRPr="00997267">
              <w:rPr>
                <w:rFonts w:cstheme="minorHAnsi"/>
                <w:sz w:val="18"/>
                <w:szCs w:val="18"/>
              </w:rPr>
              <w:t>Name and address of the disposer</w:t>
            </w:r>
            <w:r>
              <w:rPr>
                <w:rFonts w:cstheme="minorHAnsi"/>
                <w:sz w:val="18"/>
                <w:szCs w:val="18"/>
              </w:rPr>
              <w:t>’.</w:t>
            </w:r>
          </w:p>
        </w:tc>
        <w:tc>
          <w:tcPr>
            <w:tcW w:w="2693" w:type="dxa"/>
            <w:shd w:val="clear" w:color="auto" w:fill="FFFFFF" w:themeFill="background1"/>
            <w:vAlign w:val="center"/>
          </w:tcPr>
          <w:p w14:paraId="4FD67174" w14:textId="4196BDB2" w:rsidR="006A3EC4" w:rsidRPr="00FC3F09" w:rsidRDefault="006A3EC4" w:rsidP="006A3EC4">
            <w:pPr>
              <w:ind w:left="0"/>
              <w:jc w:val="center"/>
              <w:rPr>
                <w:rFonts w:cstheme="minorHAnsi"/>
                <w:sz w:val="18"/>
                <w:szCs w:val="18"/>
              </w:rPr>
            </w:pPr>
            <w:r w:rsidRPr="00FC3F09">
              <w:rPr>
                <w:rFonts w:cstheme="minorHAnsi"/>
                <w:sz w:val="18"/>
                <w:szCs w:val="18"/>
              </w:rPr>
              <w:lastRenderedPageBreak/>
              <w:t>String</w:t>
            </w:r>
          </w:p>
        </w:tc>
        <w:tc>
          <w:tcPr>
            <w:tcW w:w="3368" w:type="dxa"/>
            <w:shd w:val="clear" w:color="auto" w:fill="F2F2F2" w:themeFill="background1" w:themeFillShade="F2"/>
            <w:vAlign w:val="center"/>
          </w:tcPr>
          <w:p w14:paraId="3C0E69F6" w14:textId="5F51AACE"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30DC12B6" w14:textId="77777777" w:rsidTr="00196451">
        <w:trPr>
          <w:trHeight w:val="852"/>
        </w:trPr>
        <w:tc>
          <w:tcPr>
            <w:tcW w:w="2937" w:type="dxa"/>
            <w:vMerge/>
            <w:vAlign w:val="center"/>
          </w:tcPr>
          <w:p w14:paraId="15F227F7"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5F3E9A1" w14:textId="4550E8FF" w:rsidR="00F045EA" w:rsidRPr="00FC3F09" w:rsidRDefault="00F045EA" w:rsidP="00EA602A">
            <w:pPr>
              <w:ind w:left="0"/>
              <w:jc w:val="center"/>
              <w:rPr>
                <w:rFonts w:cstheme="minorHAnsi"/>
                <w:sz w:val="18"/>
                <w:szCs w:val="18"/>
              </w:rPr>
            </w:pPr>
            <w:r w:rsidRPr="00FC3F09">
              <w:rPr>
                <w:rFonts w:cstheme="minorHAnsi"/>
                <w:color w:val="000000"/>
                <w:sz w:val="18"/>
                <w:szCs w:val="18"/>
              </w:rPr>
              <w:t>receiverPostalCode</w:t>
            </w:r>
          </w:p>
        </w:tc>
        <w:tc>
          <w:tcPr>
            <w:tcW w:w="2772" w:type="dxa"/>
            <w:shd w:val="clear" w:color="auto" w:fill="FFFFFF" w:themeFill="background1"/>
            <w:vAlign w:val="center"/>
          </w:tcPr>
          <w:p w14:paraId="7956701F" w14:textId="68089B5D" w:rsidR="00F045EA" w:rsidRPr="0097539B" w:rsidRDefault="003D11BD"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486C33">
              <w:rPr>
                <w:rFonts w:cstheme="minorHAnsi"/>
                <w:sz w:val="18"/>
                <w:szCs w:val="18"/>
              </w:rPr>
              <w:t>Name and address of the recoverer</w:t>
            </w:r>
            <w:r>
              <w:rPr>
                <w:rFonts w:cstheme="minorHAnsi"/>
                <w:sz w:val="18"/>
                <w:szCs w:val="18"/>
              </w:rPr>
              <w:t>’ and ‘</w:t>
            </w:r>
            <w:r w:rsidRPr="00997267">
              <w:rPr>
                <w:rFonts w:cstheme="minorHAnsi"/>
                <w:sz w:val="18"/>
                <w:szCs w:val="18"/>
              </w:rPr>
              <w:t>Name and address of the disposer</w:t>
            </w:r>
            <w:r>
              <w:rPr>
                <w:rFonts w:cstheme="minorHAnsi"/>
                <w:sz w:val="18"/>
                <w:szCs w:val="18"/>
              </w:rPr>
              <w:t>’.</w:t>
            </w:r>
          </w:p>
        </w:tc>
        <w:tc>
          <w:tcPr>
            <w:tcW w:w="2693" w:type="dxa"/>
            <w:shd w:val="clear" w:color="auto" w:fill="FFFFFF" w:themeFill="background1"/>
            <w:vAlign w:val="center"/>
          </w:tcPr>
          <w:p w14:paraId="07D5CBE6" w14:textId="352D84B7"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4183CAB" w14:textId="5B1291FA"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324B8260" w14:textId="77777777" w:rsidTr="00196451">
        <w:trPr>
          <w:trHeight w:val="852"/>
        </w:trPr>
        <w:tc>
          <w:tcPr>
            <w:tcW w:w="2937" w:type="dxa"/>
            <w:vMerge/>
            <w:vAlign w:val="center"/>
          </w:tcPr>
          <w:p w14:paraId="6EA29DBD"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F8A539E" w14:textId="4C0768A9" w:rsidR="00F045EA" w:rsidRPr="00FC3F09" w:rsidRDefault="00F045EA" w:rsidP="00EA602A">
            <w:pPr>
              <w:ind w:left="0"/>
              <w:jc w:val="center"/>
              <w:rPr>
                <w:rFonts w:cstheme="minorHAnsi"/>
                <w:sz w:val="18"/>
                <w:szCs w:val="18"/>
              </w:rPr>
            </w:pPr>
            <w:r w:rsidRPr="00FC3F09">
              <w:rPr>
                <w:rFonts w:cstheme="minorHAnsi"/>
                <w:color w:val="000000"/>
                <w:sz w:val="18"/>
                <w:szCs w:val="18"/>
              </w:rPr>
              <w:t>receiverCity</w:t>
            </w:r>
          </w:p>
        </w:tc>
        <w:tc>
          <w:tcPr>
            <w:tcW w:w="2772" w:type="dxa"/>
            <w:shd w:val="clear" w:color="auto" w:fill="FFFFFF" w:themeFill="background1"/>
            <w:vAlign w:val="center"/>
          </w:tcPr>
          <w:p w14:paraId="28B6CD42" w14:textId="2D3D2690" w:rsidR="00F045EA" w:rsidRPr="0097539B" w:rsidRDefault="003D11BD"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486C33">
              <w:rPr>
                <w:rFonts w:cstheme="minorHAnsi"/>
                <w:sz w:val="18"/>
                <w:szCs w:val="18"/>
              </w:rPr>
              <w:t>Name and address of the recoverer</w:t>
            </w:r>
            <w:r>
              <w:rPr>
                <w:rFonts w:cstheme="minorHAnsi"/>
                <w:sz w:val="18"/>
                <w:szCs w:val="18"/>
              </w:rPr>
              <w:t>’ and ‘</w:t>
            </w:r>
            <w:r w:rsidRPr="00997267">
              <w:rPr>
                <w:rFonts w:cstheme="minorHAnsi"/>
                <w:sz w:val="18"/>
                <w:szCs w:val="18"/>
              </w:rPr>
              <w:t>Name and address of the disposer</w:t>
            </w:r>
            <w:r>
              <w:rPr>
                <w:rFonts w:cstheme="minorHAnsi"/>
                <w:sz w:val="18"/>
                <w:szCs w:val="18"/>
              </w:rPr>
              <w:t>’.</w:t>
            </w:r>
          </w:p>
        </w:tc>
        <w:tc>
          <w:tcPr>
            <w:tcW w:w="2693" w:type="dxa"/>
            <w:shd w:val="clear" w:color="auto" w:fill="FFFFFF" w:themeFill="background1"/>
            <w:vAlign w:val="center"/>
          </w:tcPr>
          <w:p w14:paraId="45BD2C9D" w14:textId="1BE0C310"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7ED365F" w14:textId="7277084C"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4FDB1386" w14:textId="77777777" w:rsidTr="00FC3F09">
        <w:trPr>
          <w:trHeight w:val="852"/>
        </w:trPr>
        <w:tc>
          <w:tcPr>
            <w:tcW w:w="2937" w:type="dxa"/>
            <w:vMerge/>
            <w:vAlign w:val="center"/>
          </w:tcPr>
          <w:p w14:paraId="529FB1BA"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3721E03" w14:textId="5346F60F" w:rsidR="00F045EA" w:rsidRPr="00FC3F09" w:rsidRDefault="00F045EA" w:rsidP="00EA602A">
            <w:pPr>
              <w:ind w:left="0"/>
              <w:jc w:val="center"/>
              <w:rPr>
                <w:rFonts w:cstheme="minorHAnsi"/>
                <w:sz w:val="18"/>
                <w:szCs w:val="18"/>
              </w:rPr>
            </w:pPr>
            <w:r w:rsidRPr="00FC3F09">
              <w:rPr>
                <w:rFonts w:cstheme="minorHAnsi"/>
                <w:color w:val="000000"/>
                <w:sz w:val="18"/>
                <w:szCs w:val="18"/>
              </w:rPr>
              <w:t>receiverCountryCode</w:t>
            </w:r>
          </w:p>
        </w:tc>
        <w:tc>
          <w:tcPr>
            <w:tcW w:w="2772" w:type="dxa"/>
            <w:shd w:val="clear" w:color="auto" w:fill="FFFFFF" w:themeFill="background1"/>
            <w:vAlign w:val="center"/>
          </w:tcPr>
          <w:p w14:paraId="5BF63314" w14:textId="1DFD2BBF" w:rsidR="00F045EA" w:rsidRPr="0097539B" w:rsidRDefault="003D11BD"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486C33">
              <w:rPr>
                <w:rFonts w:cstheme="minorHAnsi"/>
                <w:sz w:val="18"/>
                <w:szCs w:val="18"/>
              </w:rPr>
              <w:t>Name and address of the recoverer</w:t>
            </w:r>
            <w:r>
              <w:rPr>
                <w:rFonts w:cstheme="minorHAnsi"/>
                <w:sz w:val="18"/>
                <w:szCs w:val="18"/>
              </w:rPr>
              <w:t>’ and ‘</w:t>
            </w:r>
            <w:r w:rsidRPr="00997267">
              <w:rPr>
                <w:rFonts w:cstheme="minorHAnsi"/>
                <w:sz w:val="18"/>
                <w:szCs w:val="18"/>
              </w:rPr>
              <w:t>Name and address of the disposer</w:t>
            </w:r>
            <w:r>
              <w:rPr>
                <w:rFonts w:cstheme="minorHAnsi"/>
                <w:sz w:val="18"/>
                <w:szCs w:val="18"/>
              </w:rPr>
              <w:t>’.</w:t>
            </w:r>
          </w:p>
        </w:tc>
        <w:tc>
          <w:tcPr>
            <w:tcW w:w="2693" w:type="dxa"/>
            <w:shd w:val="clear" w:color="auto" w:fill="FFFFFF" w:themeFill="background1"/>
            <w:vAlign w:val="center"/>
          </w:tcPr>
          <w:p w14:paraId="1715A1E5" w14:textId="41DACE94"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0F1265E1" w14:textId="5B4BB4B1" w:rsidR="00F045EA" w:rsidRPr="00196451" w:rsidRDefault="006854DD"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https://dd.eionet.europa.eu/vocabulary/IEPR_IED/WasteCountryCodeValue/view</w:t>
            </w:r>
          </w:p>
        </w:tc>
      </w:tr>
      <w:tr w:rsidR="00F045EA" w:rsidRPr="0097539B" w14:paraId="23E01C76" w14:textId="77777777" w:rsidTr="00196451">
        <w:trPr>
          <w:trHeight w:val="852"/>
        </w:trPr>
        <w:tc>
          <w:tcPr>
            <w:tcW w:w="2937" w:type="dxa"/>
            <w:vMerge/>
            <w:vAlign w:val="center"/>
          </w:tcPr>
          <w:p w14:paraId="09F926C7"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65167B3" w14:textId="645A6F0B" w:rsidR="00F045EA" w:rsidRPr="00FC3F09" w:rsidRDefault="00F045EA" w:rsidP="00EA602A">
            <w:pPr>
              <w:ind w:left="0"/>
              <w:jc w:val="center"/>
              <w:rPr>
                <w:rFonts w:cstheme="minorHAnsi"/>
                <w:sz w:val="18"/>
                <w:szCs w:val="18"/>
              </w:rPr>
            </w:pPr>
            <w:r w:rsidRPr="00FC3F09">
              <w:rPr>
                <w:rFonts w:cstheme="minorHAnsi"/>
                <w:color w:val="000000"/>
                <w:sz w:val="18"/>
                <w:szCs w:val="18"/>
              </w:rPr>
              <w:t>receiverSiteStreetNameNumber</w:t>
            </w:r>
          </w:p>
        </w:tc>
        <w:tc>
          <w:tcPr>
            <w:tcW w:w="2772" w:type="dxa"/>
            <w:shd w:val="clear" w:color="auto" w:fill="FFFFFF" w:themeFill="background1"/>
            <w:vAlign w:val="center"/>
          </w:tcPr>
          <w:p w14:paraId="6C041BD6" w14:textId="25618077" w:rsidR="00F045EA" w:rsidRPr="0097539B" w:rsidRDefault="003D11BD"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00C11675" w:rsidRPr="00C11675">
              <w:rPr>
                <w:rFonts w:cstheme="minorHAnsi"/>
                <w:sz w:val="18"/>
                <w:szCs w:val="18"/>
              </w:rPr>
              <w:t>Address of actual recovery site receiving the transfer</w:t>
            </w:r>
            <w:r w:rsidR="00C11675">
              <w:rPr>
                <w:rFonts w:cstheme="minorHAnsi"/>
                <w:sz w:val="18"/>
                <w:szCs w:val="18"/>
              </w:rPr>
              <w:t xml:space="preserve">’ </w:t>
            </w:r>
            <w:r>
              <w:rPr>
                <w:rFonts w:cstheme="minorHAnsi"/>
                <w:sz w:val="18"/>
                <w:szCs w:val="18"/>
              </w:rPr>
              <w:t>and ‘</w:t>
            </w:r>
            <w:r w:rsidR="00C11675" w:rsidRPr="00C11675">
              <w:rPr>
                <w:rFonts w:cstheme="minorHAnsi"/>
                <w:sz w:val="18"/>
                <w:szCs w:val="18"/>
              </w:rPr>
              <w:t>Address of actual disposal site receiving the transfer</w:t>
            </w:r>
            <w:r w:rsidR="00C11675">
              <w:rPr>
                <w:rFonts w:cstheme="minorHAnsi"/>
                <w:sz w:val="18"/>
                <w:szCs w:val="18"/>
              </w:rPr>
              <w:t>’</w:t>
            </w:r>
            <w:r>
              <w:rPr>
                <w:rFonts w:cstheme="minorHAnsi"/>
                <w:sz w:val="18"/>
                <w:szCs w:val="18"/>
              </w:rPr>
              <w:t>.</w:t>
            </w:r>
          </w:p>
        </w:tc>
        <w:tc>
          <w:tcPr>
            <w:tcW w:w="2693" w:type="dxa"/>
            <w:shd w:val="clear" w:color="auto" w:fill="FFFFFF" w:themeFill="background1"/>
            <w:vAlign w:val="center"/>
          </w:tcPr>
          <w:p w14:paraId="375D3C67" w14:textId="6B3A64CE"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74ACCA77" w14:textId="025FDB12"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7333EB81" w14:textId="77777777" w:rsidTr="00196451">
        <w:trPr>
          <w:trHeight w:val="852"/>
        </w:trPr>
        <w:tc>
          <w:tcPr>
            <w:tcW w:w="2937" w:type="dxa"/>
            <w:vMerge/>
            <w:vAlign w:val="center"/>
          </w:tcPr>
          <w:p w14:paraId="4FEC6BB0"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BEC1747" w14:textId="7C62F1C7" w:rsidR="00F045EA" w:rsidRPr="00FC3F09" w:rsidRDefault="00F045EA" w:rsidP="00EA602A">
            <w:pPr>
              <w:ind w:left="0"/>
              <w:jc w:val="center"/>
              <w:rPr>
                <w:rFonts w:cstheme="minorHAnsi"/>
                <w:sz w:val="18"/>
                <w:szCs w:val="18"/>
              </w:rPr>
            </w:pPr>
            <w:r w:rsidRPr="00FC3F09">
              <w:rPr>
                <w:rFonts w:cstheme="minorHAnsi"/>
                <w:color w:val="000000"/>
                <w:sz w:val="18"/>
                <w:szCs w:val="18"/>
              </w:rPr>
              <w:t>receiverSitePostalCode</w:t>
            </w:r>
          </w:p>
        </w:tc>
        <w:tc>
          <w:tcPr>
            <w:tcW w:w="2772" w:type="dxa"/>
            <w:shd w:val="clear" w:color="auto" w:fill="FFFFFF" w:themeFill="background1"/>
            <w:vAlign w:val="center"/>
          </w:tcPr>
          <w:p w14:paraId="6B45DE8D" w14:textId="572B837F" w:rsidR="00F045EA" w:rsidRPr="0097539B" w:rsidRDefault="00C11675"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C11675">
              <w:rPr>
                <w:rFonts w:cstheme="minorHAnsi"/>
                <w:sz w:val="18"/>
                <w:szCs w:val="18"/>
              </w:rPr>
              <w:t>Address of actual recovery site receiving the transfer</w:t>
            </w:r>
            <w:r>
              <w:rPr>
                <w:rFonts w:cstheme="minorHAnsi"/>
                <w:sz w:val="18"/>
                <w:szCs w:val="18"/>
              </w:rPr>
              <w:t>’ and ‘</w:t>
            </w:r>
            <w:r w:rsidRPr="00C11675">
              <w:rPr>
                <w:rFonts w:cstheme="minorHAnsi"/>
                <w:sz w:val="18"/>
                <w:szCs w:val="18"/>
              </w:rPr>
              <w:t xml:space="preserve">Address of </w:t>
            </w:r>
            <w:r w:rsidRPr="00C11675">
              <w:rPr>
                <w:rFonts w:cstheme="minorHAnsi"/>
                <w:sz w:val="18"/>
                <w:szCs w:val="18"/>
              </w:rPr>
              <w:lastRenderedPageBreak/>
              <w:t>actual disposal site receiving the transfer</w:t>
            </w:r>
            <w:r>
              <w:rPr>
                <w:rFonts w:cstheme="minorHAnsi"/>
                <w:sz w:val="18"/>
                <w:szCs w:val="18"/>
              </w:rPr>
              <w:t>’.</w:t>
            </w:r>
          </w:p>
        </w:tc>
        <w:tc>
          <w:tcPr>
            <w:tcW w:w="2693" w:type="dxa"/>
            <w:shd w:val="clear" w:color="auto" w:fill="FFFFFF" w:themeFill="background1"/>
            <w:vAlign w:val="center"/>
          </w:tcPr>
          <w:p w14:paraId="20D1060F" w14:textId="4911CDF6" w:rsidR="006A3EC4" w:rsidRPr="00FC3F09" w:rsidRDefault="006A3EC4" w:rsidP="006A3EC4">
            <w:pPr>
              <w:ind w:left="0"/>
              <w:jc w:val="center"/>
              <w:rPr>
                <w:rFonts w:cstheme="minorHAnsi"/>
                <w:sz w:val="18"/>
                <w:szCs w:val="18"/>
              </w:rPr>
            </w:pPr>
            <w:r w:rsidRPr="00FC3F09">
              <w:rPr>
                <w:rFonts w:cstheme="minorHAnsi"/>
                <w:sz w:val="18"/>
                <w:szCs w:val="18"/>
              </w:rPr>
              <w:lastRenderedPageBreak/>
              <w:t>String</w:t>
            </w:r>
          </w:p>
        </w:tc>
        <w:tc>
          <w:tcPr>
            <w:tcW w:w="3368" w:type="dxa"/>
            <w:shd w:val="clear" w:color="auto" w:fill="F2F2F2" w:themeFill="background1" w:themeFillShade="F2"/>
            <w:vAlign w:val="center"/>
          </w:tcPr>
          <w:p w14:paraId="7277A64E" w14:textId="3264032D"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23484A53" w14:textId="77777777" w:rsidTr="00196451">
        <w:trPr>
          <w:trHeight w:val="852"/>
        </w:trPr>
        <w:tc>
          <w:tcPr>
            <w:tcW w:w="2937" w:type="dxa"/>
            <w:vMerge/>
            <w:vAlign w:val="center"/>
          </w:tcPr>
          <w:p w14:paraId="73AEB818"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0D976EB" w14:textId="7AE25800" w:rsidR="00F045EA" w:rsidRPr="00FC3F09" w:rsidRDefault="00F045EA" w:rsidP="00EA602A">
            <w:pPr>
              <w:ind w:left="0"/>
              <w:jc w:val="center"/>
              <w:rPr>
                <w:rFonts w:cstheme="minorHAnsi"/>
                <w:sz w:val="18"/>
                <w:szCs w:val="18"/>
              </w:rPr>
            </w:pPr>
            <w:r w:rsidRPr="00FC3F09">
              <w:rPr>
                <w:rFonts w:cstheme="minorHAnsi"/>
                <w:color w:val="000000"/>
                <w:sz w:val="18"/>
                <w:szCs w:val="18"/>
              </w:rPr>
              <w:t>receiverSiteCity</w:t>
            </w:r>
          </w:p>
        </w:tc>
        <w:tc>
          <w:tcPr>
            <w:tcW w:w="2772" w:type="dxa"/>
            <w:shd w:val="clear" w:color="auto" w:fill="FFFFFF" w:themeFill="background1"/>
            <w:vAlign w:val="center"/>
          </w:tcPr>
          <w:p w14:paraId="01B3D524" w14:textId="3B608065" w:rsidR="00F045EA" w:rsidRPr="0097539B" w:rsidRDefault="00C11675"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C11675">
              <w:rPr>
                <w:rFonts w:cstheme="minorHAnsi"/>
                <w:sz w:val="18"/>
                <w:szCs w:val="18"/>
              </w:rPr>
              <w:t>Address of actual recovery site receiving the transfer</w:t>
            </w:r>
            <w:r>
              <w:rPr>
                <w:rFonts w:cstheme="minorHAnsi"/>
                <w:sz w:val="18"/>
                <w:szCs w:val="18"/>
              </w:rPr>
              <w:t>’ and ‘</w:t>
            </w:r>
            <w:r w:rsidRPr="00C11675">
              <w:rPr>
                <w:rFonts w:cstheme="minorHAnsi"/>
                <w:sz w:val="18"/>
                <w:szCs w:val="18"/>
              </w:rPr>
              <w:t>Address of actual disposal site receiving the transfer</w:t>
            </w:r>
            <w:r>
              <w:rPr>
                <w:rFonts w:cstheme="minorHAnsi"/>
                <w:sz w:val="18"/>
                <w:szCs w:val="18"/>
              </w:rPr>
              <w:t>’.</w:t>
            </w:r>
          </w:p>
        </w:tc>
        <w:tc>
          <w:tcPr>
            <w:tcW w:w="2693" w:type="dxa"/>
            <w:shd w:val="clear" w:color="auto" w:fill="FFFFFF" w:themeFill="background1"/>
            <w:vAlign w:val="center"/>
          </w:tcPr>
          <w:p w14:paraId="50833CE4" w14:textId="034F3E78"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6B04694B" w14:textId="41DAB3AF"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747254A8" w14:textId="77777777" w:rsidTr="00196451">
        <w:trPr>
          <w:trHeight w:val="852"/>
        </w:trPr>
        <w:tc>
          <w:tcPr>
            <w:tcW w:w="2937" w:type="dxa"/>
            <w:vMerge/>
            <w:vAlign w:val="center"/>
          </w:tcPr>
          <w:p w14:paraId="2F1A8BC0" w14:textId="77777777" w:rsidR="00F045EA" w:rsidRPr="00FC3F09" w:rsidRDefault="00F045EA" w:rsidP="00EA602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287009E9" w14:textId="5856E9D1" w:rsidR="00F045EA" w:rsidRPr="00FC3F09" w:rsidRDefault="00F045EA" w:rsidP="00EA602A">
            <w:pPr>
              <w:ind w:left="0"/>
              <w:jc w:val="center"/>
              <w:rPr>
                <w:rFonts w:cstheme="minorHAnsi"/>
                <w:sz w:val="18"/>
                <w:szCs w:val="18"/>
              </w:rPr>
            </w:pPr>
            <w:r w:rsidRPr="00FC3F09">
              <w:rPr>
                <w:rFonts w:cstheme="minorHAnsi"/>
                <w:color w:val="000000"/>
                <w:sz w:val="18"/>
                <w:szCs w:val="18"/>
              </w:rPr>
              <w:t>receiverSiteCountryCode</w:t>
            </w:r>
          </w:p>
        </w:tc>
        <w:tc>
          <w:tcPr>
            <w:tcW w:w="2772" w:type="dxa"/>
            <w:shd w:val="clear" w:color="auto" w:fill="FFFFFF" w:themeFill="background1"/>
            <w:vAlign w:val="center"/>
          </w:tcPr>
          <w:p w14:paraId="6D38FC38" w14:textId="002A73B1" w:rsidR="00F045EA" w:rsidRPr="0097539B" w:rsidRDefault="00C11675"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w:t>
            </w:r>
            <w:r>
              <w:rPr>
                <w:rFonts w:cstheme="minorHAnsi"/>
                <w:sz w:val="18"/>
                <w:szCs w:val="18"/>
              </w:rPr>
              <w:t>s</w:t>
            </w:r>
            <w:r w:rsidRPr="0023098C">
              <w:rPr>
                <w:rFonts w:cstheme="minorHAnsi"/>
                <w:sz w:val="18"/>
                <w:szCs w:val="18"/>
              </w:rPr>
              <w:t xml:space="preserve"> </w:t>
            </w:r>
            <w:r>
              <w:rPr>
                <w:rFonts w:cstheme="minorHAnsi"/>
                <w:sz w:val="18"/>
                <w:szCs w:val="18"/>
              </w:rPr>
              <w:t xml:space="preserve">7.4 and 7.5,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Pr>
                <w:rFonts w:cstheme="minorHAnsi"/>
                <w:sz w:val="18"/>
                <w:szCs w:val="18"/>
              </w:rPr>
              <w:t>, ‘</w:t>
            </w:r>
            <w:r w:rsidRPr="00C11675">
              <w:rPr>
                <w:rFonts w:cstheme="minorHAnsi"/>
                <w:sz w:val="18"/>
                <w:szCs w:val="18"/>
              </w:rPr>
              <w:t>Address of actual recovery site receiving the transfer</w:t>
            </w:r>
            <w:r>
              <w:rPr>
                <w:rFonts w:cstheme="minorHAnsi"/>
                <w:sz w:val="18"/>
                <w:szCs w:val="18"/>
              </w:rPr>
              <w:t>’ and ‘</w:t>
            </w:r>
            <w:r w:rsidRPr="00C11675">
              <w:rPr>
                <w:rFonts w:cstheme="minorHAnsi"/>
                <w:sz w:val="18"/>
                <w:szCs w:val="18"/>
              </w:rPr>
              <w:t>Address of actual disposal site receiving the transfer</w:t>
            </w:r>
            <w:r>
              <w:rPr>
                <w:rFonts w:cstheme="minorHAnsi"/>
                <w:sz w:val="18"/>
                <w:szCs w:val="18"/>
              </w:rPr>
              <w:t>’.</w:t>
            </w:r>
          </w:p>
        </w:tc>
        <w:tc>
          <w:tcPr>
            <w:tcW w:w="2693" w:type="dxa"/>
            <w:shd w:val="clear" w:color="auto" w:fill="FFFFFF" w:themeFill="background1"/>
            <w:vAlign w:val="center"/>
          </w:tcPr>
          <w:p w14:paraId="6F8E8D13" w14:textId="0655840E" w:rsidR="006A3EC4" w:rsidRPr="00FC3F09" w:rsidRDefault="006A3EC4" w:rsidP="006A3EC4">
            <w:pPr>
              <w:ind w:left="0"/>
              <w:jc w:val="center"/>
              <w:rPr>
                <w:rFonts w:cstheme="minorHAnsi"/>
                <w:sz w:val="18"/>
                <w:szCs w:val="18"/>
              </w:rPr>
            </w:pPr>
            <w:r w:rsidRPr="00FC3F09">
              <w:rPr>
                <w:rFonts w:cstheme="minorHAnsi"/>
                <w:sz w:val="18"/>
                <w:szCs w:val="18"/>
              </w:rPr>
              <w:t>Codelist</w:t>
            </w:r>
          </w:p>
        </w:tc>
        <w:tc>
          <w:tcPr>
            <w:tcW w:w="3368" w:type="dxa"/>
            <w:shd w:val="clear" w:color="auto" w:fill="F2F2F2" w:themeFill="background1" w:themeFillShade="F2"/>
            <w:vAlign w:val="center"/>
          </w:tcPr>
          <w:p w14:paraId="3E30E29C" w14:textId="7E2C2559" w:rsidR="00F045EA" w:rsidRPr="0097539B" w:rsidRDefault="006A3EC4" w:rsidP="00EA602A">
            <w:pPr>
              <w:ind w:left="0"/>
              <w:jc w:val="center"/>
              <w:rPr>
                <w:rFonts w:cstheme="minorHAnsi"/>
                <w:sz w:val="18"/>
                <w:szCs w:val="18"/>
              </w:rPr>
            </w:pPr>
            <w:r>
              <w:rPr>
                <w:rFonts w:cstheme="minorHAnsi"/>
                <w:sz w:val="18"/>
                <w:szCs w:val="18"/>
              </w:rPr>
              <w:t>-</w:t>
            </w:r>
          </w:p>
        </w:tc>
      </w:tr>
      <w:tr w:rsidR="00F045EA" w:rsidRPr="0097539B" w14:paraId="62B7F998" w14:textId="77777777" w:rsidTr="00196451">
        <w:trPr>
          <w:trHeight w:val="852"/>
        </w:trPr>
        <w:tc>
          <w:tcPr>
            <w:tcW w:w="2937" w:type="dxa"/>
            <w:vMerge w:val="restart"/>
            <w:vAlign w:val="center"/>
          </w:tcPr>
          <w:p w14:paraId="4688E757" w14:textId="77777777" w:rsidR="00F045EA" w:rsidRPr="00FC3F09" w:rsidRDefault="00F045EA" w:rsidP="00B73C1E">
            <w:pPr>
              <w:spacing w:after="0"/>
              <w:ind w:left="0"/>
              <w:jc w:val="center"/>
              <w:rPr>
                <w:rFonts w:cstheme="minorHAnsi"/>
                <w:color w:val="000000"/>
                <w:sz w:val="18"/>
                <w:szCs w:val="18"/>
                <w:lang w:eastAsia="en-GB"/>
              </w:rPr>
            </w:pPr>
            <w:r w:rsidRPr="00FC3F09">
              <w:rPr>
                <w:rFonts w:cstheme="minorHAnsi"/>
                <w:color w:val="000000"/>
                <w:sz w:val="18"/>
                <w:szCs w:val="18"/>
              </w:rPr>
              <w:t>ProductionVolume</w:t>
            </w:r>
          </w:p>
          <w:p w14:paraId="661AEC18" w14:textId="77777777" w:rsidR="00F045EA" w:rsidRPr="00FC3F09" w:rsidRDefault="00F045EA" w:rsidP="00B73C1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1E03959" w14:textId="122B23E3" w:rsidR="00F045EA" w:rsidRPr="00FC3F09" w:rsidRDefault="00F045EA" w:rsidP="00B73C1E">
            <w:pPr>
              <w:ind w:left="0"/>
              <w:jc w:val="center"/>
              <w:rPr>
                <w:rFonts w:cstheme="minorHAnsi"/>
                <w:sz w:val="18"/>
                <w:szCs w:val="18"/>
              </w:rPr>
            </w:pPr>
            <w:r w:rsidRPr="00FC3F09">
              <w:rPr>
                <w:rFonts w:cstheme="minorHAnsi"/>
                <w:color w:val="000000"/>
                <w:sz w:val="18"/>
                <w:szCs w:val="18"/>
              </w:rPr>
              <w:t>installationInspireId</w:t>
            </w:r>
          </w:p>
        </w:tc>
        <w:tc>
          <w:tcPr>
            <w:tcW w:w="2772" w:type="dxa"/>
            <w:shd w:val="clear" w:color="auto" w:fill="FFFFFF" w:themeFill="background1"/>
            <w:vAlign w:val="center"/>
          </w:tcPr>
          <w:p w14:paraId="0204E301" w14:textId="773BF4EB" w:rsidR="00F045EA" w:rsidRPr="0097539B" w:rsidRDefault="00C1167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2ECB3EAF" w14:textId="5A8B1BBA"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10853E69" w14:textId="7EA1D34B" w:rsidR="00F045EA" w:rsidRPr="0097539B" w:rsidRDefault="006A3EC4" w:rsidP="00B73C1E">
            <w:pPr>
              <w:ind w:left="0"/>
              <w:jc w:val="center"/>
              <w:rPr>
                <w:rFonts w:cstheme="minorHAnsi"/>
                <w:sz w:val="18"/>
                <w:szCs w:val="18"/>
              </w:rPr>
            </w:pPr>
            <w:r>
              <w:rPr>
                <w:rFonts w:cstheme="minorHAnsi"/>
                <w:sz w:val="18"/>
                <w:szCs w:val="18"/>
              </w:rPr>
              <w:t>-</w:t>
            </w:r>
          </w:p>
        </w:tc>
      </w:tr>
      <w:tr w:rsidR="00F045EA" w:rsidRPr="0097539B" w14:paraId="725E34D8" w14:textId="77777777" w:rsidTr="00196451">
        <w:trPr>
          <w:trHeight w:val="852"/>
        </w:trPr>
        <w:tc>
          <w:tcPr>
            <w:tcW w:w="2937" w:type="dxa"/>
            <w:vMerge/>
            <w:vAlign w:val="center"/>
          </w:tcPr>
          <w:p w14:paraId="1B2B3D88" w14:textId="77777777" w:rsidR="00F045EA" w:rsidRPr="00FC3F09" w:rsidRDefault="00F045EA" w:rsidP="00B73C1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4E43962" w14:textId="1C0C6F05" w:rsidR="00F045EA" w:rsidRPr="00FC3F09" w:rsidRDefault="00F045EA" w:rsidP="00B73C1E">
            <w:pPr>
              <w:ind w:left="0"/>
              <w:jc w:val="center"/>
              <w:rPr>
                <w:rFonts w:cstheme="minorHAnsi"/>
                <w:sz w:val="18"/>
                <w:szCs w:val="18"/>
              </w:rPr>
            </w:pPr>
            <w:r w:rsidRPr="00FC3F09">
              <w:rPr>
                <w:rFonts w:cstheme="minorHAnsi"/>
                <w:color w:val="000000"/>
                <w:sz w:val="18"/>
                <w:szCs w:val="18"/>
              </w:rPr>
              <w:t>productionVolume</w:t>
            </w:r>
          </w:p>
        </w:tc>
        <w:tc>
          <w:tcPr>
            <w:tcW w:w="2772" w:type="dxa"/>
            <w:shd w:val="clear" w:color="auto" w:fill="FFFFFF" w:themeFill="background1"/>
            <w:vAlign w:val="center"/>
          </w:tcPr>
          <w:p w14:paraId="227A6089" w14:textId="1E2F6392" w:rsidR="00F045EA" w:rsidRPr="0097539B" w:rsidRDefault="00C1167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9.1,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3A600D16" w14:textId="141EC0B1"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4BD62BE1" w14:textId="2133F024" w:rsidR="00F045EA" w:rsidRPr="0097539B" w:rsidRDefault="006A3EC4" w:rsidP="00B73C1E">
            <w:pPr>
              <w:ind w:left="0"/>
              <w:jc w:val="center"/>
              <w:rPr>
                <w:rFonts w:cstheme="minorHAnsi"/>
                <w:sz w:val="18"/>
                <w:szCs w:val="18"/>
              </w:rPr>
            </w:pPr>
            <w:r>
              <w:rPr>
                <w:rFonts w:cstheme="minorHAnsi"/>
                <w:sz w:val="18"/>
                <w:szCs w:val="18"/>
              </w:rPr>
              <w:t>-</w:t>
            </w:r>
          </w:p>
        </w:tc>
      </w:tr>
      <w:tr w:rsidR="00F045EA" w:rsidRPr="0097539B" w14:paraId="3355E0B5" w14:textId="77777777" w:rsidTr="00FC3F09">
        <w:trPr>
          <w:trHeight w:val="852"/>
        </w:trPr>
        <w:tc>
          <w:tcPr>
            <w:tcW w:w="2937" w:type="dxa"/>
            <w:vMerge/>
            <w:vAlign w:val="center"/>
          </w:tcPr>
          <w:p w14:paraId="24E4D3E4" w14:textId="77777777" w:rsidR="00F045EA" w:rsidRPr="00FC3F09" w:rsidRDefault="00F045EA" w:rsidP="00B73C1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9A1A6DE" w14:textId="240BC518" w:rsidR="00F045EA" w:rsidRPr="00FC3F09" w:rsidRDefault="00F045EA" w:rsidP="00B73C1E">
            <w:pPr>
              <w:ind w:left="0"/>
              <w:jc w:val="center"/>
              <w:rPr>
                <w:rFonts w:cstheme="minorHAnsi"/>
                <w:sz w:val="18"/>
                <w:szCs w:val="18"/>
              </w:rPr>
            </w:pPr>
            <w:r w:rsidRPr="00FC3F09">
              <w:rPr>
                <w:rFonts w:cstheme="minorHAnsi"/>
                <w:color w:val="000000"/>
                <w:sz w:val="18"/>
                <w:szCs w:val="18"/>
              </w:rPr>
              <w:t>productionVolumeUnit</w:t>
            </w:r>
          </w:p>
        </w:tc>
        <w:tc>
          <w:tcPr>
            <w:tcW w:w="2772" w:type="dxa"/>
            <w:shd w:val="clear" w:color="auto" w:fill="FFFFFF" w:themeFill="background1"/>
            <w:vAlign w:val="center"/>
          </w:tcPr>
          <w:p w14:paraId="498B9912" w14:textId="26C8A38C" w:rsidR="00F045EA" w:rsidRPr="0097539B" w:rsidRDefault="00C1167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9.1,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28768775" w14:textId="396FD4F6"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0B7C1C49" w14:textId="1CAE872F" w:rsidR="00F045EA" w:rsidRPr="00196451" w:rsidRDefault="00FF0371"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https://dd.eionet.europa.eu/vocabulary/IEPR_IED/ProductionVolumeUnitCodeValue/view</w:t>
            </w:r>
          </w:p>
        </w:tc>
      </w:tr>
      <w:tr w:rsidR="00F045EA" w:rsidRPr="0097539B" w14:paraId="6A4E66E3" w14:textId="77777777" w:rsidTr="00196451">
        <w:trPr>
          <w:trHeight w:val="852"/>
        </w:trPr>
        <w:tc>
          <w:tcPr>
            <w:tcW w:w="2937" w:type="dxa"/>
            <w:vMerge/>
            <w:vAlign w:val="center"/>
          </w:tcPr>
          <w:p w14:paraId="19AADC6E" w14:textId="77777777" w:rsidR="00F045EA" w:rsidRPr="00FC3F09" w:rsidRDefault="00F045EA" w:rsidP="00B73C1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AD733DD" w14:textId="7294FEFC" w:rsidR="00F045EA" w:rsidRPr="00FC3F09" w:rsidRDefault="00F045EA" w:rsidP="00B73C1E">
            <w:pPr>
              <w:ind w:left="0"/>
              <w:jc w:val="center"/>
              <w:rPr>
                <w:rFonts w:cstheme="minorHAnsi"/>
                <w:sz w:val="18"/>
                <w:szCs w:val="18"/>
              </w:rPr>
            </w:pPr>
            <w:r w:rsidRPr="00FC3F09">
              <w:rPr>
                <w:rFonts w:cstheme="minorHAnsi"/>
                <w:color w:val="000000"/>
                <w:sz w:val="18"/>
                <w:szCs w:val="18"/>
              </w:rPr>
              <w:t>remarks</w:t>
            </w:r>
          </w:p>
        </w:tc>
        <w:tc>
          <w:tcPr>
            <w:tcW w:w="2772" w:type="dxa"/>
            <w:shd w:val="clear" w:color="auto" w:fill="FFFFFF" w:themeFill="background1"/>
            <w:vAlign w:val="center"/>
          </w:tcPr>
          <w:p w14:paraId="3CED7F33" w14:textId="27CBAD2B" w:rsidR="00F045EA" w:rsidRPr="0097539B" w:rsidRDefault="00C11675"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 xml:space="preserve">Item </w:t>
            </w:r>
            <w:r>
              <w:rPr>
                <w:rFonts w:cstheme="minorHAnsi"/>
                <w:sz w:val="18"/>
                <w:szCs w:val="18"/>
              </w:rPr>
              <w:t xml:space="preserve">9.1,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1B13E26A" w14:textId="3B4FE563"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7E35A02A" w14:textId="60904D59" w:rsidR="00F045EA" w:rsidRPr="0097539B" w:rsidRDefault="006A3EC4" w:rsidP="00B73C1E">
            <w:pPr>
              <w:ind w:left="0"/>
              <w:jc w:val="center"/>
              <w:rPr>
                <w:rFonts w:cstheme="minorHAnsi"/>
                <w:sz w:val="18"/>
                <w:szCs w:val="18"/>
              </w:rPr>
            </w:pPr>
            <w:r>
              <w:rPr>
                <w:rFonts w:cstheme="minorHAnsi"/>
                <w:sz w:val="18"/>
                <w:szCs w:val="18"/>
              </w:rPr>
              <w:t>-</w:t>
            </w:r>
          </w:p>
        </w:tc>
      </w:tr>
      <w:tr w:rsidR="00F045EA" w:rsidRPr="0097539B" w14:paraId="464ACCE5" w14:textId="77777777" w:rsidTr="00196451">
        <w:trPr>
          <w:trHeight w:val="852"/>
        </w:trPr>
        <w:tc>
          <w:tcPr>
            <w:tcW w:w="2937" w:type="dxa"/>
            <w:vMerge w:val="restart"/>
            <w:vAlign w:val="center"/>
          </w:tcPr>
          <w:p w14:paraId="638736E1" w14:textId="77777777" w:rsidR="00F045EA" w:rsidRPr="00FC3F09" w:rsidRDefault="00F045EA" w:rsidP="00B73C1E">
            <w:pPr>
              <w:spacing w:after="0"/>
              <w:ind w:left="0"/>
              <w:jc w:val="center"/>
              <w:rPr>
                <w:rFonts w:cstheme="minorHAnsi"/>
                <w:color w:val="000000"/>
                <w:sz w:val="18"/>
                <w:szCs w:val="18"/>
                <w:lang w:eastAsia="en-GB"/>
              </w:rPr>
            </w:pPr>
            <w:r w:rsidRPr="00FC3F09">
              <w:rPr>
                <w:rFonts w:cstheme="minorHAnsi"/>
                <w:color w:val="000000"/>
                <w:sz w:val="18"/>
                <w:szCs w:val="18"/>
              </w:rPr>
              <w:lastRenderedPageBreak/>
              <w:t>RawMaterialUse</w:t>
            </w:r>
          </w:p>
          <w:p w14:paraId="5ABDC4C8" w14:textId="77777777" w:rsidR="00F045EA" w:rsidRPr="00FC3F09" w:rsidRDefault="00F045EA" w:rsidP="00B73C1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D330FA3" w14:textId="2631B3A0" w:rsidR="00F045EA" w:rsidRPr="00FC3F09" w:rsidRDefault="00F045EA" w:rsidP="00B73C1E">
            <w:pPr>
              <w:ind w:left="0"/>
              <w:jc w:val="center"/>
              <w:rPr>
                <w:rFonts w:cstheme="minorHAnsi"/>
                <w:sz w:val="18"/>
                <w:szCs w:val="18"/>
              </w:rPr>
            </w:pPr>
            <w:r w:rsidRPr="00FC3F09">
              <w:rPr>
                <w:rFonts w:cstheme="minorHAnsi"/>
                <w:color w:val="000000"/>
                <w:sz w:val="18"/>
                <w:szCs w:val="18"/>
              </w:rPr>
              <w:t>installationInspireId</w:t>
            </w:r>
          </w:p>
        </w:tc>
        <w:tc>
          <w:tcPr>
            <w:tcW w:w="2772" w:type="dxa"/>
            <w:shd w:val="clear" w:color="auto" w:fill="FFFFFF" w:themeFill="background1"/>
            <w:vAlign w:val="center"/>
          </w:tcPr>
          <w:p w14:paraId="6AEBB807" w14:textId="3BF4C494" w:rsidR="00F045EA" w:rsidRPr="0097539B" w:rsidRDefault="00C1167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2B67ED9B" w14:textId="1033B529"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6FFFE03F" w14:textId="1AF438FC" w:rsidR="00F045EA" w:rsidRPr="0097539B" w:rsidRDefault="006A3EC4" w:rsidP="00B73C1E">
            <w:pPr>
              <w:ind w:left="0"/>
              <w:jc w:val="center"/>
              <w:rPr>
                <w:rFonts w:cstheme="minorHAnsi"/>
                <w:sz w:val="18"/>
                <w:szCs w:val="18"/>
              </w:rPr>
            </w:pPr>
            <w:r>
              <w:rPr>
                <w:rFonts w:cstheme="minorHAnsi"/>
                <w:sz w:val="18"/>
                <w:szCs w:val="18"/>
              </w:rPr>
              <w:t>-</w:t>
            </w:r>
          </w:p>
        </w:tc>
      </w:tr>
      <w:tr w:rsidR="00F045EA" w:rsidRPr="0097539B" w14:paraId="46A7FFEE" w14:textId="77777777" w:rsidTr="00196451">
        <w:trPr>
          <w:trHeight w:val="852"/>
        </w:trPr>
        <w:tc>
          <w:tcPr>
            <w:tcW w:w="2937" w:type="dxa"/>
            <w:vMerge/>
            <w:vAlign w:val="center"/>
          </w:tcPr>
          <w:p w14:paraId="24A33CDD" w14:textId="77777777" w:rsidR="00F045EA" w:rsidRPr="00FC3F09" w:rsidRDefault="00F045EA" w:rsidP="00B73C1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2562A674" w14:textId="5BC4B8A5" w:rsidR="00F045EA" w:rsidRPr="00FC3F09" w:rsidRDefault="00F045EA" w:rsidP="00B73C1E">
            <w:pPr>
              <w:ind w:left="0"/>
              <w:jc w:val="center"/>
              <w:rPr>
                <w:rFonts w:cstheme="minorHAnsi"/>
                <w:sz w:val="18"/>
                <w:szCs w:val="18"/>
              </w:rPr>
            </w:pPr>
            <w:r w:rsidRPr="00FC3F09">
              <w:rPr>
                <w:rFonts w:cstheme="minorHAnsi"/>
                <w:color w:val="000000"/>
                <w:sz w:val="18"/>
                <w:szCs w:val="18"/>
              </w:rPr>
              <w:t>rawMaterial</w:t>
            </w:r>
          </w:p>
        </w:tc>
        <w:tc>
          <w:tcPr>
            <w:tcW w:w="2772" w:type="dxa"/>
            <w:shd w:val="clear" w:color="auto" w:fill="FFFFFF" w:themeFill="background1"/>
            <w:vAlign w:val="center"/>
          </w:tcPr>
          <w:p w14:paraId="54988482" w14:textId="3ED47D15" w:rsidR="00F045EA" w:rsidRPr="0097539B" w:rsidRDefault="00C1167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10.1,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r w:rsidR="00090C45">
              <w:rPr>
                <w:rFonts w:cstheme="minorHAnsi"/>
                <w:sz w:val="18"/>
                <w:szCs w:val="18"/>
              </w:rPr>
              <w:t>.</w:t>
            </w:r>
          </w:p>
        </w:tc>
        <w:tc>
          <w:tcPr>
            <w:tcW w:w="2693" w:type="dxa"/>
            <w:shd w:val="clear" w:color="auto" w:fill="FFFFFF" w:themeFill="background1"/>
            <w:vAlign w:val="center"/>
          </w:tcPr>
          <w:p w14:paraId="0BE23916" w14:textId="090E7937"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7A205D4B" w14:textId="263AD35F" w:rsidR="00F045EA" w:rsidRPr="0097539B" w:rsidRDefault="006A3EC4" w:rsidP="00B73C1E">
            <w:pPr>
              <w:ind w:left="0"/>
              <w:jc w:val="center"/>
              <w:rPr>
                <w:rFonts w:cstheme="minorHAnsi"/>
                <w:sz w:val="18"/>
                <w:szCs w:val="18"/>
              </w:rPr>
            </w:pPr>
            <w:r>
              <w:rPr>
                <w:rFonts w:cstheme="minorHAnsi"/>
                <w:sz w:val="18"/>
                <w:szCs w:val="18"/>
              </w:rPr>
              <w:t>-</w:t>
            </w:r>
          </w:p>
        </w:tc>
      </w:tr>
      <w:tr w:rsidR="00F045EA" w:rsidRPr="0097539B" w14:paraId="42E28860" w14:textId="77777777" w:rsidTr="00FC3F09">
        <w:trPr>
          <w:trHeight w:val="852"/>
        </w:trPr>
        <w:tc>
          <w:tcPr>
            <w:tcW w:w="2937" w:type="dxa"/>
            <w:vMerge/>
            <w:vAlign w:val="center"/>
          </w:tcPr>
          <w:p w14:paraId="2612847B" w14:textId="77777777" w:rsidR="00F045EA" w:rsidRPr="00FC3F09" w:rsidRDefault="00F045EA" w:rsidP="00B73C1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2F7135EE" w14:textId="24EC82A3" w:rsidR="00F045EA" w:rsidRPr="00FC3F09" w:rsidRDefault="00F045EA" w:rsidP="00B73C1E">
            <w:pPr>
              <w:ind w:left="0"/>
              <w:jc w:val="center"/>
              <w:rPr>
                <w:rFonts w:cstheme="minorHAnsi"/>
                <w:sz w:val="18"/>
                <w:szCs w:val="18"/>
              </w:rPr>
            </w:pPr>
            <w:r w:rsidRPr="00FC3F09">
              <w:rPr>
                <w:rFonts w:cstheme="minorHAnsi"/>
                <w:color w:val="000000"/>
                <w:sz w:val="18"/>
                <w:szCs w:val="18"/>
              </w:rPr>
              <w:t>rawMaterialUnit</w:t>
            </w:r>
          </w:p>
        </w:tc>
        <w:tc>
          <w:tcPr>
            <w:tcW w:w="2772" w:type="dxa"/>
            <w:shd w:val="clear" w:color="auto" w:fill="FFFFFF" w:themeFill="background1"/>
            <w:vAlign w:val="center"/>
          </w:tcPr>
          <w:p w14:paraId="252EBDBC" w14:textId="7E922A24" w:rsidR="00F045EA" w:rsidRPr="0097539B" w:rsidRDefault="00E2097D"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10.</w:t>
            </w:r>
            <w:r w:rsidR="005D673D">
              <w:rPr>
                <w:rFonts w:cstheme="minorHAnsi"/>
                <w:sz w:val="18"/>
                <w:szCs w:val="18"/>
              </w:rPr>
              <w:t>1</w:t>
            </w:r>
            <w:r>
              <w:rPr>
                <w:rFonts w:cstheme="minorHAnsi"/>
                <w:sz w:val="18"/>
                <w:szCs w:val="18"/>
              </w:rPr>
              <w:t xml:space="preserve">,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182877A4" w14:textId="04336F43"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0D3199B6" w14:textId="61957BEC" w:rsidR="00F045EA" w:rsidRPr="00196451" w:rsidRDefault="0080572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https://dd.eionet.europa.eu/vocabulary/IEPR_IED/RawMaterialUnitCodeValue/view</w:t>
            </w:r>
          </w:p>
        </w:tc>
      </w:tr>
      <w:tr w:rsidR="00F045EA" w:rsidRPr="0097539B" w14:paraId="25ACE970" w14:textId="77777777" w:rsidTr="00196451">
        <w:trPr>
          <w:trHeight w:val="852"/>
        </w:trPr>
        <w:tc>
          <w:tcPr>
            <w:tcW w:w="2937" w:type="dxa"/>
            <w:vMerge/>
            <w:vAlign w:val="center"/>
          </w:tcPr>
          <w:p w14:paraId="33F9E67D" w14:textId="77777777" w:rsidR="00F045EA" w:rsidRPr="00FC3F09" w:rsidRDefault="00F045EA" w:rsidP="00B73C1E">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50C2846" w14:textId="205C61E3" w:rsidR="00F045EA" w:rsidRPr="00FC3F09" w:rsidRDefault="00F045EA" w:rsidP="00B73C1E">
            <w:pPr>
              <w:ind w:left="0"/>
              <w:jc w:val="center"/>
              <w:rPr>
                <w:rFonts w:cstheme="minorHAnsi"/>
                <w:sz w:val="18"/>
                <w:szCs w:val="18"/>
              </w:rPr>
            </w:pPr>
            <w:r w:rsidRPr="00FC3F09">
              <w:rPr>
                <w:rFonts w:cstheme="minorHAnsi"/>
                <w:color w:val="000000"/>
                <w:sz w:val="18"/>
                <w:szCs w:val="18"/>
              </w:rPr>
              <w:t>remarks</w:t>
            </w:r>
          </w:p>
        </w:tc>
        <w:tc>
          <w:tcPr>
            <w:tcW w:w="2772" w:type="dxa"/>
            <w:shd w:val="clear" w:color="auto" w:fill="FFFFFF" w:themeFill="background1"/>
            <w:vAlign w:val="center"/>
          </w:tcPr>
          <w:p w14:paraId="0E71B743" w14:textId="62EF50AE" w:rsidR="00F045EA" w:rsidRPr="0097539B" w:rsidRDefault="005D673D"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 xml:space="preserve">Item </w:t>
            </w:r>
            <w:r>
              <w:rPr>
                <w:rFonts w:cstheme="minorHAnsi"/>
                <w:sz w:val="18"/>
                <w:szCs w:val="18"/>
              </w:rPr>
              <w:t xml:space="preserve">10.1,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056A7BA1" w14:textId="53692612"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3B9030CD" w14:textId="39CBA35A" w:rsidR="00F045EA" w:rsidRPr="0097539B" w:rsidRDefault="006A3EC4" w:rsidP="00B73C1E">
            <w:pPr>
              <w:ind w:left="0"/>
              <w:jc w:val="center"/>
              <w:rPr>
                <w:rFonts w:cstheme="minorHAnsi"/>
                <w:sz w:val="18"/>
                <w:szCs w:val="18"/>
              </w:rPr>
            </w:pPr>
            <w:r>
              <w:rPr>
                <w:rFonts w:cstheme="minorHAnsi"/>
                <w:sz w:val="18"/>
                <w:szCs w:val="18"/>
              </w:rPr>
              <w:t>-</w:t>
            </w:r>
          </w:p>
        </w:tc>
      </w:tr>
      <w:tr w:rsidR="00F045EA" w:rsidRPr="0097539B" w14:paraId="34D5CB0A" w14:textId="77777777" w:rsidTr="00196451">
        <w:trPr>
          <w:trHeight w:val="852"/>
        </w:trPr>
        <w:tc>
          <w:tcPr>
            <w:tcW w:w="2937" w:type="dxa"/>
            <w:vMerge w:val="restart"/>
            <w:vAlign w:val="center"/>
          </w:tcPr>
          <w:p w14:paraId="611A236B" w14:textId="77777777" w:rsidR="00F045EA" w:rsidRPr="00FC3F09" w:rsidRDefault="00F045EA" w:rsidP="00B61A8A">
            <w:pPr>
              <w:spacing w:after="0"/>
              <w:ind w:left="0"/>
              <w:jc w:val="center"/>
              <w:rPr>
                <w:rFonts w:cstheme="minorHAnsi"/>
                <w:color w:val="000000"/>
                <w:sz w:val="18"/>
                <w:szCs w:val="18"/>
                <w:lang w:eastAsia="en-GB"/>
              </w:rPr>
            </w:pPr>
            <w:r w:rsidRPr="00FC3F09">
              <w:rPr>
                <w:rFonts w:cstheme="minorHAnsi"/>
                <w:color w:val="000000"/>
                <w:sz w:val="18"/>
                <w:szCs w:val="18"/>
              </w:rPr>
              <w:t>EnergyUse</w:t>
            </w:r>
          </w:p>
          <w:p w14:paraId="38445DE4" w14:textId="77777777" w:rsidR="00F045EA" w:rsidRPr="00FC3F09" w:rsidRDefault="00F045EA" w:rsidP="00B61A8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1D2C8DF" w14:textId="712C1277" w:rsidR="00F045EA" w:rsidRPr="00FC3F09" w:rsidRDefault="00F045EA" w:rsidP="00B61A8A">
            <w:pPr>
              <w:ind w:left="0"/>
              <w:jc w:val="center"/>
              <w:rPr>
                <w:rFonts w:cstheme="minorHAnsi"/>
                <w:sz w:val="18"/>
                <w:szCs w:val="18"/>
              </w:rPr>
            </w:pPr>
            <w:r w:rsidRPr="00FC3F09">
              <w:rPr>
                <w:rFonts w:cstheme="minorHAnsi"/>
                <w:color w:val="000000"/>
                <w:sz w:val="18"/>
                <w:szCs w:val="18"/>
              </w:rPr>
              <w:t>installationInspireId</w:t>
            </w:r>
          </w:p>
        </w:tc>
        <w:tc>
          <w:tcPr>
            <w:tcW w:w="2772" w:type="dxa"/>
            <w:shd w:val="clear" w:color="auto" w:fill="FFFFFF" w:themeFill="background1"/>
            <w:vAlign w:val="center"/>
          </w:tcPr>
          <w:p w14:paraId="7E70F311" w14:textId="24BCF38D" w:rsidR="00F045EA" w:rsidRPr="0097539B" w:rsidRDefault="00090C4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6BD78819" w14:textId="2A26A89C"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4E29CE22" w14:textId="5446843E" w:rsidR="00F045EA" w:rsidRPr="0097539B" w:rsidRDefault="006A3EC4" w:rsidP="00B61A8A">
            <w:pPr>
              <w:ind w:left="0"/>
              <w:jc w:val="center"/>
              <w:rPr>
                <w:rFonts w:cstheme="minorHAnsi"/>
                <w:sz w:val="18"/>
                <w:szCs w:val="18"/>
              </w:rPr>
            </w:pPr>
            <w:r>
              <w:rPr>
                <w:rFonts w:cstheme="minorHAnsi"/>
                <w:sz w:val="18"/>
                <w:szCs w:val="18"/>
              </w:rPr>
              <w:t>-</w:t>
            </w:r>
          </w:p>
        </w:tc>
      </w:tr>
      <w:tr w:rsidR="00F045EA" w:rsidRPr="0097539B" w14:paraId="05E94D85" w14:textId="77777777" w:rsidTr="00196451">
        <w:trPr>
          <w:trHeight w:val="852"/>
        </w:trPr>
        <w:tc>
          <w:tcPr>
            <w:tcW w:w="2937" w:type="dxa"/>
            <w:vMerge/>
            <w:vAlign w:val="center"/>
          </w:tcPr>
          <w:p w14:paraId="378BBF33" w14:textId="77777777" w:rsidR="00F045EA" w:rsidRPr="00FC3F09" w:rsidRDefault="00F045EA" w:rsidP="00B61A8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732CDD0" w14:textId="42CD57F1" w:rsidR="00F045EA" w:rsidRPr="00FC3F09" w:rsidRDefault="00F045EA" w:rsidP="00B61A8A">
            <w:pPr>
              <w:ind w:left="0"/>
              <w:jc w:val="center"/>
              <w:rPr>
                <w:rFonts w:cstheme="minorHAnsi"/>
                <w:sz w:val="18"/>
                <w:szCs w:val="18"/>
              </w:rPr>
            </w:pPr>
            <w:r w:rsidRPr="00FC3F09">
              <w:rPr>
                <w:rFonts w:cstheme="minorHAnsi"/>
                <w:color w:val="000000"/>
                <w:sz w:val="18"/>
                <w:szCs w:val="18"/>
              </w:rPr>
              <w:t>energyUseTJ</w:t>
            </w:r>
          </w:p>
        </w:tc>
        <w:tc>
          <w:tcPr>
            <w:tcW w:w="2772" w:type="dxa"/>
            <w:shd w:val="clear" w:color="auto" w:fill="FFFFFF" w:themeFill="background1"/>
            <w:vAlign w:val="center"/>
          </w:tcPr>
          <w:p w14:paraId="430E6693" w14:textId="389E32A8" w:rsidR="00F045EA" w:rsidRPr="0097539B" w:rsidRDefault="005B2792"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10.2,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229B7868" w14:textId="429DEBB4"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1A81F038" w14:textId="304C227B" w:rsidR="00F045EA" w:rsidRPr="0097539B" w:rsidRDefault="006A3EC4" w:rsidP="00B61A8A">
            <w:pPr>
              <w:ind w:left="0"/>
              <w:jc w:val="center"/>
              <w:rPr>
                <w:rFonts w:cstheme="minorHAnsi"/>
                <w:sz w:val="18"/>
                <w:szCs w:val="18"/>
              </w:rPr>
            </w:pPr>
            <w:r>
              <w:rPr>
                <w:rFonts w:cstheme="minorHAnsi"/>
                <w:sz w:val="18"/>
                <w:szCs w:val="18"/>
              </w:rPr>
              <w:t>-</w:t>
            </w:r>
          </w:p>
        </w:tc>
      </w:tr>
      <w:tr w:rsidR="00F045EA" w:rsidRPr="0097539B" w14:paraId="6E71CA58" w14:textId="77777777" w:rsidTr="00FC3F09">
        <w:trPr>
          <w:trHeight w:val="852"/>
        </w:trPr>
        <w:tc>
          <w:tcPr>
            <w:tcW w:w="2937" w:type="dxa"/>
            <w:vMerge/>
            <w:vAlign w:val="center"/>
          </w:tcPr>
          <w:p w14:paraId="4829874F" w14:textId="77777777" w:rsidR="00F045EA" w:rsidRPr="00FC3F09" w:rsidRDefault="00F045EA" w:rsidP="00B61A8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C38B77D" w14:textId="5AB38401" w:rsidR="00F045EA" w:rsidRPr="00FC3F09" w:rsidRDefault="00F045EA" w:rsidP="00B61A8A">
            <w:pPr>
              <w:ind w:left="0"/>
              <w:jc w:val="center"/>
              <w:rPr>
                <w:rFonts w:cstheme="minorHAnsi"/>
                <w:sz w:val="18"/>
                <w:szCs w:val="18"/>
              </w:rPr>
            </w:pPr>
            <w:r w:rsidRPr="00FC3F09">
              <w:rPr>
                <w:rFonts w:cstheme="minorHAnsi"/>
                <w:color w:val="000000"/>
                <w:sz w:val="18"/>
                <w:szCs w:val="18"/>
              </w:rPr>
              <w:t>energyUseType</w:t>
            </w:r>
          </w:p>
        </w:tc>
        <w:tc>
          <w:tcPr>
            <w:tcW w:w="2772" w:type="dxa"/>
            <w:shd w:val="clear" w:color="auto" w:fill="FFFFFF" w:themeFill="background1"/>
            <w:vAlign w:val="center"/>
          </w:tcPr>
          <w:p w14:paraId="26E435CA" w14:textId="6CD7AE53" w:rsidR="00F045EA" w:rsidRPr="0097539B" w:rsidRDefault="005B2792"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10.2,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687A9B4A" w14:textId="47E4D82A"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1BF05822" w14:textId="6897A8CA" w:rsidR="00F045EA" w:rsidRPr="00196451" w:rsidRDefault="0080572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https://dd.eionet.europa.eu/vocabulary/IEPR_IED/EnergyUseValue/view</w:t>
            </w:r>
          </w:p>
        </w:tc>
      </w:tr>
      <w:tr w:rsidR="00F045EA" w:rsidRPr="0097539B" w14:paraId="1FCEFD7A" w14:textId="77777777" w:rsidTr="00FC3F09">
        <w:trPr>
          <w:trHeight w:val="852"/>
        </w:trPr>
        <w:tc>
          <w:tcPr>
            <w:tcW w:w="2937" w:type="dxa"/>
            <w:vMerge/>
            <w:vAlign w:val="center"/>
          </w:tcPr>
          <w:p w14:paraId="34A2FD56" w14:textId="77777777" w:rsidR="00F045EA" w:rsidRPr="00FC3F09" w:rsidRDefault="00F045EA" w:rsidP="00B61A8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BDD8CC1" w14:textId="33DBF0D5" w:rsidR="00F045EA" w:rsidRPr="00FC3F09" w:rsidRDefault="00F045EA" w:rsidP="00B61A8A">
            <w:pPr>
              <w:ind w:left="0"/>
              <w:jc w:val="center"/>
              <w:rPr>
                <w:rFonts w:cstheme="minorHAnsi"/>
                <w:sz w:val="18"/>
                <w:szCs w:val="18"/>
              </w:rPr>
            </w:pPr>
            <w:r w:rsidRPr="00FC3F09">
              <w:rPr>
                <w:rFonts w:cstheme="minorHAnsi"/>
                <w:color w:val="000000"/>
                <w:sz w:val="18"/>
                <w:szCs w:val="18"/>
              </w:rPr>
              <w:t>otherSolidFuel</w:t>
            </w:r>
          </w:p>
        </w:tc>
        <w:tc>
          <w:tcPr>
            <w:tcW w:w="2772" w:type="dxa"/>
            <w:shd w:val="clear" w:color="auto" w:fill="FFFFFF" w:themeFill="background1"/>
            <w:vAlign w:val="center"/>
          </w:tcPr>
          <w:p w14:paraId="2D6DB104" w14:textId="5C453310" w:rsidR="00F045EA" w:rsidRPr="0097539B" w:rsidRDefault="00090C4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10.2,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54A72C63" w14:textId="60479F73"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642CA551" w14:textId="634F4E2D" w:rsidR="00F045EA" w:rsidRPr="00196451" w:rsidRDefault="0080572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https://dd.eionet.europa.eu/vocabulary/IEPR_IED/OtherSolidFuelValue/view</w:t>
            </w:r>
          </w:p>
        </w:tc>
      </w:tr>
      <w:tr w:rsidR="00F045EA" w:rsidRPr="0097539B" w14:paraId="16DB1043" w14:textId="77777777" w:rsidTr="00FC3F09">
        <w:trPr>
          <w:trHeight w:val="852"/>
        </w:trPr>
        <w:tc>
          <w:tcPr>
            <w:tcW w:w="2937" w:type="dxa"/>
            <w:vMerge/>
            <w:vAlign w:val="center"/>
          </w:tcPr>
          <w:p w14:paraId="663787F7" w14:textId="77777777" w:rsidR="00F045EA" w:rsidRPr="00FC3F09" w:rsidRDefault="00F045EA" w:rsidP="00B61A8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B67EC3D" w14:textId="17B2E663" w:rsidR="00F045EA" w:rsidRPr="00FC3F09" w:rsidRDefault="00F045EA" w:rsidP="00B61A8A">
            <w:pPr>
              <w:ind w:left="0"/>
              <w:jc w:val="center"/>
              <w:rPr>
                <w:rFonts w:cstheme="minorHAnsi"/>
                <w:sz w:val="18"/>
                <w:szCs w:val="18"/>
              </w:rPr>
            </w:pPr>
            <w:r w:rsidRPr="00FC3F09">
              <w:rPr>
                <w:rFonts w:cstheme="minorHAnsi"/>
                <w:color w:val="000000"/>
                <w:sz w:val="18"/>
                <w:szCs w:val="18"/>
              </w:rPr>
              <w:t>otherGaseousFuel</w:t>
            </w:r>
          </w:p>
        </w:tc>
        <w:tc>
          <w:tcPr>
            <w:tcW w:w="2772" w:type="dxa"/>
            <w:shd w:val="clear" w:color="auto" w:fill="FFFFFF" w:themeFill="background1"/>
            <w:vAlign w:val="center"/>
          </w:tcPr>
          <w:p w14:paraId="5CDED45F" w14:textId="65C4E5F8" w:rsidR="00F045EA" w:rsidRPr="0097539B" w:rsidRDefault="00090C4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10.2,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7B4FFE95" w14:textId="6B41B30D"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6B863639" w14:textId="6165466A" w:rsidR="00F045EA" w:rsidRPr="00196451" w:rsidRDefault="0080572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https://dd.eionet.europa.eu/vocabulary/IEPR_IED/OtherGaseousFuelValue/view</w:t>
            </w:r>
          </w:p>
        </w:tc>
      </w:tr>
      <w:tr w:rsidR="00F045EA" w:rsidRPr="0097539B" w14:paraId="22FE6CD9" w14:textId="77777777" w:rsidTr="00FC3F09">
        <w:trPr>
          <w:trHeight w:val="852"/>
        </w:trPr>
        <w:tc>
          <w:tcPr>
            <w:tcW w:w="2937" w:type="dxa"/>
            <w:vMerge/>
            <w:vAlign w:val="center"/>
          </w:tcPr>
          <w:p w14:paraId="4E0F56E2" w14:textId="77777777" w:rsidR="00F045EA" w:rsidRPr="00FC3F09" w:rsidRDefault="00F045EA" w:rsidP="00B61A8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D84F44B" w14:textId="453D109F" w:rsidR="00F045EA" w:rsidRPr="00FC3F09" w:rsidRDefault="00F045EA" w:rsidP="00B61A8A">
            <w:pPr>
              <w:ind w:left="0"/>
              <w:jc w:val="center"/>
              <w:rPr>
                <w:rFonts w:cstheme="minorHAnsi"/>
                <w:sz w:val="18"/>
                <w:szCs w:val="18"/>
              </w:rPr>
            </w:pPr>
            <w:r w:rsidRPr="00FC3F09">
              <w:rPr>
                <w:rFonts w:cstheme="minorHAnsi"/>
                <w:color w:val="000000"/>
                <w:sz w:val="18"/>
                <w:szCs w:val="18"/>
              </w:rPr>
              <w:t>energyUseTJConfidentiality</w:t>
            </w:r>
          </w:p>
        </w:tc>
        <w:tc>
          <w:tcPr>
            <w:tcW w:w="2772" w:type="dxa"/>
            <w:shd w:val="clear" w:color="auto" w:fill="FFFFFF" w:themeFill="background1"/>
            <w:vAlign w:val="center"/>
          </w:tcPr>
          <w:p w14:paraId="309CB312" w14:textId="343FB7A9" w:rsidR="00F045EA" w:rsidRPr="0097539B" w:rsidRDefault="00090C45"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74E5AFF8" w14:textId="527EE458"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068E7A81" w14:textId="395A90D0" w:rsidR="00F045EA" w:rsidRPr="00196451" w:rsidRDefault="0080572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72451151" w14:textId="77777777" w:rsidTr="00196451">
        <w:trPr>
          <w:trHeight w:val="852"/>
        </w:trPr>
        <w:tc>
          <w:tcPr>
            <w:tcW w:w="2937" w:type="dxa"/>
            <w:vMerge/>
            <w:vAlign w:val="center"/>
          </w:tcPr>
          <w:p w14:paraId="65FA0996" w14:textId="77777777" w:rsidR="00F045EA" w:rsidRPr="00FC3F09" w:rsidRDefault="00F045EA" w:rsidP="00B61A8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44EB0A2" w14:textId="52B3877E" w:rsidR="00F045EA" w:rsidRPr="00FC3F09" w:rsidRDefault="00F045EA" w:rsidP="00B61A8A">
            <w:pPr>
              <w:ind w:left="0"/>
              <w:jc w:val="center"/>
              <w:rPr>
                <w:rFonts w:cstheme="minorHAnsi"/>
                <w:sz w:val="18"/>
                <w:szCs w:val="18"/>
              </w:rPr>
            </w:pPr>
            <w:r w:rsidRPr="00FC3F09">
              <w:rPr>
                <w:rFonts w:cstheme="minorHAnsi"/>
                <w:color w:val="000000"/>
                <w:sz w:val="18"/>
                <w:szCs w:val="18"/>
              </w:rPr>
              <w:t>remarks</w:t>
            </w:r>
          </w:p>
        </w:tc>
        <w:tc>
          <w:tcPr>
            <w:tcW w:w="2772" w:type="dxa"/>
            <w:shd w:val="clear" w:color="auto" w:fill="FFFFFF" w:themeFill="background1"/>
            <w:vAlign w:val="center"/>
          </w:tcPr>
          <w:p w14:paraId="19DB1B55" w14:textId="4DE73F86" w:rsidR="00F045EA" w:rsidRPr="0097539B" w:rsidRDefault="00090C45"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 xml:space="preserve">Item </w:t>
            </w:r>
            <w:r>
              <w:rPr>
                <w:rFonts w:cstheme="minorHAnsi"/>
                <w:sz w:val="18"/>
                <w:szCs w:val="18"/>
              </w:rPr>
              <w:t xml:space="preserve">10.2,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3007ABC2" w14:textId="3F36EFCA"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5B4559D" w14:textId="6E84E4AC" w:rsidR="00F045EA" w:rsidRPr="0097539B" w:rsidRDefault="006A3EC4" w:rsidP="00B61A8A">
            <w:pPr>
              <w:ind w:left="0"/>
              <w:jc w:val="center"/>
              <w:rPr>
                <w:rFonts w:cstheme="minorHAnsi"/>
                <w:sz w:val="18"/>
                <w:szCs w:val="18"/>
              </w:rPr>
            </w:pPr>
            <w:r>
              <w:rPr>
                <w:rFonts w:cstheme="minorHAnsi"/>
                <w:sz w:val="18"/>
                <w:szCs w:val="18"/>
              </w:rPr>
              <w:t>-</w:t>
            </w:r>
          </w:p>
        </w:tc>
      </w:tr>
      <w:tr w:rsidR="00F045EA" w:rsidRPr="0097539B" w14:paraId="75B4AEDE" w14:textId="77777777" w:rsidTr="00196451">
        <w:trPr>
          <w:trHeight w:val="852"/>
        </w:trPr>
        <w:tc>
          <w:tcPr>
            <w:tcW w:w="2937" w:type="dxa"/>
            <w:vMerge w:val="restart"/>
            <w:vAlign w:val="center"/>
          </w:tcPr>
          <w:p w14:paraId="087EAAE1" w14:textId="77777777" w:rsidR="00F045EA" w:rsidRPr="00FC3F09" w:rsidRDefault="00F045EA" w:rsidP="00A4712D">
            <w:pPr>
              <w:spacing w:after="0"/>
              <w:ind w:left="0"/>
              <w:jc w:val="center"/>
              <w:rPr>
                <w:rFonts w:cstheme="minorHAnsi"/>
                <w:color w:val="000000"/>
                <w:sz w:val="18"/>
                <w:szCs w:val="18"/>
                <w:lang w:eastAsia="en-GB"/>
              </w:rPr>
            </w:pPr>
            <w:r w:rsidRPr="00FC3F09">
              <w:rPr>
                <w:rFonts w:cstheme="minorHAnsi"/>
                <w:color w:val="000000"/>
                <w:sz w:val="18"/>
                <w:szCs w:val="18"/>
              </w:rPr>
              <w:t>WaterUse</w:t>
            </w:r>
          </w:p>
          <w:p w14:paraId="6DD9B669" w14:textId="77777777" w:rsidR="00F045EA" w:rsidRPr="00FC3F09" w:rsidRDefault="00F045EA" w:rsidP="00A4712D">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437C1C5" w14:textId="09DEDE3E" w:rsidR="00F045EA" w:rsidRPr="00FC3F09" w:rsidRDefault="00F045EA" w:rsidP="00A4712D">
            <w:pPr>
              <w:ind w:left="0"/>
              <w:jc w:val="center"/>
              <w:rPr>
                <w:rFonts w:cstheme="minorHAnsi"/>
                <w:sz w:val="18"/>
                <w:szCs w:val="18"/>
              </w:rPr>
            </w:pPr>
            <w:r w:rsidRPr="00FC3F09">
              <w:rPr>
                <w:rFonts w:cstheme="minorHAnsi"/>
                <w:color w:val="000000"/>
                <w:sz w:val="18"/>
                <w:szCs w:val="18"/>
              </w:rPr>
              <w:t>installationInspireId</w:t>
            </w:r>
          </w:p>
        </w:tc>
        <w:tc>
          <w:tcPr>
            <w:tcW w:w="2772" w:type="dxa"/>
            <w:shd w:val="clear" w:color="auto" w:fill="FFFFFF" w:themeFill="background1"/>
            <w:vAlign w:val="center"/>
          </w:tcPr>
          <w:p w14:paraId="7A11847F" w14:textId="7FD83685" w:rsidR="00F045EA" w:rsidRPr="0097539B" w:rsidRDefault="00090C4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2.1,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4891A3D0" w14:textId="6A1818D6"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D14E57D" w14:textId="7B458913" w:rsidR="00F045EA" w:rsidRPr="0097539B" w:rsidRDefault="006A3EC4" w:rsidP="00A4712D">
            <w:pPr>
              <w:ind w:left="0"/>
              <w:jc w:val="center"/>
              <w:rPr>
                <w:rFonts w:cstheme="minorHAnsi"/>
                <w:sz w:val="18"/>
                <w:szCs w:val="18"/>
              </w:rPr>
            </w:pPr>
            <w:r>
              <w:rPr>
                <w:rFonts w:cstheme="minorHAnsi"/>
                <w:sz w:val="18"/>
                <w:szCs w:val="18"/>
              </w:rPr>
              <w:t>-</w:t>
            </w:r>
          </w:p>
        </w:tc>
      </w:tr>
      <w:tr w:rsidR="00F045EA" w:rsidRPr="0097539B" w14:paraId="64E3CD41" w14:textId="77777777" w:rsidTr="00196451">
        <w:trPr>
          <w:trHeight w:val="852"/>
        </w:trPr>
        <w:tc>
          <w:tcPr>
            <w:tcW w:w="2937" w:type="dxa"/>
            <w:vMerge/>
            <w:vAlign w:val="center"/>
          </w:tcPr>
          <w:p w14:paraId="60CB5397" w14:textId="77777777" w:rsidR="00F045EA" w:rsidRPr="00FC3F09" w:rsidRDefault="00F045EA" w:rsidP="00A4712D">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352B6D2" w14:textId="4600A02E" w:rsidR="00F045EA" w:rsidRPr="00FC3F09" w:rsidRDefault="00F045EA" w:rsidP="00A4712D">
            <w:pPr>
              <w:ind w:left="0"/>
              <w:jc w:val="center"/>
              <w:rPr>
                <w:rFonts w:cstheme="minorHAnsi"/>
                <w:sz w:val="18"/>
                <w:szCs w:val="18"/>
              </w:rPr>
            </w:pPr>
            <w:r w:rsidRPr="00FC3F09">
              <w:rPr>
                <w:rFonts w:cstheme="minorHAnsi"/>
                <w:color w:val="000000"/>
                <w:sz w:val="18"/>
                <w:szCs w:val="18"/>
              </w:rPr>
              <w:t>waterUsem3</w:t>
            </w:r>
          </w:p>
        </w:tc>
        <w:tc>
          <w:tcPr>
            <w:tcW w:w="2772" w:type="dxa"/>
            <w:shd w:val="clear" w:color="auto" w:fill="FFFFFF" w:themeFill="background1"/>
            <w:vAlign w:val="center"/>
          </w:tcPr>
          <w:p w14:paraId="473C96DE" w14:textId="72709E39" w:rsidR="00F045EA" w:rsidRPr="0097539B" w:rsidRDefault="00090C45" w:rsidP="006A3EC4">
            <w:pPr>
              <w:ind w:left="0"/>
              <w:jc w:val="left"/>
              <w:rPr>
                <w:rFonts w:cstheme="minorHAnsi"/>
                <w:sz w:val="18"/>
                <w:szCs w:val="18"/>
              </w:rPr>
            </w:pPr>
            <w:r w:rsidRPr="0023098C">
              <w:rPr>
                <w:rFonts w:cstheme="minorHAnsi"/>
                <w:sz w:val="18"/>
                <w:szCs w:val="18"/>
              </w:rPr>
              <w:t xml:space="preserve">Item </w:t>
            </w:r>
            <w:r>
              <w:rPr>
                <w:rFonts w:cstheme="minorHAnsi"/>
                <w:sz w:val="18"/>
                <w:szCs w:val="18"/>
              </w:rPr>
              <w:t xml:space="preserve">10.3,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42E2516E" w14:textId="1B6D9A6F"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7A7490CC" w14:textId="35A8A200" w:rsidR="00F045EA" w:rsidRPr="0097539B" w:rsidRDefault="006A3EC4" w:rsidP="00A4712D">
            <w:pPr>
              <w:ind w:left="0"/>
              <w:jc w:val="center"/>
              <w:rPr>
                <w:rFonts w:cstheme="minorHAnsi"/>
                <w:sz w:val="18"/>
                <w:szCs w:val="18"/>
              </w:rPr>
            </w:pPr>
            <w:r>
              <w:rPr>
                <w:rFonts w:cstheme="minorHAnsi"/>
                <w:sz w:val="18"/>
                <w:szCs w:val="18"/>
              </w:rPr>
              <w:t>-</w:t>
            </w:r>
          </w:p>
        </w:tc>
      </w:tr>
      <w:tr w:rsidR="00F045EA" w:rsidRPr="0097539B" w14:paraId="63D986AA" w14:textId="77777777" w:rsidTr="00FC3F09">
        <w:trPr>
          <w:trHeight w:val="852"/>
        </w:trPr>
        <w:tc>
          <w:tcPr>
            <w:tcW w:w="2937" w:type="dxa"/>
            <w:vMerge/>
            <w:vAlign w:val="center"/>
          </w:tcPr>
          <w:p w14:paraId="07C634D1" w14:textId="77777777" w:rsidR="00F045EA" w:rsidRPr="00FC3F09" w:rsidRDefault="00F045EA" w:rsidP="00A4712D">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9E4EAE6" w14:textId="210DCC45" w:rsidR="00F045EA" w:rsidRPr="00FC3F09" w:rsidRDefault="00F045EA" w:rsidP="00A4712D">
            <w:pPr>
              <w:ind w:left="0"/>
              <w:jc w:val="center"/>
              <w:rPr>
                <w:rFonts w:cstheme="minorHAnsi"/>
                <w:sz w:val="18"/>
                <w:szCs w:val="18"/>
              </w:rPr>
            </w:pPr>
            <w:r w:rsidRPr="00FC3F09">
              <w:rPr>
                <w:rFonts w:cstheme="minorHAnsi"/>
                <w:color w:val="000000"/>
                <w:sz w:val="18"/>
                <w:szCs w:val="18"/>
              </w:rPr>
              <w:t>waterUseConfidentiality</w:t>
            </w:r>
          </w:p>
        </w:tc>
        <w:tc>
          <w:tcPr>
            <w:tcW w:w="2772" w:type="dxa"/>
            <w:shd w:val="clear" w:color="auto" w:fill="FFFFFF" w:themeFill="background1"/>
            <w:vAlign w:val="center"/>
          </w:tcPr>
          <w:p w14:paraId="3E146381" w14:textId="4149DE80" w:rsidR="00F045EA" w:rsidRPr="0097539B" w:rsidRDefault="00090C45"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6B9D9ADB" w14:textId="3ED8288A"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2F3A1F8F" w14:textId="4C051E90" w:rsidR="00F045EA" w:rsidRPr="00196451" w:rsidRDefault="0033429A"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71006B5C" w14:textId="77777777" w:rsidTr="00196451">
        <w:trPr>
          <w:trHeight w:val="852"/>
        </w:trPr>
        <w:tc>
          <w:tcPr>
            <w:tcW w:w="2937" w:type="dxa"/>
            <w:vMerge/>
            <w:vAlign w:val="center"/>
          </w:tcPr>
          <w:p w14:paraId="21016A29" w14:textId="77777777" w:rsidR="00F045EA" w:rsidRPr="00FC3F09" w:rsidRDefault="00F045EA" w:rsidP="00A4712D">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E526D8D" w14:textId="29623874" w:rsidR="00F045EA" w:rsidRPr="00FC3F09" w:rsidRDefault="00F045EA" w:rsidP="00A4712D">
            <w:pPr>
              <w:ind w:left="0"/>
              <w:jc w:val="center"/>
              <w:rPr>
                <w:rFonts w:cstheme="minorHAnsi"/>
                <w:sz w:val="18"/>
                <w:szCs w:val="18"/>
              </w:rPr>
            </w:pPr>
            <w:r w:rsidRPr="00FC3F09">
              <w:rPr>
                <w:rFonts w:cstheme="minorHAnsi"/>
                <w:color w:val="000000"/>
                <w:sz w:val="18"/>
                <w:szCs w:val="18"/>
              </w:rPr>
              <w:t>remarks</w:t>
            </w:r>
          </w:p>
        </w:tc>
        <w:tc>
          <w:tcPr>
            <w:tcW w:w="2772" w:type="dxa"/>
            <w:shd w:val="clear" w:color="auto" w:fill="FFFFFF" w:themeFill="background1"/>
            <w:vAlign w:val="center"/>
          </w:tcPr>
          <w:p w14:paraId="4B419F13" w14:textId="12653134" w:rsidR="00F045EA" w:rsidRPr="0097539B" w:rsidRDefault="00090C45"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 xml:space="preserve">Item </w:t>
            </w:r>
            <w:r>
              <w:rPr>
                <w:rFonts w:cstheme="minorHAnsi"/>
                <w:sz w:val="18"/>
                <w:szCs w:val="18"/>
              </w:rPr>
              <w:t xml:space="preserve">10.3, </w:t>
            </w:r>
            <w:r w:rsidRPr="0023098C">
              <w:rPr>
                <w:rFonts w:cstheme="minorHAnsi"/>
                <w:sz w:val="18"/>
                <w:szCs w:val="18"/>
              </w:rPr>
              <w:t>Annex I</w:t>
            </w:r>
            <w:r>
              <w:rPr>
                <w:rFonts w:cstheme="minorHAnsi"/>
                <w:sz w:val="18"/>
                <w:szCs w:val="18"/>
              </w:rPr>
              <w:t>I</w:t>
            </w:r>
            <w:r w:rsidRPr="0023098C">
              <w:rPr>
                <w:rFonts w:cstheme="minorHAnsi"/>
                <w:sz w:val="18"/>
                <w:szCs w:val="18"/>
              </w:rPr>
              <w:t xml:space="preserve"> of the IE</w:t>
            </w:r>
            <w:r>
              <w:rPr>
                <w:rFonts w:cstheme="minorHAnsi"/>
                <w:sz w:val="18"/>
                <w:szCs w:val="18"/>
              </w:rPr>
              <w:t>PR</w:t>
            </w:r>
            <w:r w:rsidRPr="0023098C">
              <w:rPr>
                <w:rFonts w:cstheme="minorHAnsi"/>
                <w:sz w:val="18"/>
                <w:szCs w:val="18"/>
              </w:rPr>
              <w:t xml:space="preserve"> Implementing </w:t>
            </w:r>
            <w:r>
              <w:rPr>
                <w:rFonts w:cstheme="minorHAnsi"/>
                <w:sz w:val="18"/>
                <w:szCs w:val="18"/>
              </w:rPr>
              <w:t xml:space="preserve">Act </w:t>
            </w:r>
            <w:r w:rsidRPr="0023098C">
              <w:rPr>
                <w:rFonts w:cstheme="minorHAnsi"/>
                <w:sz w:val="18"/>
                <w:szCs w:val="18"/>
              </w:rPr>
              <w:t>(Commission Implementing Decision (EU) 2026/</w:t>
            </w:r>
            <w:r>
              <w:rPr>
                <w:rFonts w:cstheme="minorHAnsi"/>
                <w:sz w:val="18"/>
                <w:szCs w:val="18"/>
              </w:rPr>
              <w:t>xxxx</w:t>
            </w:r>
            <w:r w:rsidRPr="0023098C">
              <w:rPr>
                <w:rFonts w:cstheme="minorHAnsi"/>
                <w:sz w:val="18"/>
                <w:szCs w:val="18"/>
              </w:rPr>
              <w:t>).</w:t>
            </w:r>
          </w:p>
        </w:tc>
        <w:tc>
          <w:tcPr>
            <w:tcW w:w="2693" w:type="dxa"/>
            <w:shd w:val="clear" w:color="auto" w:fill="FFFFFF" w:themeFill="background1"/>
            <w:vAlign w:val="center"/>
          </w:tcPr>
          <w:p w14:paraId="4DBD73E0" w14:textId="78C120A4"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2F80887A" w14:textId="7B724F21" w:rsidR="00F045EA" w:rsidRPr="0097539B" w:rsidRDefault="006A3EC4" w:rsidP="00A4712D">
            <w:pPr>
              <w:ind w:left="0"/>
              <w:jc w:val="center"/>
              <w:rPr>
                <w:rFonts w:cstheme="minorHAnsi"/>
                <w:sz w:val="18"/>
                <w:szCs w:val="18"/>
              </w:rPr>
            </w:pPr>
            <w:r>
              <w:rPr>
                <w:rFonts w:cstheme="minorHAnsi"/>
                <w:sz w:val="18"/>
                <w:szCs w:val="18"/>
              </w:rPr>
              <w:t>-</w:t>
            </w:r>
          </w:p>
        </w:tc>
      </w:tr>
      <w:tr w:rsidR="00F045EA" w:rsidRPr="0097539B" w14:paraId="23B86FFF" w14:textId="77777777" w:rsidTr="00196451">
        <w:trPr>
          <w:trHeight w:val="852"/>
        </w:trPr>
        <w:tc>
          <w:tcPr>
            <w:tcW w:w="2937" w:type="dxa"/>
            <w:vMerge w:val="restart"/>
            <w:vAlign w:val="center"/>
          </w:tcPr>
          <w:p w14:paraId="09B309D6" w14:textId="77777777" w:rsidR="00F045EA" w:rsidRPr="00FC3F09" w:rsidRDefault="00F045EA" w:rsidP="00AF3569">
            <w:pPr>
              <w:spacing w:after="0"/>
              <w:ind w:left="0"/>
              <w:jc w:val="center"/>
              <w:rPr>
                <w:rFonts w:cstheme="minorHAnsi"/>
                <w:color w:val="000000"/>
                <w:sz w:val="18"/>
                <w:szCs w:val="18"/>
                <w:lang w:eastAsia="en-GB"/>
              </w:rPr>
            </w:pPr>
            <w:r w:rsidRPr="00FC3F09">
              <w:rPr>
                <w:rFonts w:cstheme="minorHAnsi"/>
                <w:color w:val="000000"/>
                <w:sz w:val="18"/>
                <w:szCs w:val="18"/>
              </w:rPr>
              <w:t>ProductionInstallationPartReport</w:t>
            </w:r>
          </w:p>
          <w:p w14:paraId="4C1DDD7D" w14:textId="77777777" w:rsidR="00F045EA" w:rsidRPr="00FC3F09" w:rsidRDefault="00F045EA" w:rsidP="00AF356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0C6D748" w14:textId="034A63C7" w:rsidR="00F045EA" w:rsidRPr="00FC3F09" w:rsidRDefault="00F045EA" w:rsidP="00AF3569">
            <w:pPr>
              <w:ind w:left="0"/>
              <w:jc w:val="center"/>
              <w:rPr>
                <w:rFonts w:cstheme="minorHAnsi"/>
                <w:color w:val="000000"/>
                <w:sz w:val="18"/>
                <w:szCs w:val="18"/>
              </w:rPr>
            </w:pPr>
            <w:r w:rsidRPr="00FC3F09">
              <w:rPr>
                <w:rFonts w:cstheme="minorHAnsi"/>
                <w:color w:val="000000"/>
                <w:sz w:val="18"/>
                <w:szCs w:val="18"/>
              </w:rPr>
              <w:t>installationPartInspireId</w:t>
            </w:r>
          </w:p>
        </w:tc>
        <w:tc>
          <w:tcPr>
            <w:tcW w:w="2772" w:type="dxa"/>
            <w:shd w:val="clear" w:color="auto" w:fill="FFFFFF" w:themeFill="background1"/>
            <w:vAlign w:val="center"/>
          </w:tcPr>
          <w:p w14:paraId="573DBAF3" w14:textId="340F31E7" w:rsidR="00F045EA" w:rsidRPr="0097539B" w:rsidRDefault="008379AD" w:rsidP="006A3EC4">
            <w:pPr>
              <w:ind w:left="0"/>
              <w:jc w:val="left"/>
              <w:rPr>
                <w:rFonts w:cstheme="minorHAnsi"/>
                <w:sz w:val="18"/>
                <w:szCs w:val="18"/>
              </w:rPr>
            </w:pPr>
            <w:r w:rsidRPr="0023098C">
              <w:rPr>
                <w:rFonts w:cstheme="minorHAnsi"/>
                <w:sz w:val="18"/>
                <w:szCs w:val="18"/>
              </w:rPr>
              <w:t>Item 1.</w:t>
            </w:r>
            <w:r>
              <w:rPr>
                <w:rFonts w:cstheme="minorHAnsi"/>
                <w:sz w:val="18"/>
                <w:szCs w:val="18"/>
              </w:rPr>
              <w:t xml:space="preserve">3.1.a,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1D3BE58" w14:textId="7F74167B"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7639D54A" w14:textId="6B529681" w:rsidR="00F045EA" w:rsidRPr="0097539B" w:rsidRDefault="006A3EC4" w:rsidP="00AF3569">
            <w:pPr>
              <w:ind w:left="0"/>
              <w:jc w:val="center"/>
              <w:rPr>
                <w:rFonts w:cstheme="minorHAnsi"/>
                <w:sz w:val="18"/>
                <w:szCs w:val="18"/>
              </w:rPr>
            </w:pPr>
            <w:r>
              <w:rPr>
                <w:rFonts w:cstheme="minorHAnsi"/>
                <w:sz w:val="18"/>
                <w:szCs w:val="18"/>
              </w:rPr>
              <w:t>-</w:t>
            </w:r>
          </w:p>
        </w:tc>
      </w:tr>
      <w:tr w:rsidR="00F045EA" w:rsidRPr="0097539B" w14:paraId="33BC2A2E" w14:textId="77777777" w:rsidTr="00196451">
        <w:trPr>
          <w:trHeight w:val="852"/>
        </w:trPr>
        <w:tc>
          <w:tcPr>
            <w:tcW w:w="2937" w:type="dxa"/>
            <w:vMerge/>
            <w:vAlign w:val="center"/>
          </w:tcPr>
          <w:p w14:paraId="7450BAA0" w14:textId="77777777" w:rsidR="00F045EA" w:rsidRPr="00FC3F09" w:rsidRDefault="00F045EA" w:rsidP="00AF356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8147506" w14:textId="57E282C3" w:rsidR="00F045EA" w:rsidRPr="00FC3F09" w:rsidRDefault="00F045EA" w:rsidP="00AF3569">
            <w:pPr>
              <w:ind w:left="0"/>
              <w:jc w:val="center"/>
              <w:rPr>
                <w:rFonts w:cstheme="minorHAnsi"/>
                <w:color w:val="000000"/>
                <w:sz w:val="18"/>
                <w:szCs w:val="18"/>
              </w:rPr>
            </w:pPr>
            <w:r w:rsidRPr="00FC3F09">
              <w:rPr>
                <w:rFonts w:cstheme="minorHAnsi"/>
                <w:color w:val="000000"/>
                <w:sz w:val="18"/>
                <w:szCs w:val="18"/>
              </w:rPr>
              <w:t>installationPartThematicIdentifier</w:t>
            </w:r>
          </w:p>
        </w:tc>
        <w:tc>
          <w:tcPr>
            <w:tcW w:w="2772" w:type="dxa"/>
            <w:shd w:val="clear" w:color="auto" w:fill="FFFFFF" w:themeFill="background1"/>
            <w:vAlign w:val="center"/>
          </w:tcPr>
          <w:p w14:paraId="23DA4C69" w14:textId="743778CE" w:rsidR="00F045EA" w:rsidRPr="0097539B" w:rsidRDefault="008379AD" w:rsidP="006A3EC4">
            <w:pPr>
              <w:ind w:left="0"/>
              <w:jc w:val="left"/>
              <w:rPr>
                <w:rFonts w:cstheme="minorHAnsi"/>
                <w:sz w:val="18"/>
                <w:szCs w:val="18"/>
              </w:rPr>
            </w:pPr>
            <w:r w:rsidRPr="0023098C">
              <w:rPr>
                <w:rFonts w:cstheme="minorHAnsi"/>
                <w:sz w:val="18"/>
                <w:szCs w:val="18"/>
              </w:rPr>
              <w:t>Item 1.</w:t>
            </w:r>
            <w:r>
              <w:rPr>
                <w:rFonts w:cstheme="minorHAnsi"/>
                <w:sz w:val="18"/>
                <w:szCs w:val="18"/>
              </w:rPr>
              <w:t xml:space="preserve">3.1.b,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7D8DAFB" w14:textId="6AD5D18C"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8B21AD6" w14:textId="5A64B3E5" w:rsidR="00F045EA" w:rsidRPr="0097539B" w:rsidRDefault="006A3EC4" w:rsidP="00AF3569">
            <w:pPr>
              <w:ind w:left="0"/>
              <w:jc w:val="center"/>
              <w:rPr>
                <w:rFonts w:cstheme="minorHAnsi"/>
                <w:sz w:val="18"/>
                <w:szCs w:val="18"/>
              </w:rPr>
            </w:pPr>
            <w:r>
              <w:rPr>
                <w:rFonts w:cstheme="minorHAnsi"/>
                <w:sz w:val="18"/>
                <w:szCs w:val="18"/>
              </w:rPr>
              <w:t>-</w:t>
            </w:r>
          </w:p>
        </w:tc>
      </w:tr>
      <w:tr w:rsidR="00F045EA" w:rsidRPr="0097539B" w14:paraId="13D1904D" w14:textId="77777777" w:rsidTr="00196451">
        <w:trPr>
          <w:trHeight w:val="852"/>
        </w:trPr>
        <w:tc>
          <w:tcPr>
            <w:tcW w:w="2937" w:type="dxa"/>
            <w:vMerge/>
            <w:vAlign w:val="center"/>
          </w:tcPr>
          <w:p w14:paraId="05B6BA22" w14:textId="77777777" w:rsidR="00F045EA" w:rsidRPr="00FC3F09" w:rsidRDefault="00F045EA" w:rsidP="00AF356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E0F51D7" w14:textId="27BF58E5" w:rsidR="00F045EA" w:rsidRPr="00FC3F09" w:rsidRDefault="00F045EA" w:rsidP="00AF3569">
            <w:pPr>
              <w:ind w:left="0"/>
              <w:jc w:val="center"/>
              <w:rPr>
                <w:rFonts w:cstheme="minorHAnsi"/>
                <w:color w:val="000000"/>
                <w:sz w:val="18"/>
                <w:szCs w:val="18"/>
              </w:rPr>
            </w:pPr>
            <w:r w:rsidRPr="00FC3F09">
              <w:rPr>
                <w:rFonts w:cstheme="minorHAnsi"/>
                <w:color w:val="000000"/>
                <w:sz w:val="18"/>
                <w:szCs w:val="18"/>
              </w:rPr>
              <w:t>installationPartThematicIdentifierScheme</w:t>
            </w:r>
          </w:p>
        </w:tc>
        <w:tc>
          <w:tcPr>
            <w:tcW w:w="2772" w:type="dxa"/>
            <w:shd w:val="clear" w:color="auto" w:fill="FFFFFF" w:themeFill="background1"/>
            <w:vAlign w:val="center"/>
          </w:tcPr>
          <w:p w14:paraId="3CC37461" w14:textId="44CC81B5" w:rsidR="00F045EA" w:rsidRPr="0097539B" w:rsidRDefault="008379AD" w:rsidP="006A3EC4">
            <w:pPr>
              <w:ind w:left="0"/>
              <w:jc w:val="left"/>
              <w:rPr>
                <w:rFonts w:cstheme="minorHAnsi"/>
                <w:sz w:val="18"/>
                <w:szCs w:val="18"/>
              </w:rPr>
            </w:pPr>
            <w:r>
              <w:rPr>
                <w:rFonts w:cstheme="minorHAnsi"/>
                <w:sz w:val="18"/>
                <w:szCs w:val="18"/>
              </w:rPr>
              <w:t xml:space="preserve">Connected to </w:t>
            </w:r>
            <w:r w:rsidRPr="0023098C">
              <w:rPr>
                <w:rFonts w:cstheme="minorHAnsi"/>
                <w:sz w:val="18"/>
                <w:szCs w:val="18"/>
              </w:rPr>
              <w:t>Item 1.</w:t>
            </w:r>
            <w:r>
              <w:rPr>
                <w:rFonts w:cstheme="minorHAnsi"/>
                <w:sz w:val="18"/>
                <w:szCs w:val="18"/>
              </w:rPr>
              <w:t xml:space="preserve">3.1.a,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39011D08" w14:textId="5E340FD5"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31548DD2" w14:textId="64563AB8" w:rsidR="00F045EA" w:rsidRPr="0097539B" w:rsidRDefault="006A3EC4" w:rsidP="00AF3569">
            <w:pPr>
              <w:ind w:left="0"/>
              <w:jc w:val="center"/>
              <w:rPr>
                <w:rFonts w:cstheme="minorHAnsi"/>
                <w:sz w:val="18"/>
                <w:szCs w:val="18"/>
              </w:rPr>
            </w:pPr>
            <w:r>
              <w:rPr>
                <w:rFonts w:cstheme="minorHAnsi"/>
                <w:sz w:val="18"/>
                <w:szCs w:val="18"/>
              </w:rPr>
              <w:t>-</w:t>
            </w:r>
          </w:p>
        </w:tc>
      </w:tr>
      <w:tr w:rsidR="00F045EA" w:rsidRPr="0097539B" w14:paraId="1FC048CC" w14:textId="77777777" w:rsidTr="00196451">
        <w:trPr>
          <w:trHeight w:val="852"/>
        </w:trPr>
        <w:tc>
          <w:tcPr>
            <w:tcW w:w="2937" w:type="dxa"/>
            <w:vMerge/>
            <w:vAlign w:val="center"/>
          </w:tcPr>
          <w:p w14:paraId="0D84071A" w14:textId="77777777" w:rsidR="00F045EA" w:rsidRPr="00FC3F09" w:rsidRDefault="00F045EA" w:rsidP="00AF356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D113934" w14:textId="72C222CE" w:rsidR="00F045EA" w:rsidRPr="00FC3F09" w:rsidRDefault="00F045EA" w:rsidP="00AF3569">
            <w:pPr>
              <w:ind w:left="0"/>
              <w:jc w:val="center"/>
              <w:rPr>
                <w:rFonts w:cstheme="minorHAnsi"/>
                <w:color w:val="000000"/>
                <w:sz w:val="18"/>
                <w:szCs w:val="18"/>
              </w:rPr>
            </w:pPr>
            <w:r w:rsidRPr="00FC3F09">
              <w:rPr>
                <w:rFonts w:cstheme="minorHAnsi"/>
                <w:color w:val="000000"/>
                <w:sz w:val="18"/>
                <w:szCs w:val="18"/>
              </w:rPr>
              <w:t>numberOfOperatingHours</w:t>
            </w:r>
          </w:p>
        </w:tc>
        <w:tc>
          <w:tcPr>
            <w:tcW w:w="2772" w:type="dxa"/>
            <w:shd w:val="clear" w:color="auto" w:fill="FFFFFF" w:themeFill="background1"/>
            <w:vAlign w:val="center"/>
          </w:tcPr>
          <w:p w14:paraId="38CC41AE" w14:textId="47B4CB5E" w:rsidR="00F045EA" w:rsidRPr="0097539B" w:rsidRDefault="002448A4" w:rsidP="006A3EC4">
            <w:pPr>
              <w:ind w:left="0"/>
              <w:jc w:val="left"/>
              <w:rPr>
                <w:rFonts w:cstheme="minorHAnsi"/>
                <w:sz w:val="18"/>
                <w:szCs w:val="18"/>
              </w:rPr>
            </w:pPr>
            <w:r>
              <w:rPr>
                <w:rFonts w:cstheme="minorHAnsi"/>
                <w:sz w:val="18"/>
                <w:szCs w:val="18"/>
              </w:rPr>
              <w:t>Point (</w:t>
            </w:r>
            <w:r w:rsidR="006B154E">
              <w:rPr>
                <w:rFonts w:cstheme="minorHAnsi"/>
                <w:sz w:val="18"/>
                <w:szCs w:val="18"/>
              </w:rPr>
              <w:t>e</w:t>
            </w:r>
            <w:r>
              <w:rPr>
                <w:rFonts w:cstheme="minorHAnsi"/>
                <w:sz w:val="18"/>
                <w:szCs w:val="18"/>
              </w:rPr>
              <w:t xml:space="preserve">) </w:t>
            </w:r>
            <w:r w:rsidR="00404B2D">
              <w:rPr>
                <w:rFonts w:cstheme="minorHAnsi"/>
                <w:sz w:val="18"/>
                <w:szCs w:val="18"/>
              </w:rPr>
              <w:t>of subparagraph 2 of</w:t>
            </w:r>
            <w:r>
              <w:rPr>
                <w:rFonts w:cstheme="minorHAnsi"/>
                <w:sz w:val="18"/>
                <w:szCs w:val="18"/>
              </w:rPr>
              <w:t xml:space="preserve"> Article 72(3) of the IED.</w:t>
            </w:r>
          </w:p>
        </w:tc>
        <w:tc>
          <w:tcPr>
            <w:tcW w:w="2693" w:type="dxa"/>
            <w:shd w:val="clear" w:color="auto" w:fill="FFFFFF" w:themeFill="background1"/>
            <w:vAlign w:val="center"/>
          </w:tcPr>
          <w:p w14:paraId="76C5D9CD" w14:textId="7774291B" w:rsidR="006A3EC4" w:rsidRPr="00FC3F09" w:rsidRDefault="006A3EC4" w:rsidP="006A3EC4">
            <w:pPr>
              <w:ind w:left="0"/>
              <w:jc w:val="center"/>
              <w:rPr>
                <w:rFonts w:cstheme="minorHAnsi"/>
                <w:sz w:val="18"/>
                <w:szCs w:val="18"/>
              </w:rPr>
            </w:pPr>
            <w:r w:rsidRPr="00FC3F09">
              <w:rPr>
                <w:rFonts w:cstheme="minorHAnsi"/>
                <w:sz w:val="18"/>
                <w:szCs w:val="18"/>
              </w:rPr>
              <w:t>Integer</w:t>
            </w:r>
          </w:p>
        </w:tc>
        <w:tc>
          <w:tcPr>
            <w:tcW w:w="3368" w:type="dxa"/>
            <w:shd w:val="clear" w:color="auto" w:fill="F2F2F2" w:themeFill="background1" w:themeFillShade="F2"/>
            <w:vAlign w:val="center"/>
          </w:tcPr>
          <w:p w14:paraId="0F00761F" w14:textId="5B179F93" w:rsidR="00F045EA" w:rsidRPr="0097539B" w:rsidRDefault="006A3EC4" w:rsidP="00AF3569">
            <w:pPr>
              <w:ind w:left="0"/>
              <w:jc w:val="center"/>
              <w:rPr>
                <w:rFonts w:cstheme="minorHAnsi"/>
                <w:sz w:val="18"/>
                <w:szCs w:val="18"/>
              </w:rPr>
            </w:pPr>
            <w:r>
              <w:rPr>
                <w:rFonts w:cstheme="minorHAnsi"/>
                <w:sz w:val="18"/>
                <w:szCs w:val="18"/>
              </w:rPr>
              <w:t>-</w:t>
            </w:r>
          </w:p>
        </w:tc>
      </w:tr>
      <w:tr w:rsidR="00F045EA" w:rsidRPr="0097539B" w14:paraId="0E43C58A" w14:textId="77777777" w:rsidTr="00FC3F09">
        <w:trPr>
          <w:trHeight w:val="852"/>
        </w:trPr>
        <w:tc>
          <w:tcPr>
            <w:tcW w:w="2937" w:type="dxa"/>
            <w:vMerge/>
            <w:vAlign w:val="center"/>
          </w:tcPr>
          <w:p w14:paraId="443C6A6E" w14:textId="77777777" w:rsidR="00F045EA" w:rsidRPr="00FC3F09" w:rsidRDefault="00F045EA" w:rsidP="00AF356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CCBD5ED" w14:textId="1CBE1BF8" w:rsidR="00F045EA" w:rsidRPr="00FC3F09" w:rsidRDefault="00F045EA" w:rsidP="00AF3569">
            <w:pPr>
              <w:ind w:left="0"/>
              <w:jc w:val="center"/>
              <w:rPr>
                <w:rFonts w:cstheme="minorHAnsi"/>
                <w:color w:val="000000"/>
                <w:sz w:val="18"/>
                <w:szCs w:val="18"/>
              </w:rPr>
            </w:pPr>
            <w:r w:rsidRPr="00FC3F09">
              <w:rPr>
                <w:rFonts w:cstheme="minorHAnsi"/>
                <w:color w:val="000000"/>
                <w:sz w:val="18"/>
                <w:szCs w:val="18"/>
              </w:rPr>
              <w:t>numberOfOperatingHoursConfidentiality</w:t>
            </w:r>
          </w:p>
        </w:tc>
        <w:tc>
          <w:tcPr>
            <w:tcW w:w="2772" w:type="dxa"/>
            <w:shd w:val="clear" w:color="auto" w:fill="FFFFFF" w:themeFill="background1"/>
            <w:vAlign w:val="center"/>
          </w:tcPr>
          <w:p w14:paraId="12DAC861" w14:textId="1955A499" w:rsidR="00F045EA" w:rsidRPr="0097539B" w:rsidRDefault="009723D6"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76557992" w14:textId="10D734B9"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6E45FE90" w14:textId="3EB5F608" w:rsidR="00F045EA" w:rsidRPr="00196451" w:rsidRDefault="0033429A"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799FA7CF" w14:textId="77777777" w:rsidTr="00FC3F09">
        <w:trPr>
          <w:trHeight w:val="852"/>
        </w:trPr>
        <w:tc>
          <w:tcPr>
            <w:tcW w:w="2937" w:type="dxa"/>
            <w:vMerge/>
            <w:vAlign w:val="center"/>
          </w:tcPr>
          <w:p w14:paraId="4725DAC6" w14:textId="77777777" w:rsidR="00F045EA" w:rsidRPr="00FC3F09" w:rsidRDefault="00F045EA" w:rsidP="00AF356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246B6CC" w14:textId="4443B88F" w:rsidR="00F045EA" w:rsidRPr="00FC3F09" w:rsidRDefault="00F045EA" w:rsidP="00AF3569">
            <w:pPr>
              <w:ind w:left="0"/>
              <w:jc w:val="center"/>
              <w:rPr>
                <w:rFonts w:cstheme="minorHAnsi"/>
                <w:color w:val="000000"/>
                <w:sz w:val="18"/>
                <w:szCs w:val="18"/>
              </w:rPr>
            </w:pPr>
            <w:r w:rsidRPr="00FC3F09">
              <w:rPr>
                <w:rFonts w:cstheme="minorHAnsi"/>
                <w:color w:val="000000"/>
                <w:sz w:val="18"/>
                <w:szCs w:val="18"/>
              </w:rPr>
              <w:t>combustionPlantCategory</w:t>
            </w:r>
          </w:p>
        </w:tc>
        <w:tc>
          <w:tcPr>
            <w:tcW w:w="2772" w:type="dxa"/>
            <w:shd w:val="clear" w:color="auto" w:fill="FFFFFF" w:themeFill="background1"/>
            <w:vAlign w:val="center"/>
          </w:tcPr>
          <w:p w14:paraId="3DDF73EC" w14:textId="2E4AFCF7" w:rsidR="00F045EA" w:rsidRPr="0097539B" w:rsidRDefault="006B154E" w:rsidP="006A3EC4">
            <w:pPr>
              <w:ind w:left="0"/>
              <w:jc w:val="left"/>
              <w:rPr>
                <w:rFonts w:cstheme="minorHAnsi"/>
                <w:sz w:val="18"/>
                <w:szCs w:val="18"/>
              </w:rPr>
            </w:pPr>
            <w:r>
              <w:rPr>
                <w:rFonts w:cstheme="minorHAnsi"/>
                <w:sz w:val="18"/>
                <w:szCs w:val="18"/>
              </w:rPr>
              <w:t xml:space="preserve">Point (b) </w:t>
            </w:r>
            <w:r w:rsidR="00404B2D">
              <w:rPr>
                <w:rFonts w:cstheme="minorHAnsi"/>
                <w:sz w:val="18"/>
                <w:szCs w:val="18"/>
              </w:rPr>
              <w:t>of subparagraph 2 of</w:t>
            </w:r>
            <w:r>
              <w:rPr>
                <w:rFonts w:cstheme="minorHAnsi"/>
                <w:sz w:val="18"/>
                <w:szCs w:val="18"/>
              </w:rPr>
              <w:t xml:space="preserve"> Article 72(3) of the IED.</w:t>
            </w:r>
          </w:p>
        </w:tc>
        <w:tc>
          <w:tcPr>
            <w:tcW w:w="2693" w:type="dxa"/>
            <w:shd w:val="clear" w:color="auto" w:fill="FFFFFF" w:themeFill="background1"/>
            <w:vAlign w:val="center"/>
          </w:tcPr>
          <w:p w14:paraId="2C7E6EC3" w14:textId="76B683BA"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406EE6F9" w14:textId="7D8D1B23" w:rsidR="00F045EA" w:rsidRPr="00196451" w:rsidRDefault="0033429A"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https://dd.eionet.europa.eu/vocabulary/IEPR_IED/CombustionPlantCategoryValue/view</w:t>
            </w:r>
          </w:p>
        </w:tc>
      </w:tr>
      <w:tr w:rsidR="00F045EA" w:rsidRPr="0097539B" w14:paraId="7F831619" w14:textId="77777777" w:rsidTr="00196451">
        <w:trPr>
          <w:trHeight w:val="852"/>
        </w:trPr>
        <w:tc>
          <w:tcPr>
            <w:tcW w:w="2937" w:type="dxa"/>
            <w:vMerge/>
            <w:vAlign w:val="center"/>
          </w:tcPr>
          <w:p w14:paraId="0E39CE1E" w14:textId="77777777" w:rsidR="00F045EA" w:rsidRPr="00FC3F09" w:rsidRDefault="00F045EA" w:rsidP="00AF356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AA50E84" w14:textId="750C1A04" w:rsidR="00F045EA" w:rsidRPr="00FC3F09" w:rsidRDefault="00F045EA" w:rsidP="00AF3569">
            <w:pPr>
              <w:ind w:left="0"/>
              <w:jc w:val="center"/>
              <w:rPr>
                <w:rFonts w:cstheme="minorHAnsi"/>
                <w:color w:val="000000"/>
                <w:sz w:val="18"/>
                <w:szCs w:val="18"/>
              </w:rPr>
            </w:pPr>
            <w:r w:rsidRPr="00FC3F09">
              <w:rPr>
                <w:rFonts w:cstheme="minorHAnsi"/>
                <w:color w:val="000000"/>
                <w:sz w:val="18"/>
                <w:szCs w:val="18"/>
              </w:rPr>
              <w:t>withinRefinery</w:t>
            </w:r>
          </w:p>
        </w:tc>
        <w:tc>
          <w:tcPr>
            <w:tcW w:w="2772" w:type="dxa"/>
            <w:shd w:val="clear" w:color="auto" w:fill="FFFFFF" w:themeFill="background1"/>
            <w:vAlign w:val="center"/>
          </w:tcPr>
          <w:p w14:paraId="092AD1F2" w14:textId="3FC18618" w:rsidR="00F045EA" w:rsidRPr="0097539B" w:rsidRDefault="00360098" w:rsidP="006A3EC4">
            <w:pPr>
              <w:ind w:left="0"/>
              <w:jc w:val="left"/>
              <w:rPr>
                <w:rFonts w:cstheme="minorHAnsi"/>
                <w:sz w:val="18"/>
                <w:szCs w:val="18"/>
              </w:rPr>
            </w:pPr>
            <w:r>
              <w:rPr>
                <w:rFonts w:cstheme="minorHAnsi"/>
                <w:sz w:val="18"/>
                <w:szCs w:val="18"/>
              </w:rPr>
              <w:t>Subparagraph 4 of the Article 72(3) of the IED.</w:t>
            </w:r>
          </w:p>
        </w:tc>
        <w:tc>
          <w:tcPr>
            <w:tcW w:w="2693" w:type="dxa"/>
            <w:shd w:val="clear" w:color="auto" w:fill="FFFFFF" w:themeFill="background1"/>
            <w:vAlign w:val="center"/>
          </w:tcPr>
          <w:p w14:paraId="4BA1ECAE" w14:textId="75B76FC8" w:rsidR="006A3EC4" w:rsidRPr="00FC3F09" w:rsidRDefault="006A3EC4" w:rsidP="006A3EC4">
            <w:pPr>
              <w:ind w:left="0"/>
              <w:jc w:val="center"/>
              <w:rPr>
                <w:rFonts w:cstheme="minorHAnsi"/>
                <w:sz w:val="18"/>
                <w:szCs w:val="18"/>
              </w:rPr>
            </w:pPr>
            <w:r w:rsidRPr="00FC3F09">
              <w:rPr>
                <w:rFonts w:cstheme="minorHAnsi"/>
                <w:sz w:val="18"/>
                <w:szCs w:val="18"/>
              </w:rPr>
              <w:t>BooleanValue</w:t>
            </w:r>
          </w:p>
        </w:tc>
        <w:tc>
          <w:tcPr>
            <w:tcW w:w="3368" w:type="dxa"/>
            <w:shd w:val="clear" w:color="auto" w:fill="F2F2F2" w:themeFill="background1" w:themeFillShade="F2"/>
            <w:vAlign w:val="center"/>
          </w:tcPr>
          <w:p w14:paraId="4AC4EB48" w14:textId="29571C01" w:rsidR="00F045EA" w:rsidRPr="0097539B" w:rsidRDefault="006A3EC4" w:rsidP="00AF3569">
            <w:pPr>
              <w:ind w:left="0"/>
              <w:jc w:val="center"/>
              <w:rPr>
                <w:rFonts w:cstheme="minorHAnsi"/>
                <w:sz w:val="18"/>
                <w:szCs w:val="18"/>
              </w:rPr>
            </w:pPr>
            <w:r>
              <w:rPr>
                <w:rFonts w:cstheme="minorHAnsi"/>
                <w:sz w:val="18"/>
                <w:szCs w:val="18"/>
              </w:rPr>
              <w:t>-</w:t>
            </w:r>
          </w:p>
        </w:tc>
      </w:tr>
      <w:tr w:rsidR="00F045EA" w:rsidRPr="0097539B" w14:paraId="65138D57" w14:textId="77777777" w:rsidTr="00196451">
        <w:trPr>
          <w:trHeight w:val="852"/>
        </w:trPr>
        <w:tc>
          <w:tcPr>
            <w:tcW w:w="2937" w:type="dxa"/>
            <w:vMerge/>
            <w:vAlign w:val="center"/>
          </w:tcPr>
          <w:p w14:paraId="0953F46D" w14:textId="77777777" w:rsidR="00F045EA" w:rsidRPr="00FC3F09" w:rsidRDefault="00F045EA" w:rsidP="00AF356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4D4C1E7" w14:textId="6C4F0403" w:rsidR="00F045EA" w:rsidRPr="00FC3F09" w:rsidRDefault="00F045EA" w:rsidP="00AF3569">
            <w:pPr>
              <w:ind w:left="0"/>
              <w:jc w:val="center"/>
              <w:rPr>
                <w:rFonts w:cstheme="minorHAnsi"/>
                <w:color w:val="000000"/>
                <w:sz w:val="18"/>
                <w:szCs w:val="18"/>
              </w:rPr>
            </w:pPr>
            <w:r w:rsidRPr="00FC3F09">
              <w:rPr>
                <w:rFonts w:cstheme="minorHAnsi"/>
                <w:color w:val="000000"/>
                <w:sz w:val="18"/>
                <w:szCs w:val="18"/>
              </w:rPr>
              <w:t>proportionOfUsefulHeatProductionForDistrictHeating</w:t>
            </w:r>
          </w:p>
        </w:tc>
        <w:tc>
          <w:tcPr>
            <w:tcW w:w="2772" w:type="dxa"/>
            <w:shd w:val="clear" w:color="auto" w:fill="FFFFFF" w:themeFill="background1"/>
            <w:vAlign w:val="center"/>
          </w:tcPr>
          <w:p w14:paraId="211F9FA0" w14:textId="3973B780" w:rsidR="00F045EA" w:rsidRPr="0097539B" w:rsidRDefault="009723D6" w:rsidP="006A3EC4">
            <w:pPr>
              <w:ind w:left="0"/>
              <w:jc w:val="left"/>
              <w:rPr>
                <w:rFonts w:cstheme="minorHAnsi"/>
                <w:sz w:val="18"/>
                <w:szCs w:val="18"/>
              </w:rPr>
            </w:pPr>
            <w:r>
              <w:rPr>
                <w:rFonts w:cstheme="minorHAnsi"/>
                <w:sz w:val="18"/>
                <w:szCs w:val="18"/>
              </w:rPr>
              <w:t>P</w:t>
            </w:r>
            <w:r w:rsidRPr="009723D6">
              <w:rPr>
                <w:rFonts w:cstheme="minorHAnsi"/>
                <w:sz w:val="18"/>
                <w:szCs w:val="18"/>
              </w:rPr>
              <w:t>oint (</w:t>
            </w:r>
            <w:r w:rsidR="00404B2D">
              <w:rPr>
                <w:rFonts w:cstheme="minorHAnsi"/>
                <w:sz w:val="18"/>
                <w:szCs w:val="18"/>
              </w:rPr>
              <w:t>c</w:t>
            </w:r>
            <w:r w:rsidRPr="009723D6">
              <w:rPr>
                <w:rFonts w:cstheme="minorHAnsi"/>
                <w:sz w:val="18"/>
                <w:szCs w:val="18"/>
              </w:rPr>
              <w:t>)</w:t>
            </w:r>
            <w:r w:rsidR="00404B2D">
              <w:rPr>
                <w:rFonts w:cstheme="minorHAnsi"/>
                <w:sz w:val="18"/>
                <w:szCs w:val="18"/>
              </w:rPr>
              <w:t xml:space="preserve"> of</w:t>
            </w:r>
            <w:r w:rsidRPr="009723D6">
              <w:rPr>
                <w:rFonts w:cstheme="minorHAnsi"/>
                <w:sz w:val="18"/>
                <w:szCs w:val="18"/>
              </w:rPr>
              <w:t xml:space="preserve"> Article 35(1) of the IED</w:t>
            </w:r>
          </w:p>
        </w:tc>
        <w:tc>
          <w:tcPr>
            <w:tcW w:w="2693" w:type="dxa"/>
            <w:shd w:val="clear" w:color="auto" w:fill="FFFFFF" w:themeFill="background1"/>
            <w:vAlign w:val="center"/>
          </w:tcPr>
          <w:p w14:paraId="3FA939CB" w14:textId="38EB4840"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553B7565" w14:textId="0DDA29CF" w:rsidR="00F045EA" w:rsidRPr="0097539B" w:rsidRDefault="006A3EC4" w:rsidP="00AF3569">
            <w:pPr>
              <w:ind w:left="0"/>
              <w:jc w:val="center"/>
              <w:rPr>
                <w:rFonts w:cstheme="minorHAnsi"/>
                <w:sz w:val="18"/>
                <w:szCs w:val="18"/>
              </w:rPr>
            </w:pPr>
            <w:r>
              <w:rPr>
                <w:rFonts w:cstheme="minorHAnsi"/>
                <w:sz w:val="18"/>
                <w:szCs w:val="18"/>
              </w:rPr>
              <w:t>-</w:t>
            </w:r>
          </w:p>
        </w:tc>
      </w:tr>
      <w:tr w:rsidR="00F045EA" w:rsidRPr="0097539B" w14:paraId="7C2CE864" w14:textId="77777777" w:rsidTr="00196451">
        <w:trPr>
          <w:trHeight w:val="852"/>
        </w:trPr>
        <w:tc>
          <w:tcPr>
            <w:tcW w:w="2937" w:type="dxa"/>
            <w:vMerge/>
            <w:vAlign w:val="center"/>
          </w:tcPr>
          <w:p w14:paraId="4750312B" w14:textId="77777777" w:rsidR="00F045EA" w:rsidRPr="00FC3F09" w:rsidRDefault="00F045EA" w:rsidP="00AF3569">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A7B2B1D" w14:textId="2E59CAF8" w:rsidR="00F045EA" w:rsidRPr="00FC3F09" w:rsidRDefault="00F045EA" w:rsidP="00AF3569">
            <w:pPr>
              <w:ind w:left="0"/>
              <w:jc w:val="center"/>
              <w:rPr>
                <w:rFonts w:cstheme="minorHAnsi"/>
                <w:color w:val="000000"/>
                <w:sz w:val="18"/>
                <w:szCs w:val="18"/>
              </w:rPr>
            </w:pPr>
            <w:r w:rsidRPr="00FC3F09">
              <w:rPr>
                <w:rFonts w:cstheme="minorHAnsi"/>
                <w:color w:val="000000"/>
                <w:sz w:val="18"/>
                <w:szCs w:val="18"/>
              </w:rPr>
              <w:t>remarks</w:t>
            </w:r>
          </w:p>
        </w:tc>
        <w:tc>
          <w:tcPr>
            <w:tcW w:w="2772" w:type="dxa"/>
            <w:shd w:val="clear" w:color="auto" w:fill="FFFFFF" w:themeFill="background1"/>
            <w:vAlign w:val="center"/>
          </w:tcPr>
          <w:p w14:paraId="1231F857" w14:textId="220F3EE0" w:rsidR="00F045EA" w:rsidRPr="0097539B" w:rsidRDefault="001D2DA8" w:rsidP="006A3EC4">
            <w:pPr>
              <w:ind w:left="0"/>
              <w:jc w:val="left"/>
              <w:rPr>
                <w:rFonts w:cstheme="minorHAnsi"/>
                <w:sz w:val="18"/>
                <w:szCs w:val="18"/>
              </w:rPr>
            </w:pPr>
            <w:r>
              <w:rPr>
                <w:rFonts w:cstheme="minorHAnsi"/>
                <w:sz w:val="18"/>
                <w:szCs w:val="18"/>
              </w:rPr>
              <w:t>Optional field added for the benefit of the dataflow.</w:t>
            </w:r>
          </w:p>
        </w:tc>
        <w:tc>
          <w:tcPr>
            <w:tcW w:w="2693" w:type="dxa"/>
            <w:shd w:val="clear" w:color="auto" w:fill="FFFFFF" w:themeFill="background1"/>
            <w:vAlign w:val="center"/>
          </w:tcPr>
          <w:p w14:paraId="02927439" w14:textId="57D82480"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2210DE4D" w14:textId="05829CB4" w:rsidR="00F045EA" w:rsidRPr="0097539B" w:rsidRDefault="006A3EC4" w:rsidP="00AF3569">
            <w:pPr>
              <w:ind w:left="0"/>
              <w:jc w:val="center"/>
              <w:rPr>
                <w:rFonts w:cstheme="minorHAnsi"/>
                <w:sz w:val="18"/>
                <w:szCs w:val="18"/>
              </w:rPr>
            </w:pPr>
            <w:r>
              <w:rPr>
                <w:rFonts w:cstheme="minorHAnsi"/>
                <w:sz w:val="18"/>
                <w:szCs w:val="18"/>
              </w:rPr>
              <w:t>-</w:t>
            </w:r>
          </w:p>
        </w:tc>
      </w:tr>
      <w:tr w:rsidR="00F045EA" w:rsidRPr="0097539B" w14:paraId="2CF16335" w14:textId="77777777" w:rsidTr="00196451">
        <w:trPr>
          <w:trHeight w:val="852"/>
        </w:trPr>
        <w:tc>
          <w:tcPr>
            <w:tcW w:w="2937" w:type="dxa"/>
            <w:vMerge w:val="restart"/>
            <w:vAlign w:val="center"/>
          </w:tcPr>
          <w:p w14:paraId="550FAA2B" w14:textId="77777777" w:rsidR="00F045EA" w:rsidRPr="00FC3F09" w:rsidRDefault="00F045EA" w:rsidP="00DF7E0D">
            <w:pPr>
              <w:spacing w:after="0"/>
              <w:ind w:left="0"/>
              <w:jc w:val="center"/>
              <w:rPr>
                <w:rFonts w:cstheme="minorHAnsi"/>
                <w:color w:val="000000"/>
                <w:sz w:val="18"/>
                <w:szCs w:val="18"/>
                <w:lang w:eastAsia="en-GB"/>
              </w:rPr>
            </w:pPr>
            <w:r w:rsidRPr="00FC3F09">
              <w:rPr>
                <w:rFonts w:cstheme="minorHAnsi"/>
                <w:color w:val="000000"/>
                <w:sz w:val="18"/>
                <w:szCs w:val="18"/>
              </w:rPr>
              <w:t>EmissionToAir</w:t>
            </w:r>
          </w:p>
          <w:p w14:paraId="3F7A3A4C" w14:textId="77777777" w:rsidR="00F045EA" w:rsidRPr="00FC3F09" w:rsidRDefault="00F045EA" w:rsidP="00DF7E0D">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F1B38AB" w14:textId="006EF307" w:rsidR="00F045EA" w:rsidRPr="00FC3F09" w:rsidRDefault="00F045EA" w:rsidP="00DF7E0D">
            <w:pPr>
              <w:ind w:left="0"/>
              <w:jc w:val="center"/>
              <w:rPr>
                <w:rFonts w:cstheme="minorHAnsi"/>
                <w:color w:val="000000"/>
                <w:sz w:val="18"/>
                <w:szCs w:val="18"/>
              </w:rPr>
            </w:pPr>
            <w:r w:rsidRPr="00FC3F09">
              <w:rPr>
                <w:rFonts w:cstheme="minorHAnsi"/>
                <w:color w:val="000000"/>
                <w:sz w:val="18"/>
                <w:szCs w:val="18"/>
              </w:rPr>
              <w:t>installationPartInspireId</w:t>
            </w:r>
          </w:p>
        </w:tc>
        <w:tc>
          <w:tcPr>
            <w:tcW w:w="2772" w:type="dxa"/>
            <w:shd w:val="clear" w:color="auto" w:fill="FFFFFF" w:themeFill="background1"/>
            <w:vAlign w:val="center"/>
          </w:tcPr>
          <w:p w14:paraId="6259E7C3" w14:textId="4E88EDC0" w:rsidR="00F045EA" w:rsidRPr="0097539B" w:rsidRDefault="00F83852" w:rsidP="006A3EC4">
            <w:pPr>
              <w:ind w:left="0"/>
              <w:jc w:val="left"/>
              <w:rPr>
                <w:rFonts w:cstheme="minorHAnsi"/>
                <w:sz w:val="18"/>
                <w:szCs w:val="18"/>
              </w:rPr>
            </w:pPr>
            <w:r w:rsidRPr="0023098C">
              <w:rPr>
                <w:rFonts w:cstheme="minorHAnsi"/>
                <w:sz w:val="18"/>
                <w:szCs w:val="18"/>
              </w:rPr>
              <w:t>Item 1.</w:t>
            </w:r>
            <w:r>
              <w:rPr>
                <w:rFonts w:cstheme="minorHAnsi"/>
                <w:sz w:val="18"/>
                <w:szCs w:val="18"/>
              </w:rPr>
              <w:t xml:space="preserve">3.1.a,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0B4607A" w14:textId="25D09480"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2E1D1668" w14:textId="7EC26932" w:rsidR="00F045EA" w:rsidRPr="0097539B" w:rsidRDefault="006A3EC4" w:rsidP="00DF7E0D">
            <w:pPr>
              <w:ind w:left="0"/>
              <w:jc w:val="center"/>
              <w:rPr>
                <w:rFonts w:cstheme="minorHAnsi"/>
                <w:sz w:val="18"/>
                <w:szCs w:val="18"/>
              </w:rPr>
            </w:pPr>
            <w:r>
              <w:rPr>
                <w:rFonts w:cstheme="minorHAnsi"/>
                <w:sz w:val="18"/>
                <w:szCs w:val="18"/>
              </w:rPr>
              <w:t>-</w:t>
            </w:r>
          </w:p>
        </w:tc>
      </w:tr>
      <w:tr w:rsidR="00F045EA" w:rsidRPr="0097539B" w14:paraId="54D43D3B" w14:textId="77777777" w:rsidTr="00FC3F09">
        <w:trPr>
          <w:trHeight w:val="852"/>
        </w:trPr>
        <w:tc>
          <w:tcPr>
            <w:tcW w:w="2937" w:type="dxa"/>
            <w:vMerge/>
            <w:vAlign w:val="center"/>
          </w:tcPr>
          <w:p w14:paraId="56EAE135" w14:textId="77777777" w:rsidR="00F045EA" w:rsidRPr="00FC3F09" w:rsidRDefault="00F045EA" w:rsidP="00DF7E0D">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BCE974F" w14:textId="3B6E042C" w:rsidR="00F045EA" w:rsidRPr="00FC3F09" w:rsidRDefault="00F045EA" w:rsidP="00DF7E0D">
            <w:pPr>
              <w:ind w:left="0"/>
              <w:jc w:val="center"/>
              <w:rPr>
                <w:rFonts w:cstheme="minorHAnsi"/>
                <w:color w:val="000000"/>
                <w:sz w:val="18"/>
                <w:szCs w:val="18"/>
              </w:rPr>
            </w:pPr>
            <w:r w:rsidRPr="00FC3F09">
              <w:rPr>
                <w:rFonts w:cstheme="minorHAnsi"/>
                <w:color w:val="000000"/>
                <w:sz w:val="18"/>
                <w:szCs w:val="18"/>
              </w:rPr>
              <w:t>pollutant</w:t>
            </w:r>
          </w:p>
        </w:tc>
        <w:tc>
          <w:tcPr>
            <w:tcW w:w="2772" w:type="dxa"/>
            <w:shd w:val="clear" w:color="auto" w:fill="FFFFFF" w:themeFill="background1"/>
            <w:vAlign w:val="center"/>
          </w:tcPr>
          <w:p w14:paraId="0F8F5824" w14:textId="56A58D9C" w:rsidR="00F045EA" w:rsidRPr="0097539B" w:rsidRDefault="008E19C1" w:rsidP="006A3EC4">
            <w:pPr>
              <w:ind w:left="0"/>
              <w:jc w:val="left"/>
              <w:rPr>
                <w:rFonts w:cstheme="minorHAnsi"/>
                <w:sz w:val="18"/>
                <w:szCs w:val="18"/>
              </w:rPr>
            </w:pPr>
            <w:r>
              <w:rPr>
                <w:rFonts w:cstheme="minorHAnsi"/>
                <w:sz w:val="18"/>
                <w:szCs w:val="18"/>
              </w:rPr>
              <w:t>Subp</w:t>
            </w:r>
            <w:r w:rsidR="007F36D9">
              <w:rPr>
                <w:rFonts w:cstheme="minorHAnsi"/>
                <w:sz w:val="18"/>
                <w:szCs w:val="18"/>
              </w:rPr>
              <w:t>aragraph 1 of Article 72(3) of the IED.</w:t>
            </w:r>
          </w:p>
        </w:tc>
        <w:tc>
          <w:tcPr>
            <w:tcW w:w="2693" w:type="dxa"/>
            <w:shd w:val="clear" w:color="auto" w:fill="FFFFFF" w:themeFill="background1"/>
            <w:vAlign w:val="center"/>
          </w:tcPr>
          <w:p w14:paraId="034C2D43" w14:textId="16E9E839"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09351787" w14:textId="1B5CB425" w:rsidR="00F045EA" w:rsidRPr="00196451" w:rsidRDefault="0033429A"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https://dd.eionet.europa.eu/vocabulary/IEPR_IED/LCPPollutantCodeValue/view</w:t>
            </w:r>
          </w:p>
        </w:tc>
      </w:tr>
      <w:tr w:rsidR="00F045EA" w:rsidRPr="0097539B" w14:paraId="599037B6" w14:textId="77777777" w:rsidTr="00FC3F09">
        <w:trPr>
          <w:trHeight w:val="852"/>
        </w:trPr>
        <w:tc>
          <w:tcPr>
            <w:tcW w:w="2937" w:type="dxa"/>
            <w:vMerge/>
            <w:vAlign w:val="center"/>
          </w:tcPr>
          <w:p w14:paraId="160E1E3E" w14:textId="77777777" w:rsidR="00F045EA" w:rsidRPr="00FC3F09" w:rsidRDefault="00F045EA" w:rsidP="00DF7E0D">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6AAE6FF" w14:textId="06A2E168" w:rsidR="00F045EA" w:rsidRPr="00FC3F09" w:rsidRDefault="00F045EA" w:rsidP="00DF7E0D">
            <w:pPr>
              <w:ind w:left="0"/>
              <w:jc w:val="center"/>
              <w:rPr>
                <w:rFonts w:cstheme="minorHAnsi"/>
                <w:color w:val="000000"/>
                <w:sz w:val="18"/>
                <w:szCs w:val="18"/>
              </w:rPr>
            </w:pPr>
            <w:r w:rsidRPr="00FC3F09">
              <w:rPr>
                <w:rFonts w:cstheme="minorHAnsi"/>
                <w:color w:val="000000"/>
                <w:sz w:val="18"/>
                <w:szCs w:val="18"/>
              </w:rPr>
              <w:t>pollutantConfidentiality</w:t>
            </w:r>
          </w:p>
        </w:tc>
        <w:tc>
          <w:tcPr>
            <w:tcW w:w="2772" w:type="dxa"/>
            <w:shd w:val="clear" w:color="auto" w:fill="FFFFFF" w:themeFill="background1"/>
            <w:vAlign w:val="center"/>
          </w:tcPr>
          <w:p w14:paraId="556CA07F" w14:textId="4F3FD8C3" w:rsidR="00F045EA" w:rsidRPr="0097539B" w:rsidRDefault="009723D6"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0A17D0D2" w14:textId="3EF3D44C" w:rsidR="006A3EC4" w:rsidRPr="00FC3F09" w:rsidRDefault="006A3EC4" w:rsidP="006A3EC4">
            <w:pPr>
              <w:ind w:left="0"/>
              <w:jc w:val="center"/>
              <w:rPr>
                <w:rFonts w:cstheme="minorHAnsi"/>
                <w:sz w:val="18"/>
                <w:szCs w:val="18"/>
              </w:rPr>
            </w:pPr>
            <w:r w:rsidRPr="00FC3F09">
              <w:rPr>
                <w:rFonts w:cstheme="minorHAnsi"/>
                <w:sz w:val="18"/>
                <w:szCs w:val="18"/>
              </w:rPr>
              <w:t>Codelist</w:t>
            </w:r>
          </w:p>
        </w:tc>
        <w:tc>
          <w:tcPr>
            <w:tcW w:w="3368" w:type="dxa"/>
            <w:shd w:val="clear" w:color="auto" w:fill="FFFFFF" w:themeFill="background1"/>
            <w:vAlign w:val="center"/>
          </w:tcPr>
          <w:p w14:paraId="43561C80" w14:textId="1674B409" w:rsidR="00F045EA" w:rsidRPr="00196451" w:rsidRDefault="006A3EC4"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363B7C8D" w14:textId="77777777" w:rsidTr="00196451">
        <w:trPr>
          <w:trHeight w:val="852"/>
        </w:trPr>
        <w:tc>
          <w:tcPr>
            <w:tcW w:w="2937" w:type="dxa"/>
            <w:vMerge/>
            <w:vAlign w:val="center"/>
          </w:tcPr>
          <w:p w14:paraId="12681057" w14:textId="77777777" w:rsidR="00F045EA" w:rsidRPr="00FC3F09" w:rsidRDefault="00F045EA" w:rsidP="00DF7E0D">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D479BB1" w14:textId="31AE146B" w:rsidR="00F045EA" w:rsidRPr="00FC3F09" w:rsidRDefault="00F045EA" w:rsidP="00DF7E0D">
            <w:pPr>
              <w:ind w:left="0"/>
              <w:jc w:val="center"/>
              <w:rPr>
                <w:rFonts w:cstheme="minorHAnsi"/>
                <w:color w:val="000000"/>
                <w:sz w:val="18"/>
                <w:szCs w:val="18"/>
              </w:rPr>
            </w:pPr>
            <w:r w:rsidRPr="00FC3F09">
              <w:rPr>
                <w:rFonts w:cstheme="minorHAnsi"/>
                <w:color w:val="000000"/>
                <w:sz w:val="18"/>
                <w:szCs w:val="18"/>
              </w:rPr>
              <w:t>totalPollutantQuantityTNE</w:t>
            </w:r>
          </w:p>
        </w:tc>
        <w:tc>
          <w:tcPr>
            <w:tcW w:w="2772" w:type="dxa"/>
            <w:shd w:val="clear" w:color="auto" w:fill="FFFFFF" w:themeFill="background1"/>
            <w:vAlign w:val="center"/>
          </w:tcPr>
          <w:p w14:paraId="7F2CB714" w14:textId="480E0A38" w:rsidR="00F045EA" w:rsidRPr="0097539B" w:rsidRDefault="009723D6" w:rsidP="006A3EC4">
            <w:pPr>
              <w:ind w:left="0"/>
              <w:jc w:val="left"/>
              <w:rPr>
                <w:rFonts w:cstheme="minorHAnsi"/>
                <w:sz w:val="18"/>
                <w:szCs w:val="18"/>
              </w:rPr>
            </w:pPr>
            <w:r>
              <w:rPr>
                <w:rFonts w:cstheme="minorHAnsi"/>
                <w:sz w:val="18"/>
                <w:szCs w:val="18"/>
              </w:rPr>
              <w:t xml:space="preserve">Point (d) </w:t>
            </w:r>
            <w:r w:rsidR="00404B2D">
              <w:rPr>
                <w:rFonts w:cstheme="minorHAnsi"/>
                <w:sz w:val="18"/>
                <w:szCs w:val="18"/>
              </w:rPr>
              <w:t>of subparagraph 2 of</w:t>
            </w:r>
            <w:r>
              <w:rPr>
                <w:rFonts w:cstheme="minorHAnsi"/>
                <w:sz w:val="18"/>
                <w:szCs w:val="18"/>
              </w:rPr>
              <w:t xml:space="preserve"> Article 72(3) of the IED.</w:t>
            </w:r>
          </w:p>
        </w:tc>
        <w:tc>
          <w:tcPr>
            <w:tcW w:w="2693" w:type="dxa"/>
            <w:shd w:val="clear" w:color="auto" w:fill="FFFFFF" w:themeFill="background1"/>
            <w:vAlign w:val="center"/>
          </w:tcPr>
          <w:p w14:paraId="643F3CC0" w14:textId="4A99797B"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71787C0A" w14:textId="162B691B" w:rsidR="00F045EA" w:rsidRPr="0097539B" w:rsidRDefault="006A3EC4" w:rsidP="00DF7E0D">
            <w:pPr>
              <w:ind w:left="0"/>
              <w:jc w:val="center"/>
              <w:rPr>
                <w:rFonts w:cstheme="minorHAnsi"/>
                <w:sz w:val="18"/>
                <w:szCs w:val="18"/>
              </w:rPr>
            </w:pPr>
            <w:r>
              <w:rPr>
                <w:rFonts w:cstheme="minorHAnsi"/>
                <w:sz w:val="18"/>
                <w:szCs w:val="18"/>
              </w:rPr>
              <w:t>-</w:t>
            </w:r>
          </w:p>
        </w:tc>
      </w:tr>
      <w:tr w:rsidR="00F045EA" w:rsidRPr="0097539B" w14:paraId="4C64280B" w14:textId="77777777" w:rsidTr="00FC3F09">
        <w:trPr>
          <w:trHeight w:val="852"/>
        </w:trPr>
        <w:tc>
          <w:tcPr>
            <w:tcW w:w="2937" w:type="dxa"/>
            <w:vMerge/>
            <w:vAlign w:val="center"/>
          </w:tcPr>
          <w:p w14:paraId="03C51895" w14:textId="77777777" w:rsidR="00F045EA" w:rsidRPr="00FC3F09" w:rsidRDefault="00F045EA" w:rsidP="00DF7E0D">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B4CBF0B" w14:textId="7E522B34" w:rsidR="00F045EA" w:rsidRPr="00FC3F09" w:rsidRDefault="00F045EA" w:rsidP="00DF7E0D">
            <w:pPr>
              <w:ind w:left="0"/>
              <w:jc w:val="center"/>
              <w:rPr>
                <w:rFonts w:cstheme="minorHAnsi"/>
                <w:color w:val="000000"/>
                <w:sz w:val="18"/>
                <w:szCs w:val="18"/>
              </w:rPr>
            </w:pPr>
            <w:r w:rsidRPr="00FC3F09">
              <w:rPr>
                <w:rFonts w:cstheme="minorHAnsi"/>
                <w:color w:val="000000"/>
                <w:sz w:val="18"/>
                <w:szCs w:val="18"/>
              </w:rPr>
              <w:t>totalPollutantQuantityTNEConfidentiality</w:t>
            </w:r>
          </w:p>
        </w:tc>
        <w:tc>
          <w:tcPr>
            <w:tcW w:w="2772" w:type="dxa"/>
            <w:shd w:val="clear" w:color="auto" w:fill="FFFFFF" w:themeFill="background1"/>
            <w:vAlign w:val="center"/>
          </w:tcPr>
          <w:p w14:paraId="0A49DFF4" w14:textId="2B8605FE" w:rsidR="00F045EA" w:rsidRPr="0097539B" w:rsidRDefault="009723D6"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271DBAF4" w14:textId="262C95BB" w:rsidR="006A3EC4" w:rsidRPr="00FC3F09" w:rsidRDefault="006A3EC4" w:rsidP="006A3EC4">
            <w:pPr>
              <w:spacing w:after="0"/>
              <w:ind w:left="0"/>
              <w:jc w:val="center"/>
              <w:rPr>
                <w:rFonts w:cstheme="minorHAnsi"/>
                <w:sz w:val="18"/>
                <w:szCs w:val="18"/>
              </w:rPr>
            </w:pPr>
            <w:r w:rsidRPr="00FC3F09">
              <w:rPr>
                <w:rFonts w:cstheme="minorHAnsi"/>
                <w:sz w:val="18"/>
                <w:szCs w:val="18"/>
              </w:rPr>
              <w:t>Codelist</w:t>
            </w:r>
          </w:p>
        </w:tc>
        <w:tc>
          <w:tcPr>
            <w:tcW w:w="3368" w:type="dxa"/>
            <w:shd w:val="clear" w:color="auto" w:fill="FFFFFF" w:themeFill="background1"/>
            <w:vAlign w:val="center"/>
          </w:tcPr>
          <w:p w14:paraId="4F21526E" w14:textId="6F7263FE" w:rsidR="00F045EA" w:rsidRPr="00196451" w:rsidRDefault="0033429A"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32E47012" w14:textId="77777777" w:rsidTr="00196451">
        <w:trPr>
          <w:trHeight w:val="852"/>
        </w:trPr>
        <w:tc>
          <w:tcPr>
            <w:tcW w:w="2937" w:type="dxa"/>
            <w:vMerge w:val="restart"/>
            <w:vAlign w:val="center"/>
          </w:tcPr>
          <w:p w14:paraId="0026E889" w14:textId="77777777" w:rsidR="00F045EA" w:rsidRPr="00FC3F09" w:rsidRDefault="00F045EA" w:rsidP="00F045EA">
            <w:pPr>
              <w:spacing w:after="0"/>
              <w:ind w:left="0"/>
              <w:jc w:val="center"/>
              <w:rPr>
                <w:rFonts w:cstheme="minorHAnsi"/>
                <w:color w:val="000000"/>
                <w:sz w:val="18"/>
                <w:szCs w:val="18"/>
                <w:lang w:eastAsia="en-GB"/>
              </w:rPr>
            </w:pPr>
            <w:r w:rsidRPr="00FC3F09">
              <w:rPr>
                <w:rFonts w:cstheme="minorHAnsi"/>
                <w:color w:val="000000"/>
                <w:sz w:val="18"/>
                <w:szCs w:val="18"/>
              </w:rPr>
              <w:t>EnergyInput</w:t>
            </w:r>
          </w:p>
          <w:p w14:paraId="63AEB17F"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3FDC4441" w14:textId="0EF19D83"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installationPartInspireId</w:t>
            </w:r>
          </w:p>
        </w:tc>
        <w:tc>
          <w:tcPr>
            <w:tcW w:w="2772" w:type="dxa"/>
            <w:shd w:val="clear" w:color="auto" w:fill="FFFFFF" w:themeFill="background1"/>
            <w:vAlign w:val="center"/>
          </w:tcPr>
          <w:p w14:paraId="003359C5" w14:textId="7615BAC2" w:rsidR="00F045EA" w:rsidRPr="0097539B" w:rsidRDefault="009723D6" w:rsidP="006A3EC4">
            <w:pPr>
              <w:ind w:left="0"/>
              <w:jc w:val="left"/>
              <w:rPr>
                <w:rFonts w:cstheme="minorHAnsi"/>
                <w:sz w:val="18"/>
                <w:szCs w:val="18"/>
              </w:rPr>
            </w:pPr>
            <w:r w:rsidRPr="0023098C">
              <w:rPr>
                <w:rFonts w:cstheme="minorHAnsi"/>
                <w:sz w:val="18"/>
                <w:szCs w:val="18"/>
              </w:rPr>
              <w:t>Item 1.</w:t>
            </w:r>
            <w:r>
              <w:rPr>
                <w:rFonts w:cstheme="minorHAnsi"/>
                <w:sz w:val="18"/>
                <w:szCs w:val="18"/>
              </w:rPr>
              <w:t xml:space="preserve">3.1.a,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2D5F8BA5" w14:textId="26F2B564"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4D077A1C" w14:textId="1A6BEE41" w:rsidR="00F045EA" w:rsidRPr="0097539B" w:rsidRDefault="006A3EC4" w:rsidP="00F045EA">
            <w:pPr>
              <w:ind w:left="0"/>
              <w:jc w:val="center"/>
              <w:rPr>
                <w:rFonts w:cstheme="minorHAnsi"/>
                <w:sz w:val="18"/>
                <w:szCs w:val="18"/>
              </w:rPr>
            </w:pPr>
            <w:r>
              <w:rPr>
                <w:rFonts w:cstheme="minorHAnsi"/>
                <w:sz w:val="18"/>
                <w:szCs w:val="18"/>
              </w:rPr>
              <w:t>-</w:t>
            </w:r>
          </w:p>
        </w:tc>
      </w:tr>
      <w:tr w:rsidR="00F045EA" w:rsidRPr="0097539B" w14:paraId="11D2226C" w14:textId="77777777" w:rsidTr="00FC3F09">
        <w:trPr>
          <w:trHeight w:val="852"/>
        </w:trPr>
        <w:tc>
          <w:tcPr>
            <w:tcW w:w="2937" w:type="dxa"/>
            <w:vMerge/>
            <w:vAlign w:val="center"/>
          </w:tcPr>
          <w:p w14:paraId="7B79814B"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F620311" w14:textId="66346D80"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fuelInput</w:t>
            </w:r>
          </w:p>
        </w:tc>
        <w:tc>
          <w:tcPr>
            <w:tcW w:w="2772" w:type="dxa"/>
            <w:shd w:val="clear" w:color="auto" w:fill="FFFFFF" w:themeFill="background1"/>
            <w:vAlign w:val="center"/>
          </w:tcPr>
          <w:p w14:paraId="6E1CA7DF" w14:textId="06C6010A" w:rsidR="00F045EA" w:rsidRPr="0097539B" w:rsidRDefault="009723D6" w:rsidP="006A3EC4">
            <w:pPr>
              <w:ind w:left="0"/>
              <w:jc w:val="left"/>
              <w:rPr>
                <w:rFonts w:cstheme="minorHAnsi"/>
                <w:sz w:val="18"/>
                <w:szCs w:val="18"/>
              </w:rPr>
            </w:pPr>
            <w:r>
              <w:rPr>
                <w:rFonts w:cstheme="minorHAnsi"/>
                <w:sz w:val="18"/>
                <w:szCs w:val="18"/>
              </w:rPr>
              <w:t xml:space="preserve">Point (f) </w:t>
            </w:r>
            <w:r w:rsidR="00404B2D">
              <w:rPr>
                <w:rFonts w:cstheme="minorHAnsi"/>
                <w:sz w:val="18"/>
                <w:szCs w:val="18"/>
              </w:rPr>
              <w:t>of subparagraph 2 of</w:t>
            </w:r>
            <w:r>
              <w:rPr>
                <w:rFonts w:cstheme="minorHAnsi"/>
                <w:sz w:val="18"/>
                <w:szCs w:val="18"/>
              </w:rPr>
              <w:t xml:space="preserve"> Article 72(3) of the IED.</w:t>
            </w:r>
          </w:p>
        </w:tc>
        <w:tc>
          <w:tcPr>
            <w:tcW w:w="2693" w:type="dxa"/>
            <w:shd w:val="clear" w:color="auto" w:fill="FFFFFF" w:themeFill="background1"/>
            <w:vAlign w:val="center"/>
          </w:tcPr>
          <w:p w14:paraId="5FBC742D" w14:textId="490C1A3C"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5C610A39" w14:textId="218C77EB" w:rsidR="00F045EA" w:rsidRPr="00196451" w:rsidRDefault="00B30363"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https://dd.eionet.europa.eu/vocabulary/IEPR_IED/FuelInputValue/view</w:t>
            </w:r>
          </w:p>
        </w:tc>
      </w:tr>
      <w:tr w:rsidR="00F045EA" w:rsidRPr="0097539B" w14:paraId="0DF7C7E4" w14:textId="77777777" w:rsidTr="00FC3F09">
        <w:trPr>
          <w:trHeight w:val="852"/>
        </w:trPr>
        <w:tc>
          <w:tcPr>
            <w:tcW w:w="2937" w:type="dxa"/>
            <w:vMerge/>
            <w:vAlign w:val="center"/>
          </w:tcPr>
          <w:p w14:paraId="4D5C0DCF"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F8AA560" w14:textId="0459A936"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fuelInputConfidentiality</w:t>
            </w:r>
          </w:p>
        </w:tc>
        <w:tc>
          <w:tcPr>
            <w:tcW w:w="2772" w:type="dxa"/>
            <w:shd w:val="clear" w:color="auto" w:fill="FFFFFF" w:themeFill="background1"/>
            <w:vAlign w:val="center"/>
          </w:tcPr>
          <w:p w14:paraId="64F73248" w14:textId="3A43344D" w:rsidR="00F045EA" w:rsidRPr="0097539B" w:rsidRDefault="009723D6"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74E3C908" w14:textId="44C84238"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7A50EF43" w14:textId="0C6C5F8E" w:rsidR="00F045EA" w:rsidRPr="00196451" w:rsidRDefault="0033429A"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6C346E0C" w14:textId="77777777" w:rsidTr="00196451">
        <w:trPr>
          <w:trHeight w:val="852"/>
        </w:trPr>
        <w:tc>
          <w:tcPr>
            <w:tcW w:w="2937" w:type="dxa"/>
            <w:vMerge/>
            <w:vAlign w:val="center"/>
          </w:tcPr>
          <w:p w14:paraId="605D1D3F"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F37EB67" w14:textId="7EBD2AB2"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energyInputTJ</w:t>
            </w:r>
          </w:p>
        </w:tc>
        <w:tc>
          <w:tcPr>
            <w:tcW w:w="2772" w:type="dxa"/>
            <w:shd w:val="clear" w:color="auto" w:fill="FFFFFF" w:themeFill="background1"/>
            <w:vAlign w:val="center"/>
          </w:tcPr>
          <w:p w14:paraId="4F4EAF60" w14:textId="2D5FC111" w:rsidR="00F045EA" w:rsidRPr="0097539B" w:rsidRDefault="009723D6" w:rsidP="006A3EC4">
            <w:pPr>
              <w:ind w:left="0"/>
              <w:jc w:val="left"/>
              <w:rPr>
                <w:rFonts w:cstheme="minorHAnsi"/>
                <w:sz w:val="18"/>
                <w:szCs w:val="18"/>
              </w:rPr>
            </w:pPr>
            <w:r>
              <w:rPr>
                <w:rFonts w:cstheme="minorHAnsi"/>
                <w:sz w:val="18"/>
                <w:szCs w:val="18"/>
              </w:rPr>
              <w:t xml:space="preserve">Point (f) </w:t>
            </w:r>
            <w:r w:rsidR="00404B2D">
              <w:rPr>
                <w:rFonts w:cstheme="minorHAnsi"/>
                <w:sz w:val="18"/>
                <w:szCs w:val="18"/>
              </w:rPr>
              <w:t>of subparagraph 2 of</w:t>
            </w:r>
            <w:r>
              <w:rPr>
                <w:rFonts w:cstheme="minorHAnsi"/>
                <w:sz w:val="18"/>
                <w:szCs w:val="18"/>
              </w:rPr>
              <w:t xml:space="preserve"> Article 72(3) of the IED.</w:t>
            </w:r>
          </w:p>
        </w:tc>
        <w:tc>
          <w:tcPr>
            <w:tcW w:w="2693" w:type="dxa"/>
            <w:shd w:val="clear" w:color="auto" w:fill="FFFFFF" w:themeFill="background1"/>
            <w:vAlign w:val="center"/>
          </w:tcPr>
          <w:p w14:paraId="593697F7" w14:textId="4DEC85C3"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18AAD184" w14:textId="349A75AC" w:rsidR="00F045EA" w:rsidRPr="0097539B" w:rsidRDefault="006A3EC4" w:rsidP="00F045EA">
            <w:pPr>
              <w:ind w:left="0"/>
              <w:jc w:val="center"/>
              <w:rPr>
                <w:rFonts w:cstheme="minorHAnsi"/>
                <w:sz w:val="18"/>
                <w:szCs w:val="18"/>
              </w:rPr>
            </w:pPr>
            <w:r>
              <w:rPr>
                <w:rFonts w:cstheme="minorHAnsi"/>
                <w:sz w:val="18"/>
                <w:szCs w:val="18"/>
              </w:rPr>
              <w:t>-</w:t>
            </w:r>
          </w:p>
        </w:tc>
      </w:tr>
      <w:tr w:rsidR="00F045EA" w:rsidRPr="0097539B" w14:paraId="5A9C453F" w14:textId="77777777" w:rsidTr="00FC3F09">
        <w:trPr>
          <w:trHeight w:val="852"/>
        </w:trPr>
        <w:tc>
          <w:tcPr>
            <w:tcW w:w="2937" w:type="dxa"/>
            <w:vMerge/>
            <w:vAlign w:val="center"/>
          </w:tcPr>
          <w:p w14:paraId="28975507"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0A5BDF1" w14:textId="3A1BE3B4"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energyInputTJConfidentiality</w:t>
            </w:r>
          </w:p>
        </w:tc>
        <w:tc>
          <w:tcPr>
            <w:tcW w:w="2772" w:type="dxa"/>
            <w:shd w:val="clear" w:color="auto" w:fill="FFFFFF" w:themeFill="background1"/>
            <w:vAlign w:val="center"/>
          </w:tcPr>
          <w:p w14:paraId="0174A813" w14:textId="0161EF6B" w:rsidR="00F045EA" w:rsidRPr="0097539B" w:rsidRDefault="009723D6" w:rsidP="006A3EC4">
            <w:pPr>
              <w:ind w:left="0"/>
              <w:jc w:val="left"/>
              <w:rPr>
                <w:rFonts w:cstheme="minorHAnsi"/>
                <w:sz w:val="18"/>
                <w:szCs w:val="18"/>
              </w:rPr>
            </w:pPr>
            <w:r>
              <w:rPr>
                <w:rFonts w:cstheme="minorHAnsi"/>
                <w:sz w:val="18"/>
                <w:szCs w:val="18"/>
              </w:rPr>
              <w:t>Article 11 of the IEPR.</w:t>
            </w:r>
          </w:p>
        </w:tc>
        <w:tc>
          <w:tcPr>
            <w:tcW w:w="2693" w:type="dxa"/>
            <w:shd w:val="clear" w:color="auto" w:fill="FFFFFF" w:themeFill="background1"/>
            <w:vAlign w:val="center"/>
          </w:tcPr>
          <w:p w14:paraId="1537F030" w14:textId="4C1CCAF2"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736090B4" w14:textId="457B1B34" w:rsidR="00F045EA" w:rsidRPr="00196451" w:rsidRDefault="001542F8"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https://dd.eionet.europa.eu/vocabulary/IEPR_IED/ReasonValue/view</w:t>
            </w:r>
          </w:p>
        </w:tc>
      </w:tr>
      <w:tr w:rsidR="00F045EA" w:rsidRPr="0097539B" w14:paraId="009F813D" w14:textId="77777777" w:rsidTr="00FC3F09">
        <w:trPr>
          <w:trHeight w:val="852"/>
        </w:trPr>
        <w:tc>
          <w:tcPr>
            <w:tcW w:w="2937" w:type="dxa"/>
            <w:vMerge/>
            <w:vAlign w:val="center"/>
          </w:tcPr>
          <w:p w14:paraId="3F9EF459"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5010C8A2" w14:textId="5AFB3FBD"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otherSolidFuel</w:t>
            </w:r>
          </w:p>
        </w:tc>
        <w:tc>
          <w:tcPr>
            <w:tcW w:w="2772" w:type="dxa"/>
            <w:shd w:val="clear" w:color="auto" w:fill="FFFFFF" w:themeFill="background1"/>
            <w:vAlign w:val="center"/>
          </w:tcPr>
          <w:p w14:paraId="2EEDC193" w14:textId="705F486D" w:rsidR="00F045EA" w:rsidRPr="0097539B" w:rsidRDefault="009723D6" w:rsidP="006A3EC4">
            <w:pPr>
              <w:ind w:left="0"/>
              <w:jc w:val="left"/>
              <w:rPr>
                <w:rFonts w:cstheme="minorHAnsi"/>
                <w:sz w:val="18"/>
                <w:szCs w:val="18"/>
              </w:rPr>
            </w:pPr>
            <w:r>
              <w:rPr>
                <w:rFonts w:cstheme="minorHAnsi"/>
                <w:sz w:val="18"/>
                <w:szCs w:val="18"/>
              </w:rPr>
              <w:t>Point (f)</w:t>
            </w:r>
            <w:r w:rsidR="00404B2D">
              <w:rPr>
                <w:rFonts w:cstheme="minorHAnsi"/>
                <w:sz w:val="18"/>
                <w:szCs w:val="18"/>
              </w:rPr>
              <w:t xml:space="preserve"> of</w:t>
            </w:r>
            <w:r>
              <w:rPr>
                <w:rFonts w:cstheme="minorHAnsi"/>
                <w:sz w:val="18"/>
                <w:szCs w:val="18"/>
              </w:rPr>
              <w:t xml:space="preserve"> </w:t>
            </w:r>
            <w:r w:rsidR="00404B2D">
              <w:rPr>
                <w:rFonts w:cstheme="minorHAnsi"/>
                <w:sz w:val="18"/>
                <w:szCs w:val="18"/>
              </w:rPr>
              <w:t xml:space="preserve">subparagraph 2 of </w:t>
            </w:r>
            <w:r>
              <w:rPr>
                <w:rFonts w:cstheme="minorHAnsi"/>
                <w:sz w:val="18"/>
                <w:szCs w:val="18"/>
              </w:rPr>
              <w:t>Article 72(3) of the IED.</w:t>
            </w:r>
          </w:p>
        </w:tc>
        <w:tc>
          <w:tcPr>
            <w:tcW w:w="2693" w:type="dxa"/>
            <w:shd w:val="clear" w:color="auto" w:fill="FFFFFF" w:themeFill="background1"/>
            <w:vAlign w:val="center"/>
          </w:tcPr>
          <w:p w14:paraId="6014CBC4" w14:textId="3ACED7C9"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7227EC41" w14:textId="3A924682" w:rsidR="00F045EA" w:rsidRPr="00196451" w:rsidRDefault="001542F8"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https://dd.eionet.europa.eu/vocabulary/IEPR_IED/OtherSolidFuelValue/view</w:t>
            </w:r>
          </w:p>
        </w:tc>
      </w:tr>
      <w:tr w:rsidR="00F045EA" w:rsidRPr="0097539B" w14:paraId="5A652D81" w14:textId="77777777" w:rsidTr="00FC3F09">
        <w:trPr>
          <w:trHeight w:val="852"/>
        </w:trPr>
        <w:tc>
          <w:tcPr>
            <w:tcW w:w="2937" w:type="dxa"/>
            <w:vMerge/>
            <w:vAlign w:val="center"/>
          </w:tcPr>
          <w:p w14:paraId="1416CBEE"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99A1D63" w14:textId="73C91D35"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otherGaseousFuel</w:t>
            </w:r>
          </w:p>
        </w:tc>
        <w:tc>
          <w:tcPr>
            <w:tcW w:w="2772" w:type="dxa"/>
            <w:shd w:val="clear" w:color="auto" w:fill="FFFFFF" w:themeFill="background1"/>
            <w:vAlign w:val="center"/>
          </w:tcPr>
          <w:p w14:paraId="38663416" w14:textId="0A8E3728" w:rsidR="00F045EA" w:rsidRPr="0097539B" w:rsidRDefault="009723D6" w:rsidP="006A3EC4">
            <w:pPr>
              <w:ind w:left="0"/>
              <w:jc w:val="left"/>
              <w:rPr>
                <w:rFonts w:cstheme="minorHAnsi"/>
                <w:sz w:val="18"/>
                <w:szCs w:val="18"/>
              </w:rPr>
            </w:pPr>
            <w:r>
              <w:rPr>
                <w:rFonts w:cstheme="minorHAnsi"/>
                <w:sz w:val="18"/>
                <w:szCs w:val="18"/>
              </w:rPr>
              <w:t xml:space="preserve">Point (f) of </w:t>
            </w:r>
            <w:r w:rsidR="00404B2D">
              <w:rPr>
                <w:rFonts w:cstheme="minorHAnsi"/>
                <w:sz w:val="18"/>
                <w:szCs w:val="18"/>
              </w:rPr>
              <w:t xml:space="preserve">subparagraph 2 of </w:t>
            </w:r>
            <w:r>
              <w:rPr>
                <w:rFonts w:cstheme="minorHAnsi"/>
                <w:sz w:val="18"/>
                <w:szCs w:val="18"/>
              </w:rPr>
              <w:t>Article 72(3) of the IED.</w:t>
            </w:r>
          </w:p>
        </w:tc>
        <w:tc>
          <w:tcPr>
            <w:tcW w:w="2693" w:type="dxa"/>
            <w:shd w:val="clear" w:color="auto" w:fill="FFFFFF" w:themeFill="background1"/>
            <w:vAlign w:val="center"/>
          </w:tcPr>
          <w:p w14:paraId="299F4D34" w14:textId="2C390ADF"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43E8F0A8" w14:textId="6EEDED3D" w:rsidR="00F045EA" w:rsidRPr="00196451" w:rsidRDefault="001542F8"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https://dd.eionet.europa.eu/vocabulary/IEPR_IED/OtherSolidFuelValue/view</w:t>
            </w:r>
          </w:p>
        </w:tc>
      </w:tr>
      <w:tr w:rsidR="00F045EA" w:rsidRPr="0097539B" w14:paraId="484D5CEF" w14:textId="77777777" w:rsidTr="00196451">
        <w:trPr>
          <w:trHeight w:val="852"/>
        </w:trPr>
        <w:tc>
          <w:tcPr>
            <w:tcW w:w="2937" w:type="dxa"/>
            <w:vMerge/>
            <w:vAlign w:val="center"/>
          </w:tcPr>
          <w:p w14:paraId="7201BA04"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74A2A9B" w14:textId="05727B82"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remarks</w:t>
            </w:r>
          </w:p>
        </w:tc>
        <w:tc>
          <w:tcPr>
            <w:tcW w:w="2772" w:type="dxa"/>
            <w:shd w:val="clear" w:color="auto" w:fill="FFFFFF" w:themeFill="background1"/>
            <w:vAlign w:val="center"/>
          </w:tcPr>
          <w:p w14:paraId="03515F98" w14:textId="21C520A4" w:rsidR="00F045EA" w:rsidRPr="0097539B" w:rsidRDefault="00F53392" w:rsidP="006A3EC4">
            <w:pPr>
              <w:ind w:left="0"/>
              <w:jc w:val="left"/>
              <w:rPr>
                <w:rFonts w:cstheme="minorHAnsi"/>
                <w:sz w:val="18"/>
                <w:szCs w:val="18"/>
              </w:rPr>
            </w:pPr>
            <w:r>
              <w:rPr>
                <w:rFonts w:cstheme="minorHAnsi"/>
                <w:sz w:val="18"/>
                <w:szCs w:val="18"/>
              </w:rPr>
              <w:t xml:space="preserve">Optional field added for the </w:t>
            </w:r>
            <w:r w:rsidR="001D2DA8">
              <w:rPr>
                <w:rFonts w:cstheme="minorHAnsi"/>
                <w:sz w:val="18"/>
                <w:szCs w:val="18"/>
              </w:rPr>
              <w:t xml:space="preserve">benefit of the dataflow. </w:t>
            </w:r>
          </w:p>
        </w:tc>
        <w:tc>
          <w:tcPr>
            <w:tcW w:w="2693" w:type="dxa"/>
            <w:shd w:val="clear" w:color="auto" w:fill="FFFFFF" w:themeFill="background1"/>
            <w:vAlign w:val="center"/>
          </w:tcPr>
          <w:p w14:paraId="69530482" w14:textId="1FBCE27A"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63CCF12E" w14:textId="38B33EDD" w:rsidR="00F045EA" w:rsidRPr="0097539B" w:rsidRDefault="006A3EC4" w:rsidP="00F045EA">
            <w:pPr>
              <w:ind w:left="0"/>
              <w:jc w:val="center"/>
              <w:rPr>
                <w:rFonts w:cstheme="minorHAnsi"/>
                <w:sz w:val="18"/>
                <w:szCs w:val="18"/>
              </w:rPr>
            </w:pPr>
            <w:r>
              <w:rPr>
                <w:rFonts w:cstheme="minorHAnsi"/>
                <w:sz w:val="18"/>
                <w:szCs w:val="18"/>
              </w:rPr>
              <w:t>-</w:t>
            </w:r>
          </w:p>
        </w:tc>
      </w:tr>
      <w:tr w:rsidR="00F045EA" w:rsidRPr="0097539B" w14:paraId="651FE9C1" w14:textId="77777777" w:rsidTr="00196451">
        <w:trPr>
          <w:trHeight w:val="852"/>
        </w:trPr>
        <w:tc>
          <w:tcPr>
            <w:tcW w:w="2937" w:type="dxa"/>
            <w:vMerge w:val="restart"/>
            <w:vAlign w:val="center"/>
          </w:tcPr>
          <w:p w14:paraId="157A8BDA" w14:textId="77777777" w:rsidR="00F045EA" w:rsidRPr="00FC3F09" w:rsidRDefault="00F045EA" w:rsidP="00F045EA">
            <w:pPr>
              <w:spacing w:after="0"/>
              <w:ind w:left="0"/>
              <w:jc w:val="center"/>
              <w:rPr>
                <w:rFonts w:cstheme="minorHAnsi"/>
                <w:color w:val="000000"/>
                <w:sz w:val="18"/>
                <w:szCs w:val="18"/>
                <w:lang w:eastAsia="en-GB"/>
              </w:rPr>
            </w:pPr>
            <w:r w:rsidRPr="00FC3F09">
              <w:rPr>
                <w:rFonts w:cstheme="minorHAnsi"/>
                <w:color w:val="000000"/>
                <w:sz w:val="18"/>
                <w:szCs w:val="18"/>
              </w:rPr>
              <w:t>DesulphurisationInformation</w:t>
            </w:r>
          </w:p>
          <w:p w14:paraId="46CB5B1E"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02735921" w14:textId="796C9D84"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installationPartInspireId</w:t>
            </w:r>
          </w:p>
        </w:tc>
        <w:tc>
          <w:tcPr>
            <w:tcW w:w="2772" w:type="dxa"/>
            <w:shd w:val="clear" w:color="auto" w:fill="FFFFFF" w:themeFill="background1"/>
            <w:vAlign w:val="center"/>
          </w:tcPr>
          <w:p w14:paraId="1E2F088E" w14:textId="3AAAA6C7" w:rsidR="00F045EA" w:rsidRPr="0097539B" w:rsidRDefault="009723D6" w:rsidP="006A3EC4">
            <w:pPr>
              <w:ind w:left="0"/>
              <w:jc w:val="left"/>
              <w:rPr>
                <w:rFonts w:cstheme="minorHAnsi"/>
                <w:sz w:val="18"/>
                <w:szCs w:val="18"/>
              </w:rPr>
            </w:pPr>
            <w:r w:rsidRPr="0023098C">
              <w:rPr>
                <w:rFonts w:cstheme="minorHAnsi"/>
                <w:sz w:val="18"/>
                <w:szCs w:val="18"/>
              </w:rPr>
              <w:t>Item 1.</w:t>
            </w:r>
            <w:r>
              <w:rPr>
                <w:rFonts w:cstheme="minorHAnsi"/>
                <w:sz w:val="18"/>
                <w:szCs w:val="18"/>
              </w:rPr>
              <w:t xml:space="preserve">3.1.a, </w:t>
            </w:r>
            <w:r w:rsidRPr="0023098C">
              <w:rPr>
                <w:rFonts w:cstheme="minorHAnsi"/>
                <w:sz w:val="18"/>
                <w:szCs w:val="18"/>
              </w:rPr>
              <w:t>Annex I of the IED Implementing Decision (Commission Implementing Decision (EU) 2026/zzzz).</w:t>
            </w:r>
          </w:p>
        </w:tc>
        <w:tc>
          <w:tcPr>
            <w:tcW w:w="2693" w:type="dxa"/>
            <w:shd w:val="clear" w:color="auto" w:fill="FFFFFF" w:themeFill="background1"/>
            <w:vAlign w:val="center"/>
          </w:tcPr>
          <w:p w14:paraId="04D4D982" w14:textId="774D8A3B"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0D67E098" w14:textId="4F7F67F2" w:rsidR="00F045EA" w:rsidRPr="0097539B" w:rsidRDefault="006A3EC4" w:rsidP="00F045EA">
            <w:pPr>
              <w:ind w:left="0"/>
              <w:jc w:val="center"/>
              <w:rPr>
                <w:rFonts w:cstheme="minorHAnsi"/>
                <w:sz w:val="18"/>
                <w:szCs w:val="18"/>
              </w:rPr>
            </w:pPr>
            <w:r>
              <w:rPr>
                <w:rFonts w:cstheme="minorHAnsi"/>
                <w:sz w:val="18"/>
                <w:szCs w:val="18"/>
              </w:rPr>
              <w:t>-</w:t>
            </w:r>
          </w:p>
        </w:tc>
      </w:tr>
      <w:tr w:rsidR="00F045EA" w:rsidRPr="0097539B" w14:paraId="75AB5BCB" w14:textId="77777777" w:rsidTr="00196451">
        <w:trPr>
          <w:trHeight w:val="852"/>
        </w:trPr>
        <w:tc>
          <w:tcPr>
            <w:tcW w:w="2937" w:type="dxa"/>
            <w:vMerge/>
            <w:vAlign w:val="center"/>
          </w:tcPr>
          <w:p w14:paraId="0FBD8BDD"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75AB4C90" w14:textId="56E3CC6F"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desulphurisationRate</w:t>
            </w:r>
          </w:p>
        </w:tc>
        <w:tc>
          <w:tcPr>
            <w:tcW w:w="2772" w:type="dxa"/>
            <w:shd w:val="clear" w:color="auto" w:fill="FFFFFF" w:themeFill="background1"/>
            <w:vAlign w:val="center"/>
          </w:tcPr>
          <w:p w14:paraId="47A521C1" w14:textId="159E7E78" w:rsidR="00F045EA" w:rsidRPr="0097539B" w:rsidRDefault="00510B68" w:rsidP="006A3EC4">
            <w:pPr>
              <w:ind w:left="0"/>
              <w:jc w:val="left"/>
              <w:rPr>
                <w:rFonts w:cstheme="minorHAnsi"/>
                <w:sz w:val="18"/>
                <w:szCs w:val="18"/>
              </w:rPr>
            </w:pPr>
            <w:r w:rsidRPr="00510B68">
              <w:rPr>
                <w:rFonts w:cstheme="minorHAnsi"/>
                <w:sz w:val="18"/>
                <w:szCs w:val="18"/>
              </w:rPr>
              <w:t>Point (a) of Article 72(4) of the IED</w:t>
            </w:r>
            <w:r>
              <w:rPr>
                <w:rFonts w:cstheme="minorHAnsi"/>
                <w:sz w:val="18"/>
                <w:szCs w:val="18"/>
              </w:rPr>
              <w:t>.</w:t>
            </w:r>
          </w:p>
        </w:tc>
        <w:tc>
          <w:tcPr>
            <w:tcW w:w="2693" w:type="dxa"/>
            <w:shd w:val="clear" w:color="auto" w:fill="FFFFFF" w:themeFill="background1"/>
            <w:vAlign w:val="center"/>
          </w:tcPr>
          <w:p w14:paraId="4A054037" w14:textId="28AAA4D0"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250CC341" w14:textId="65C38993" w:rsidR="00F045EA" w:rsidRPr="0097539B" w:rsidRDefault="006A3EC4" w:rsidP="00F045EA">
            <w:pPr>
              <w:ind w:left="0"/>
              <w:jc w:val="center"/>
              <w:rPr>
                <w:rFonts w:cstheme="minorHAnsi"/>
                <w:sz w:val="18"/>
                <w:szCs w:val="18"/>
              </w:rPr>
            </w:pPr>
            <w:r>
              <w:rPr>
                <w:rFonts w:cstheme="minorHAnsi"/>
                <w:sz w:val="18"/>
                <w:szCs w:val="18"/>
              </w:rPr>
              <w:t>-</w:t>
            </w:r>
          </w:p>
        </w:tc>
      </w:tr>
      <w:tr w:rsidR="00F045EA" w:rsidRPr="0097539B" w14:paraId="40A9EDF0" w14:textId="77777777" w:rsidTr="00196451">
        <w:trPr>
          <w:trHeight w:val="852"/>
        </w:trPr>
        <w:tc>
          <w:tcPr>
            <w:tcW w:w="2937" w:type="dxa"/>
            <w:vMerge/>
            <w:vAlign w:val="center"/>
          </w:tcPr>
          <w:p w14:paraId="50DBA2E5"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1505027C" w14:textId="7C26A559"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sulphurContent</w:t>
            </w:r>
          </w:p>
        </w:tc>
        <w:tc>
          <w:tcPr>
            <w:tcW w:w="2772" w:type="dxa"/>
            <w:shd w:val="clear" w:color="auto" w:fill="FFFFFF" w:themeFill="background1"/>
            <w:vAlign w:val="center"/>
          </w:tcPr>
          <w:p w14:paraId="7C3D19F9" w14:textId="77C9E6CD" w:rsidR="00F045EA" w:rsidRPr="0097539B" w:rsidRDefault="00510B68" w:rsidP="006A3EC4">
            <w:pPr>
              <w:ind w:left="0"/>
              <w:jc w:val="left"/>
              <w:rPr>
                <w:rFonts w:cstheme="minorHAnsi"/>
                <w:sz w:val="18"/>
                <w:szCs w:val="18"/>
              </w:rPr>
            </w:pPr>
            <w:r w:rsidRPr="00510B68">
              <w:rPr>
                <w:rFonts w:cstheme="minorHAnsi"/>
                <w:sz w:val="18"/>
                <w:szCs w:val="18"/>
              </w:rPr>
              <w:t>Point (a) of Article 72(4) of the IED</w:t>
            </w:r>
            <w:r>
              <w:rPr>
                <w:rFonts w:cstheme="minorHAnsi"/>
                <w:sz w:val="18"/>
                <w:szCs w:val="18"/>
              </w:rPr>
              <w:t>.</w:t>
            </w:r>
          </w:p>
        </w:tc>
        <w:tc>
          <w:tcPr>
            <w:tcW w:w="2693" w:type="dxa"/>
            <w:shd w:val="clear" w:color="auto" w:fill="FFFFFF" w:themeFill="background1"/>
            <w:vAlign w:val="center"/>
          </w:tcPr>
          <w:p w14:paraId="4404B83B" w14:textId="548B9E22" w:rsidR="006A3EC4" w:rsidRPr="00FC3F09" w:rsidRDefault="006A3EC4" w:rsidP="006A3EC4">
            <w:pPr>
              <w:ind w:left="0"/>
              <w:jc w:val="center"/>
              <w:rPr>
                <w:rFonts w:cstheme="minorHAnsi"/>
                <w:sz w:val="18"/>
                <w:szCs w:val="18"/>
              </w:rPr>
            </w:pPr>
            <w:r w:rsidRPr="00FC3F09">
              <w:rPr>
                <w:rFonts w:cstheme="minorHAnsi"/>
                <w:sz w:val="18"/>
                <w:szCs w:val="18"/>
              </w:rPr>
              <w:t>Double</w:t>
            </w:r>
          </w:p>
        </w:tc>
        <w:tc>
          <w:tcPr>
            <w:tcW w:w="3368" w:type="dxa"/>
            <w:shd w:val="clear" w:color="auto" w:fill="F2F2F2" w:themeFill="background1" w:themeFillShade="F2"/>
            <w:vAlign w:val="center"/>
          </w:tcPr>
          <w:p w14:paraId="4F1A57DF" w14:textId="1981C45D" w:rsidR="00F045EA" w:rsidRPr="0097539B" w:rsidRDefault="006A3EC4" w:rsidP="00F045EA">
            <w:pPr>
              <w:ind w:left="0"/>
              <w:jc w:val="center"/>
              <w:rPr>
                <w:rFonts w:cstheme="minorHAnsi"/>
                <w:sz w:val="18"/>
                <w:szCs w:val="18"/>
              </w:rPr>
            </w:pPr>
            <w:r>
              <w:rPr>
                <w:rFonts w:cstheme="minorHAnsi"/>
                <w:sz w:val="18"/>
                <w:szCs w:val="18"/>
              </w:rPr>
              <w:t>-</w:t>
            </w:r>
          </w:p>
        </w:tc>
      </w:tr>
      <w:tr w:rsidR="00F045EA" w:rsidRPr="0097539B" w14:paraId="092F6326" w14:textId="77777777" w:rsidTr="00FC3F09">
        <w:trPr>
          <w:trHeight w:val="852"/>
        </w:trPr>
        <w:tc>
          <w:tcPr>
            <w:tcW w:w="2937" w:type="dxa"/>
            <w:vMerge/>
            <w:vAlign w:val="center"/>
          </w:tcPr>
          <w:p w14:paraId="26496C50"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69CD0184" w14:textId="71A23E2A"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month</w:t>
            </w:r>
          </w:p>
        </w:tc>
        <w:tc>
          <w:tcPr>
            <w:tcW w:w="2772" w:type="dxa"/>
            <w:shd w:val="clear" w:color="auto" w:fill="FFFFFF" w:themeFill="background1"/>
            <w:vAlign w:val="center"/>
          </w:tcPr>
          <w:p w14:paraId="78C01797" w14:textId="18BEE356" w:rsidR="00F045EA" w:rsidRPr="0097539B" w:rsidRDefault="00F53392" w:rsidP="006A3EC4">
            <w:pPr>
              <w:ind w:left="0"/>
              <w:jc w:val="left"/>
              <w:rPr>
                <w:rFonts w:cstheme="minorHAnsi"/>
                <w:sz w:val="18"/>
                <w:szCs w:val="18"/>
              </w:rPr>
            </w:pPr>
            <w:r w:rsidRPr="00510B68">
              <w:rPr>
                <w:rFonts w:cstheme="minorHAnsi"/>
                <w:sz w:val="18"/>
                <w:szCs w:val="18"/>
              </w:rPr>
              <w:t>Point (a) of Article 72(4) of the IED</w:t>
            </w:r>
            <w:r>
              <w:rPr>
                <w:rFonts w:cstheme="minorHAnsi"/>
                <w:sz w:val="18"/>
                <w:szCs w:val="18"/>
              </w:rPr>
              <w:t>.</w:t>
            </w:r>
          </w:p>
        </w:tc>
        <w:tc>
          <w:tcPr>
            <w:tcW w:w="2693" w:type="dxa"/>
            <w:shd w:val="clear" w:color="auto" w:fill="FFFFFF" w:themeFill="background1"/>
            <w:vAlign w:val="center"/>
          </w:tcPr>
          <w:p w14:paraId="437C8355" w14:textId="70007600" w:rsidR="006A3EC4" w:rsidRPr="00FC3F09" w:rsidRDefault="006A3EC4" w:rsidP="006A3EC4">
            <w:pPr>
              <w:spacing w:after="0"/>
              <w:ind w:left="0"/>
              <w:jc w:val="center"/>
              <w:rPr>
                <w:rFonts w:cstheme="minorHAnsi"/>
                <w:color w:val="000000"/>
                <w:sz w:val="18"/>
                <w:szCs w:val="18"/>
              </w:rPr>
            </w:pPr>
            <w:r w:rsidRPr="00FC3F09">
              <w:rPr>
                <w:rFonts w:cstheme="minorHAnsi"/>
                <w:color w:val="000000"/>
                <w:sz w:val="18"/>
                <w:szCs w:val="18"/>
              </w:rPr>
              <w:t>Codelist</w:t>
            </w:r>
          </w:p>
        </w:tc>
        <w:tc>
          <w:tcPr>
            <w:tcW w:w="3368" w:type="dxa"/>
            <w:shd w:val="clear" w:color="auto" w:fill="FFFFFF" w:themeFill="background1"/>
            <w:vAlign w:val="center"/>
          </w:tcPr>
          <w:p w14:paraId="7C55F89C" w14:textId="3C622BCD" w:rsidR="00F045EA" w:rsidRPr="00196451" w:rsidRDefault="001542F8" w:rsidP="006A3EC4">
            <w:pPr>
              <w:spacing w:after="0"/>
              <w:ind w:left="0"/>
              <w:jc w:val="center"/>
              <w:rPr>
                <w:rFonts w:cstheme="minorHAnsi"/>
                <w:color w:val="000000"/>
                <w:sz w:val="18"/>
                <w:szCs w:val="18"/>
                <w:lang w:eastAsia="en-GB"/>
              </w:rPr>
            </w:pPr>
            <w:r w:rsidRPr="00FC3F09">
              <w:rPr>
                <w:rFonts w:cstheme="minorHAnsi"/>
                <w:color w:val="000000"/>
                <w:sz w:val="18"/>
                <w:szCs w:val="18"/>
              </w:rPr>
              <w:t>https://dd.eionet.europa.eu/vocabulary/IEPR_IED/MonthValue/view</w:t>
            </w:r>
          </w:p>
        </w:tc>
      </w:tr>
      <w:tr w:rsidR="00F045EA" w:rsidRPr="0097539B" w14:paraId="1A524CB8" w14:textId="77777777" w:rsidTr="00196451">
        <w:trPr>
          <w:trHeight w:val="852"/>
        </w:trPr>
        <w:tc>
          <w:tcPr>
            <w:tcW w:w="2937" w:type="dxa"/>
            <w:vMerge/>
            <w:vAlign w:val="center"/>
          </w:tcPr>
          <w:p w14:paraId="461C6908" w14:textId="77777777" w:rsidR="00F045EA" w:rsidRPr="00FC3F09" w:rsidRDefault="00F045EA" w:rsidP="00F045EA">
            <w:pPr>
              <w:spacing w:after="0"/>
              <w:ind w:left="0"/>
              <w:jc w:val="center"/>
              <w:rPr>
                <w:rFonts w:cstheme="minorHAnsi"/>
                <w:color w:val="000000"/>
                <w:sz w:val="18"/>
                <w:szCs w:val="18"/>
              </w:rPr>
            </w:pPr>
          </w:p>
        </w:tc>
        <w:tc>
          <w:tcPr>
            <w:tcW w:w="2795" w:type="dxa"/>
            <w:tcBorders>
              <w:top w:val="single" w:sz="4" w:space="0" w:color="auto"/>
              <w:left w:val="nil"/>
              <w:bottom w:val="single" w:sz="4" w:space="0" w:color="auto"/>
              <w:right w:val="nil"/>
            </w:tcBorders>
            <w:vAlign w:val="center"/>
          </w:tcPr>
          <w:p w14:paraId="4AF62BFA" w14:textId="7837D4C1" w:rsidR="00F045EA" w:rsidRPr="00FC3F09" w:rsidRDefault="00F045EA" w:rsidP="00F045EA">
            <w:pPr>
              <w:ind w:left="0"/>
              <w:jc w:val="center"/>
              <w:rPr>
                <w:rFonts w:cstheme="minorHAnsi"/>
                <w:color w:val="000000"/>
                <w:sz w:val="18"/>
                <w:szCs w:val="18"/>
              </w:rPr>
            </w:pPr>
            <w:r w:rsidRPr="00FC3F09">
              <w:rPr>
                <w:rFonts w:cstheme="minorHAnsi"/>
                <w:color w:val="000000"/>
                <w:sz w:val="18"/>
                <w:szCs w:val="18"/>
              </w:rPr>
              <w:t>technicalJustification</w:t>
            </w:r>
          </w:p>
        </w:tc>
        <w:tc>
          <w:tcPr>
            <w:tcW w:w="2772" w:type="dxa"/>
            <w:shd w:val="clear" w:color="auto" w:fill="FFFFFF" w:themeFill="background1"/>
            <w:vAlign w:val="center"/>
          </w:tcPr>
          <w:p w14:paraId="6101E804" w14:textId="6E241A61" w:rsidR="00F045EA" w:rsidRPr="0097539B" w:rsidRDefault="00F53392" w:rsidP="006A3EC4">
            <w:pPr>
              <w:ind w:left="0"/>
              <w:jc w:val="left"/>
              <w:rPr>
                <w:rFonts w:cstheme="minorHAnsi"/>
                <w:sz w:val="18"/>
                <w:szCs w:val="18"/>
              </w:rPr>
            </w:pPr>
            <w:r w:rsidRPr="00510B68">
              <w:rPr>
                <w:rFonts w:cstheme="minorHAnsi"/>
                <w:sz w:val="18"/>
                <w:szCs w:val="18"/>
              </w:rPr>
              <w:t>Point (a) of Article 72(4) of the IED</w:t>
            </w:r>
            <w:r>
              <w:rPr>
                <w:rFonts w:cstheme="minorHAnsi"/>
                <w:sz w:val="18"/>
                <w:szCs w:val="18"/>
              </w:rPr>
              <w:t>.</w:t>
            </w:r>
          </w:p>
        </w:tc>
        <w:tc>
          <w:tcPr>
            <w:tcW w:w="2693" w:type="dxa"/>
            <w:shd w:val="clear" w:color="auto" w:fill="FFFFFF" w:themeFill="background1"/>
            <w:vAlign w:val="center"/>
          </w:tcPr>
          <w:p w14:paraId="2821D676" w14:textId="7BD818B8" w:rsidR="006A3EC4" w:rsidRPr="00FC3F09" w:rsidRDefault="006A3EC4" w:rsidP="006A3EC4">
            <w:pPr>
              <w:ind w:left="0"/>
              <w:jc w:val="center"/>
              <w:rPr>
                <w:rFonts w:cstheme="minorHAnsi"/>
                <w:sz w:val="18"/>
                <w:szCs w:val="18"/>
              </w:rPr>
            </w:pPr>
            <w:r w:rsidRPr="00FC3F09">
              <w:rPr>
                <w:rFonts w:cstheme="minorHAnsi"/>
                <w:sz w:val="18"/>
                <w:szCs w:val="18"/>
              </w:rPr>
              <w:t>String</w:t>
            </w:r>
          </w:p>
        </w:tc>
        <w:tc>
          <w:tcPr>
            <w:tcW w:w="3368" w:type="dxa"/>
            <w:shd w:val="clear" w:color="auto" w:fill="F2F2F2" w:themeFill="background1" w:themeFillShade="F2"/>
            <w:vAlign w:val="center"/>
          </w:tcPr>
          <w:p w14:paraId="212EC543" w14:textId="2256F635" w:rsidR="00F045EA" w:rsidRPr="0097539B" w:rsidRDefault="006A3EC4" w:rsidP="00F045EA">
            <w:pPr>
              <w:ind w:left="0"/>
              <w:jc w:val="center"/>
              <w:rPr>
                <w:rFonts w:cstheme="minorHAnsi"/>
                <w:sz w:val="18"/>
                <w:szCs w:val="18"/>
              </w:rPr>
            </w:pPr>
            <w:r>
              <w:rPr>
                <w:rFonts w:cstheme="minorHAnsi"/>
                <w:sz w:val="18"/>
                <w:szCs w:val="18"/>
              </w:rPr>
              <w:t>-</w:t>
            </w:r>
          </w:p>
        </w:tc>
      </w:tr>
    </w:tbl>
    <w:p w14:paraId="14FDAC71" w14:textId="29DC21D3" w:rsidR="0097539B" w:rsidRDefault="0097539B" w:rsidP="0097539B">
      <w:pPr>
        <w:tabs>
          <w:tab w:val="left" w:pos="2220"/>
        </w:tabs>
      </w:pPr>
    </w:p>
    <w:p w14:paraId="0A65B449" w14:textId="2C37BEBF" w:rsidR="0097539B" w:rsidRPr="0097539B" w:rsidRDefault="0097539B" w:rsidP="00835826">
      <w:pPr>
        <w:tabs>
          <w:tab w:val="left" w:pos="2220"/>
        </w:tabs>
        <w:ind w:left="0"/>
        <w:sectPr w:rsidR="0097539B" w:rsidRPr="0097539B" w:rsidSect="00603504">
          <w:pgSz w:w="16840" w:h="11907" w:orient="landscape"/>
          <w:pgMar w:top="1021" w:right="1134" w:bottom="1247" w:left="1134" w:header="567" w:footer="397" w:gutter="0"/>
          <w:cols w:space="720"/>
          <w:docGrid w:linePitch="360"/>
        </w:sectPr>
      </w:pPr>
    </w:p>
    <w:p w14:paraId="43BC6596" w14:textId="50D23B3F" w:rsidR="006F60B6" w:rsidRPr="00510002" w:rsidRDefault="006F60B6">
      <w:pPr>
        <w:spacing w:after="0"/>
        <w:ind w:left="0"/>
        <w:jc w:val="left"/>
      </w:pPr>
    </w:p>
    <w:sectPr w:rsidR="006F60B6" w:rsidRPr="00510002" w:rsidSect="00055AEB">
      <w:pgSz w:w="11907" w:h="16840"/>
      <w:pgMar w:top="1134" w:right="1247" w:bottom="1134" w:left="1021" w:header="56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Federico Antognazza" w:date="2026-06-25T22:52:00Z" w:initials="FA">
    <w:p w14:paraId="6AF3B726" w14:textId="77777777" w:rsidR="00C054B0" w:rsidRDefault="00C054B0" w:rsidP="00C054B0">
      <w:pPr>
        <w:pStyle w:val="CommentText"/>
        <w:ind w:left="0"/>
        <w:jc w:val="left"/>
      </w:pPr>
      <w:r>
        <w:rPr>
          <w:rStyle w:val="CommentReference"/>
        </w:rPr>
        <w:annotationRef/>
      </w:r>
      <w:r>
        <w:t>To be added in next iteration of MfR</w:t>
      </w:r>
    </w:p>
  </w:comment>
  <w:comment w:id="67" w:author="Federico Antognazza" w:date="2026-06-25T23:05:00Z" w:initials="FA">
    <w:p w14:paraId="2AF03333" w14:textId="77777777" w:rsidR="00465B1A" w:rsidRDefault="00465B1A" w:rsidP="00465B1A">
      <w:pPr>
        <w:pStyle w:val="CommentText"/>
        <w:ind w:left="0"/>
        <w:jc w:val="left"/>
      </w:pPr>
      <w:r>
        <w:rPr>
          <w:rStyle w:val="CommentReference"/>
        </w:rPr>
        <w:annotationRef/>
      </w:r>
      <w:r>
        <w:t>Discussion about reflecting event in better status value still ongoing. Feedback from MS welcome during 2026</w:t>
      </w:r>
    </w:p>
  </w:comment>
  <w:comment w:id="126" w:author="Federico Antognazza" w:date="2026-06-25T23:40:00Z" w:initials="FA">
    <w:p w14:paraId="622B8C28" w14:textId="77777777" w:rsidR="000A1A3E" w:rsidRDefault="000A1A3E" w:rsidP="000A1A3E">
      <w:pPr>
        <w:pStyle w:val="CommentText"/>
        <w:ind w:left="0"/>
        <w:jc w:val="left"/>
      </w:pPr>
      <w:r>
        <w:rPr>
          <w:rStyle w:val="CommentReference"/>
        </w:rPr>
        <w:annotationRef/>
      </w:r>
      <w:r>
        <w:t>As illustrated during the webinar held on 26 June 2026, the content of this section will evolve by including more explanations and example of reporting during Step 2, 3 and 4 of the proposed timeline for development taking into account experience from testing and MS feedback</w:t>
      </w:r>
    </w:p>
  </w:comment>
  <w:comment w:id="148" w:author="Federico Antognazza" w:date="2025-03-26T12:25:00Z" w:initials="FA">
    <w:p w14:paraId="2D92125F" w14:textId="65D246D9" w:rsidR="0029235F" w:rsidRDefault="0029235F" w:rsidP="0029235F">
      <w:pPr>
        <w:pStyle w:val="CommentText"/>
        <w:ind w:left="0"/>
        <w:jc w:val="left"/>
      </w:pPr>
      <w:r w:rsidRPr="00D73EE7">
        <w:rPr>
          <w:rStyle w:val="CommentReference"/>
        </w:rPr>
        <w:annotationRef/>
      </w:r>
      <w:r w:rsidRPr="00D73EE7">
        <w:t>QA documentation is under development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F3B726" w15:done="0"/>
  <w15:commentEx w15:paraId="2AF03333" w15:done="0"/>
  <w15:commentEx w15:paraId="622B8C28" w15:done="0"/>
  <w15:commentEx w15:paraId="2D9212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B43330" w16cex:dateUtc="2026-06-25T20:52:00Z"/>
  <w16cex:commentExtensible w16cex:durableId="1CBFAA57" w16cex:dateUtc="2026-06-25T21:05:00Z"/>
  <w16cex:commentExtensible w16cex:durableId="2EC6BB09" w16cex:dateUtc="2026-06-25T21:40:00Z"/>
  <w16cex:commentExtensible w16cex:durableId="60204530" w16cex:dateUtc="2025-03-26T11: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F3B726" w16cid:durableId="76B43330"/>
  <w16cid:commentId w16cid:paraId="2AF03333" w16cid:durableId="1CBFAA57"/>
  <w16cid:commentId w16cid:paraId="622B8C28" w16cid:durableId="2EC6BB09"/>
  <w16cid:commentId w16cid:paraId="2D92125F" w16cid:durableId="602045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82829" w14:textId="77777777" w:rsidR="00B25D09" w:rsidRPr="00D73EE7" w:rsidRDefault="00B25D09" w:rsidP="008B3F68">
      <w:r w:rsidRPr="00D73EE7">
        <w:separator/>
      </w:r>
    </w:p>
    <w:p w14:paraId="6BE9780C" w14:textId="77777777" w:rsidR="00B25D09" w:rsidRPr="00D73EE7" w:rsidRDefault="00B25D09" w:rsidP="008B3F68"/>
    <w:p w14:paraId="76AF4550" w14:textId="77777777" w:rsidR="00B25D09" w:rsidRPr="00D73EE7" w:rsidRDefault="00B25D09" w:rsidP="008B3F68"/>
  </w:endnote>
  <w:endnote w:type="continuationSeparator" w:id="0">
    <w:p w14:paraId="398C1559" w14:textId="77777777" w:rsidR="00B25D09" w:rsidRPr="00D73EE7" w:rsidRDefault="00B25D09" w:rsidP="008B3F68">
      <w:r w:rsidRPr="00D73EE7">
        <w:continuationSeparator/>
      </w:r>
    </w:p>
    <w:p w14:paraId="4E1BC183" w14:textId="77777777" w:rsidR="00B25D09" w:rsidRPr="00D73EE7" w:rsidRDefault="00B25D09" w:rsidP="008B3F68"/>
    <w:p w14:paraId="19DB91B0" w14:textId="77777777" w:rsidR="00B25D09" w:rsidRPr="00D73EE7" w:rsidRDefault="00B25D09" w:rsidP="008B3F68"/>
  </w:endnote>
  <w:endnote w:type="continuationNotice" w:id="1">
    <w:p w14:paraId="5E193714" w14:textId="77777777" w:rsidR="00B25D09" w:rsidRPr="00D73EE7" w:rsidRDefault="00B25D09" w:rsidP="008B3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ヒラギノ角ゴ Pro W3">
    <w:altName w:val="MS Gothic"/>
    <w:panose1 w:val="00000000000000000000"/>
    <w:charset w:val="80"/>
    <w:family w:val="swiss"/>
    <w:notTrueType/>
    <w:pitch w:val="variable"/>
    <w:sig w:usb0="E00002FF" w:usb1="7AC7FFFF" w:usb2="00000012" w:usb3="00000000" w:csb0="0002000D"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55">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UAlbertina">
    <w:altName w:val="Arial"/>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C Square Sans Pro">
    <w:altName w:val="Bahnschrift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039301"/>
      <w:docPartObj>
        <w:docPartGallery w:val="Page Numbers (Bottom of Page)"/>
        <w:docPartUnique/>
      </w:docPartObj>
    </w:sdtPr>
    <w:sdtEndPr/>
    <w:sdtContent>
      <w:p w14:paraId="0F8CD7A9" w14:textId="72E2C155" w:rsidR="00466D28" w:rsidRPr="00D73EE7" w:rsidRDefault="00466D28">
        <w:pPr>
          <w:pStyle w:val="Footer"/>
          <w:jc w:val="right"/>
        </w:pPr>
        <w:r w:rsidRPr="00D73EE7">
          <w:fldChar w:fldCharType="begin"/>
        </w:r>
        <w:r w:rsidRPr="00D73EE7">
          <w:instrText xml:space="preserve"> PAGE   \* MERGEFORMAT </w:instrText>
        </w:r>
        <w:r w:rsidRPr="00D73EE7">
          <w:fldChar w:fldCharType="separate"/>
        </w:r>
        <w:r w:rsidRPr="00D73EE7">
          <w:t>2</w:t>
        </w:r>
        <w:r w:rsidRPr="00D73EE7">
          <w:fldChar w:fldCharType="end"/>
        </w:r>
      </w:p>
    </w:sdtContent>
  </w:sdt>
  <w:p w14:paraId="30C68A08" w14:textId="77777777" w:rsidR="00466D28" w:rsidRPr="00D73EE7" w:rsidRDefault="00466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560376"/>
      <w:docPartObj>
        <w:docPartGallery w:val="Page Numbers (Bottom of Page)"/>
        <w:docPartUnique/>
      </w:docPartObj>
    </w:sdtPr>
    <w:sdtEndPr/>
    <w:sdtContent>
      <w:p w14:paraId="65320E6B" w14:textId="1B20199B" w:rsidR="00340340" w:rsidRPr="00D73EE7" w:rsidRDefault="00340340" w:rsidP="00520E60">
        <w:pPr>
          <w:pStyle w:val="Footer"/>
          <w:jc w:val="right"/>
        </w:pPr>
        <w:r w:rsidRPr="00D73EE7">
          <w:fldChar w:fldCharType="begin"/>
        </w:r>
        <w:r w:rsidRPr="00D73EE7">
          <w:instrText xml:space="preserve"> PAGE   \* MERGEFORMAT </w:instrText>
        </w:r>
        <w:r w:rsidRPr="00D73EE7">
          <w:fldChar w:fldCharType="separate"/>
        </w:r>
        <w:r w:rsidRPr="00D73EE7">
          <w:t>2</w:t>
        </w:r>
        <w:r w:rsidRPr="00D73EE7">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0741D" w14:textId="77777777" w:rsidR="00B25D09" w:rsidRPr="00D73EE7" w:rsidRDefault="00B25D09" w:rsidP="008B3F68">
      <w:r w:rsidRPr="00D73EE7">
        <w:separator/>
      </w:r>
    </w:p>
  </w:footnote>
  <w:footnote w:type="continuationSeparator" w:id="0">
    <w:p w14:paraId="0F46E1AF" w14:textId="77777777" w:rsidR="00B25D09" w:rsidRPr="00D73EE7" w:rsidRDefault="00B25D09" w:rsidP="008B3F68">
      <w:r w:rsidRPr="00D73EE7">
        <w:continuationSeparator/>
      </w:r>
    </w:p>
  </w:footnote>
  <w:footnote w:type="continuationNotice" w:id="1">
    <w:p w14:paraId="74D07C1A" w14:textId="77777777" w:rsidR="00B25D09" w:rsidRPr="00D73EE7" w:rsidRDefault="00B25D09" w:rsidP="008B3F68">
      <w:pPr>
        <w:pStyle w:val="Footer"/>
      </w:pPr>
    </w:p>
  </w:footnote>
  <w:footnote w:id="2">
    <w:p w14:paraId="640B0959" w14:textId="2CD0ACD8" w:rsidR="00266275" w:rsidRPr="00D73EE7" w:rsidRDefault="00266275" w:rsidP="00311F3A">
      <w:pPr>
        <w:pStyle w:val="Footnotes"/>
      </w:pPr>
      <w:r w:rsidRPr="003C5EF2">
        <w:rPr>
          <w:rStyle w:val="FootnoteReference"/>
        </w:rPr>
        <w:footnoteRef/>
      </w:r>
      <w:r w:rsidRPr="003C5EF2">
        <w:rPr>
          <w:vertAlign w:val="superscript"/>
        </w:rPr>
        <w:t xml:space="preserve"> </w:t>
      </w:r>
      <w:r w:rsidR="001647B9" w:rsidRPr="00D73EE7">
        <w:t>Repor</w:t>
      </w:r>
      <w:r w:rsidR="0001761A" w:rsidRPr="00D73EE7">
        <w:t>t</w:t>
      </w:r>
      <w:r w:rsidR="001647B9" w:rsidRPr="00D73EE7">
        <w:t xml:space="preserve">net 3 is accessible at: </w:t>
      </w:r>
      <w:hyperlink r:id="rId1" w:history="1">
        <w:r w:rsidR="00633AE7" w:rsidRPr="00D73EE7">
          <w:rPr>
            <w:rStyle w:val="Hyperlink"/>
            <w:rFonts w:ascii="Calibri" w:hAnsi="Calibri"/>
            <w:color w:val="000000" w:themeColor="text1"/>
            <w:sz w:val="17"/>
            <w:u w:val="none"/>
          </w:rPr>
          <w:t>https://reportnet.europa.eu/</w:t>
        </w:r>
      </w:hyperlink>
      <w:r w:rsidR="00633AE7" w:rsidRPr="00D73EE7">
        <w:t xml:space="preserve"> </w:t>
      </w:r>
      <w:r w:rsidR="001647B9" w:rsidRPr="00D73EE7">
        <w:t xml:space="preserve"> </w:t>
      </w:r>
    </w:p>
  </w:footnote>
  <w:footnote w:id="3">
    <w:p w14:paraId="59812A5E" w14:textId="77777777" w:rsidR="008253AA" w:rsidRPr="00D73EE7" w:rsidRDefault="008253AA" w:rsidP="008253AA">
      <w:pPr>
        <w:pStyle w:val="Footnotes"/>
      </w:pPr>
      <w:r w:rsidRPr="003C5EF2">
        <w:rPr>
          <w:rStyle w:val="FootnoteReference"/>
        </w:rPr>
        <w:footnoteRef/>
      </w:r>
      <w:r w:rsidRPr="003C5EF2">
        <w:rPr>
          <w:vertAlign w:val="superscript"/>
        </w:rPr>
        <w:t xml:space="preserve"> </w:t>
      </w:r>
      <w:r w:rsidRPr="00D73EE7">
        <w:t xml:space="preserve">EEA &amp; European Commission, Industrial Emissions Portal, available at: </w:t>
      </w:r>
      <w:hyperlink r:id="rId2" w:history="1">
        <w:r w:rsidRPr="00D73EE7">
          <w:rPr>
            <w:rStyle w:val="Hyperlink"/>
            <w:rFonts w:ascii="Calibri" w:hAnsi="Calibri"/>
            <w:color w:val="000000" w:themeColor="text1"/>
            <w:sz w:val="17"/>
            <w:u w:val="none"/>
          </w:rPr>
          <w:t>https://industry.eea.europa.eu/</w:t>
        </w:r>
      </w:hyperlink>
      <w:r w:rsidRPr="00D73EE7">
        <w:t xml:space="preserve">  </w:t>
      </w:r>
    </w:p>
  </w:footnote>
  <w:footnote w:id="4">
    <w:p w14:paraId="08F7E109" w14:textId="27ACD9CE" w:rsidR="00F15704" w:rsidRPr="00D73EE7" w:rsidRDefault="00F15704" w:rsidP="00311F3A">
      <w:pPr>
        <w:pStyle w:val="Footnotes"/>
      </w:pPr>
      <w:r w:rsidRPr="003C5EF2">
        <w:rPr>
          <w:rStyle w:val="FootnoteReference"/>
        </w:rPr>
        <w:footnoteRef/>
      </w:r>
      <w:r w:rsidRPr="003C5EF2">
        <w:rPr>
          <w:vertAlign w:val="superscript"/>
        </w:rPr>
        <w:t xml:space="preserve"> </w:t>
      </w:r>
      <w:r w:rsidR="00CC1590" w:rsidRPr="00D73EE7">
        <w:t>Commission Notice: guidelines on how to apply in practice definitions for sites, facilities and installations, laid down in Article 13(h) of the Industrial Emissions Portal Regulation (Regulation (EU) 2024/1244), available at</w:t>
      </w:r>
      <w:r w:rsidR="00633AE7" w:rsidRPr="00D73EE7">
        <w:t xml:space="preserve">: </w:t>
      </w:r>
      <w:hyperlink r:id="rId3" w:history="1">
        <w:r w:rsidR="00633AE7" w:rsidRPr="00D73EE7">
          <w:rPr>
            <w:rStyle w:val="Hyperlink"/>
            <w:rFonts w:ascii="Calibri" w:hAnsi="Calibri"/>
            <w:color w:val="000000" w:themeColor="text1"/>
            <w:sz w:val="17"/>
            <w:u w:val="none"/>
          </w:rPr>
          <w:t>https://eur-lex.europa.eu/eli/C/2025/6534/oj</w:t>
        </w:r>
      </w:hyperlink>
      <w:r w:rsidR="00633AE7" w:rsidRPr="00D73EE7">
        <w:t xml:space="preserve"> </w:t>
      </w:r>
    </w:p>
  </w:footnote>
  <w:footnote w:id="5">
    <w:p w14:paraId="7AD2A104" w14:textId="119886F8" w:rsidR="00312E78" w:rsidRPr="00D73EE7" w:rsidRDefault="00312E78" w:rsidP="00311F3A">
      <w:pPr>
        <w:pStyle w:val="Footnotes"/>
      </w:pPr>
      <w:r w:rsidRPr="003C5EF2">
        <w:rPr>
          <w:rStyle w:val="FootnoteReference"/>
        </w:rPr>
        <w:footnoteRef/>
      </w:r>
      <w:r w:rsidRPr="003C5EF2">
        <w:rPr>
          <w:vertAlign w:val="superscript"/>
        </w:rPr>
        <w:t xml:space="preserve"> </w:t>
      </w:r>
      <w:r w:rsidRPr="00D73EE7">
        <w:t xml:space="preserve">This document is still in development and is yet to be published by the Commission. Once available, a link will be provided. </w:t>
      </w:r>
    </w:p>
  </w:footnote>
  <w:footnote w:id="6">
    <w:p w14:paraId="4800EF49" w14:textId="796250D9" w:rsidR="00317008" w:rsidRPr="00D73EE7" w:rsidRDefault="00317008" w:rsidP="00311F3A">
      <w:pPr>
        <w:pStyle w:val="Footnotes"/>
      </w:pPr>
      <w:r w:rsidRPr="003C5EF2">
        <w:rPr>
          <w:rStyle w:val="FootnoteReference"/>
        </w:rPr>
        <w:footnoteRef/>
      </w:r>
      <w:r w:rsidRPr="003C5EF2">
        <w:rPr>
          <w:vertAlign w:val="superscript"/>
        </w:rPr>
        <w:t xml:space="preserve"> </w:t>
      </w:r>
      <w:r w:rsidRPr="00D73EE7">
        <w:t xml:space="preserve">During the development of the dataflows, relevant documentation </w:t>
      </w:r>
      <w:r w:rsidR="006B2B6F" w:rsidRPr="00D73EE7">
        <w:t>will be published on:</w:t>
      </w:r>
      <w:r w:rsidR="00BA5C5F" w:rsidRPr="00D73EE7">
        <w:t xml:space="preserve"> </w:t>
      </w:r>
      <w:r w:rsidR="00C23C3A" w:rsidRPr="00C23C3A">
        <w:t>https://industry.eea.europa.eu/industrial-emissions/reporting</w:t>
      </w:r>
      <w:r w:rsidR="00633AE7" w:rsidRPr="00D73EE7">
        <w:t xml:space="preserve"> </w:t>
      </w:r>
      <w:r w:rsidR="006B2B6F" w:rsidRPr="00D73EE7">
        <w:t xml:space="preserve"> </w:t>
      </w:r>
    </w:p>
  </w:footnote>
  <w:footnote w:id="7">
    <w:p w14:paraId="45B53BA1" w14:textId="41F82BF5" w:rsidR="004838DF" w:rsidRPr="00D73EE7" w:rsidRDefault="004838DF" w:rsidP="00311F3A">
      <w:pPr>
        <w:pStyle w:val="Footnotes"/>
      </w:pPr>
      <w:r w:rsidRPr="003C5EF2">
        <w:rPr>
          <w:rStyle w:val="FootnoteReference"/>
        </w:rPr>
        <w:footnoteRef/>
      </w:r>
      <w:r w:rsidRPr="003C5EF2">
        <w:rPr>
          <w:vertAlign w:val="superscript"/>
        </w:rPr>
        <w:t xml:space="preserve"> </w:t>
      </w:r>
      <w:r w:rsidR="0069385E" w:rsidRPr="00D73EE7">
        <w:t xml:space="preserve">Regulation (EC) No 166/2006 of the European Parliament and of the Council of 18 January 2006 concerning the establishment of a European Pollutant Release and Transfer Register and amending Council Directives 91/689/EEC and 96/61/EC (Text with EEA relevance), available at: </w:t>
      </w:r>
      <w:hyperlink r:id="rId4" w:history="1">
        <w:r w:rsidR="00BD0288" w:rsidRPr="00D73EE7">
          <w:rPr>
            <w:rStyle w:val="Hyperlink"/>
            <w:rFonts w:ascii="Calibri" w:hAnsi="Calibri"/>
            <w:color w:val="000000" w:themeColor="text1"/>
            <w:sz w:val="17"/>
            <w:u w:val="none"/>
          </w:rPr>
          <w:t>http://data.europa.eu/eli/reg/2006/166/oj</w:t>
        </w:r>
      </w:hyperlink>
      <w:r w:rsidR="00BD0288" w:rsidRPr="00D73EE7">
        <w:t xml:space="preserve"> </w:t>
      </w:r>
    </w:p>
  </w:footnote>
  <w:footnote w:id="8">
    <w:p w14:paraId="527DCA73" w14:textId="12E09100" w:rsidR="007E6428" w:rsidRPr="00D73EE7" w:rsidRDefault="007E6428" w:rsidP="00311F3A">
      <w:pPr>
        <w:pStyle w:val="Footnotes"/>
      </w:pPr>
      <w:r w:rsidRPr="003C5EF2">
        <w:rPr>
          <w:rStyle w:val="FootnoteReference"/>
        </w:rPr>
        <w:footnoteRef/>
      </w:r>
      <w:r w:rsidRPr="003C5EF2">
        <w:rPr>
          <w:vertAlign w:val="superscript"/>
        </w:rPr>
        <w:t xml:space="preserve"> </w:t>
      </w:r>
      <w:r w:rsidRPr="00D73EE7">
        <w:t xml:space="preserve">European Commission, 2017, REFIT evaluation of Regulation (EC) No 166/2006 concerning the establishment of a European Pollutant Release and Transfer Register (E-PRTR), available at: </w:t>
      </w:r>
      <w:hyperlink r:id="rId5" w:history="1">
        <w:r w:rsidR="000035D7" w:rsidRPr="00D73EE7">
          <w:rPr>
            <w:rStyle w:val="Hyperlink"/>
            <w:rFonts w:ascii="Calibri" w:hAnsi="Calibri"/>
            <w:color w:val="000000" w:themeColor="text1"/>
            <w:sz w:val="17"/>
            <w:u w:val="none"/>
          </w:rPr>
          <w:t>https://eur-lex.europa.eu/legal-content/EN/TXT/?uri=SWD:2017:710:FIN</w:t>
        </w:r>
      </w:hyperlink>
    </w:p>
  </w:footnote>
  <w:footnote w:id="9">
    <w:p w14:paraId="460FCED2" w14:textId="4EF9DB08" w:rsidR="007E6428" w:rsidRPr="00D73EE7" w:rsidRDefault="007E6428" w:rsidP="00311F3A">
      <w:pPr>
        <w:pStyle w:val="Footnotes"/>
      </w:pPr>
      <w:r w:rsidRPr="003C5EF2">
        <w:rPr>
          <w:rStyle w:val="FootnoteReference"/>
        </w:rPr>
        <w:footnoteRef/>
      </w:r>
      <w:r w:rsidR="00385FFF" w:rsidRPr="003C5EF2">
        <w:rPr>
          <w:vertAlign w:val="superscript"/>
        </w:rPr>
        <w:t xml:space="preserve"> </w:t>
      </w:r>
      <w:r w:rsidRPr="00D73EE7">
        <w:t xml:space="preserve">Directive (EU) 2024/3019 of the European Parliament and of the Council of 27 November 2024 concerning urban wastewater treatment (recast) (Text with EEA relevance), </w:t>
      </w:r>
      <w:hyperlink r:id="rId6" w:history="1">
        <w:r w:rsidR="00D24538" w:rsidRPr="00D73EE7">
          <w:rPr>
            <w:rStyle w:val="Hyperlink"/>
            <w:rFonts w:ascii="Calibri" w:hAnsi="Calibri"/>
            <w:color w:val="000000" w:themeColor="text1"/>
            <w:sz w:val="17"/>
            <w:u w:val="none"/>
          </w:rPr>
          <w:t>http://data.europa.eu/eli/dir/2024/3019/oj</w:t>
        </w:r>
      </w:hyperlink>
      <w:r w:rsidR="00D24538" w:rsidRPr="00D73EE7">
        <w:t xml:space="preserve"> </w:t>
      </w:r>
      <w:r w:rsidRPr="00D73EE7">
        <w:t xml:space="preserve"> </w:t>
      </w:r>
    </w:p>
  </w:footnote>
  <w:footnote w:id="10">
    <w:p w14:paraId="7CCBB9CA" w14:textId="56DB7FB0" w:rsidR="007E6428" w:rsidRPr="00D73EE7" w:rsidRDefault="007E6428" w:rsidP="00311F3A">
      <w:pPr>
        <w:pStyle w:val="Footnotes"/>
      </w:pPr>
      <w:r w:rsidRPr="003C5EF2">
        <w:rPr>
          <w:rStyle w:val="FootnoteReference"/>
        </w:rPr>
        <w:footnoteRef/>
      </w:r>
      <w:r w:rsidRPr="003C5EF2">
        <w:rPr>
          <w:vertAlign w:val="superscript"/>
        </w:rPr>
        <w:t xml:space="preserve"> </w:t>
      </w:r>
      <w:r w:rsidRPr="00D73EE7">
        <w:t xml:space="preserve">Commission Implementing Decision (EU) 2022/142 of 31 January 2022 amending Implementing Decision (EU) 2019/1741 as regards the reporting on production volume and correcting that Implementing Decision (notified under document C(2022) 451) (Text with EEA relevance), </w:t>
      </w:r>
      <w:hyperlink r:id="rId7" w:history="1">
        <w:r w:rsidR="00DE78ED" w:rsidRPr="00D73EE7">
          <w:rPr>
            <w:rStyle w:val="Hyperlink"/>
            <w:rFonts w:ascii="Calibri" w:hAnsi="Calibri"/>
            <w:color w:val="000000" w:themeColor="text1"/>
            <w:sz w:val="17"/>
            <w:u w:val="none"/>
          </w:rPr>
          <w:t>http://data.europa.eu/eli/dec_impl/2022/142/oj</w:t>
        </w:r>
      </w:hyperlink>
      <w:r w:rsidR="00DE78ED" w:rsidRPr="00D73EE7">
        <w:t xml:space="preserve"> </w:t>
      </w:r>
      <w:r w:rsidRPr="00D73EE7">
        <w:t xml:space="preserve"> </w:t>
      </w:r>
    </w:p>
  </w:footnote>
  <w:footnote w:id="11">
    <w:p w14:paraId="2EA3774A" w14:textId="2B44CE65" w:rsidR="007E6428" w:rsidRPr="00D73EE7" w:rsidRDefault="007E6428" w:rsidP="00311F3A">
      <w:pPr>
        <w:pStyle w:val="Footnotes"/>
      </w:pPr>
      <w:r w:rsidRPr="003C5EF2">
        <w:rPr>
          <w:rStyle w:val="FootnoteReference"/>
        </w:rPr>
        <w:footnoteRef/>
      </w:r>
      <w:r w:rsidRPr="003C5EF2">
        <w:rPr>
          <w:vertAlign w:val="superscript"/>
        </w:rPr>
        <w:t xml:space="preserve"> </w:t>
      </w:r>
      <w:r w:rsidRPr="00D73EE7">
        <w:t xml:space="preserve">European Commission, 2022, Proposal for the Industrial Emissions Portal Regulation (including Annexes), available at: </w:t>
      </w:r>
      <w:hyperlink r:id="rId8" w:history="1">
        <w:r w:rsidR="00DE78ED" w:rsidRPr="00D73EE7">
          <w:rPr>
            <w:rStyle w:val="Hyperlink"/>
            <w:rFonts w:ascii="Calibri" w:hAnsi="Calibri"/>
            <w:color w:val="000000" w:themeColor="text1"/>
            <w:sz w:val="17"/>
            <w:u w:val="none"/>
          </w:rPr>
          <w:t>https://environment.ec.europa.eu/publications/industrial-emissions-directive-proposal-revision_en</w:t>
        </w:r>
      </w:hyperlink>
      <w:r w:rsidRPr="00D73EE7">
        <w:t xml:space="preserve"> </w:t>
      </w:r>
    </w:p>
  </w:footnote>
  <w:footnote w:id="12">
    <w:p w14:paraId="17E9070C" w14:textId="66BC7920" w:rsidR="00456CC9" w:rsidRPr="00D73EE7" w:rsidRDefault="00456CC9" w:rsidP="00311F3A">
      <w:pPr>
        <w:pStyle w:val="Footnotes"/>
      </w:pPr>
      <w:r w:rsidRPr="000D3BFA">
        <w:rPr>
          <w:rStyle w:val="FootnoteReference"/>
        </w:rPr>
        <w:footnoteRef/>
      </w:r>
      <w:r w:rsidR="000D3BFA">
        <w:t xml:space="preserve"> </w:t>
      </w:r>
      <w:r w:rsidR="003C4BF0" w:rsidRPr="00D73EE7">
        <w:t>European Commission, 2020</w:t>
      </w:r>
      <w:r w:rsidR="004342D8" w:rsidRPr="00D73EE7">
        <w:t xml:space="preserve">, Commission Staff Working Document Evaluation of the Industrial Emissions Directive (IED) Directive 2010/75/EU of the European Parliament and of the Council </w:t>
      </w:r>
      <w:r w:rsidR="003C4BF0" w:rsidRPr="00D73EE7">
        <w:t xml:space="preserve">of 24 November 2010 on industrial emissions (integrated pollution prevention and control), available at: </w:t>
      </w:r>
      <w:hyperlink r:id="rId9" w:history="1">
        <w:r w:rsidR="003C4BF0" w:rsidRPr="00D73EE7">
          <w:rPr>
            <w:rStyle w:val="Hyperlink"/>
            <w:rFonts w:ascii="Calibri" w:hAnsi="Calibri"/>
            <w:color w:val="000000" w:themeColor="text1"/>
            <w:sz w:val="17"/>
            <w:u w:val="none"/>
          </w:rPr>
          <w:t>https://eur-lex.europa.eu/legal-content/EN/TXT/?uri=CELEX%3A52020SC0181</w:t>
        </w:r>
      </w:hyperlink>
      <w:r w:rsidR="003D1504">
        <w:t xml:space="preserve"> </w:t>
      </w:r>
      <w:r w:rsidR="003C4BF0" w:rsidRPr="00D73EE7">
        <w:t xml:space="preserve"> </w:t>
      </w:r>
    </w:p>
  </w:footnote>
  <w:footnote w:id="13">
    <w:p w14:paraId="5DC157E7" w14:textId="2AFE68B6" w:rsidR="00122F7F" w:rsidRPr="00D73EE7" w:rsidRDefault="00122F7F" w:rsidP="00311F3A">
      <w:pPr>
        <w:pStyle w:val="Footnotes"/>
      </w:pPr>
      <w:r w:rsidRPr="003C5EF2">
        <w:rPr>
          <w:rStyle w:val="FootnoteReference"/>
        </w:rPr>
        <w:footnoteRef/>
      </w:r>
      <w:r w:rsidR="003C5EF2">
        <w:t xml:space="preserve"> </w:t>
      </w:r>
      <w:r w:rsidR="009A0CFF" w:rsidRPr="00D73EE7">
        <w:t xml:space="preserve">European Commission, 2022, Proposal for a </w:t>
      </w:r>
      <w:r w:rsidR="00067CD8" w:rsidRPr="00D73EE7">
        <w:t xml:space="preserve">Directive of the European Parliament and of the Council </w:t>
      </w:r>
      <w:r w:rsidR="009A0CFF" w:rsidRPr="00D73EE7">
        <w:t xml:space="preserve">amending Directive 2010/75/EU of the European Parliament and of the Council of 24 November 2010 on industrial emissions (integrated pollution prevention and control) and Council Directive 1999/31/EC of 26 April 1999 on the landfill of waste, available at: </w:t>
      </w:r>
      <w:hyperlink r:id="rId10" w:history="1">
        <w:r w:rsidR="009A0CFF" w:rsidRPr="00D73EE7">
          <w:t>https://eur-lex.europa.eu/legal-content/EN/TXT/?uri=CELEX%3A52022PC0156&amp;qid=1710420279575</w:t>
        </w:r>
      </w:hyperlink>
      <w:r w:rsidR="003D1504">
        <w:t xml:space="preserve"> </w:t>
      </w:r>
      <w:r w:rsidR="009A0CFF" w:rsidRPr="00D73EE7">
        <w:t xml:space="preserve"> </w:t>
      </w:r>
    </w:p>
  </w:footnote>
  <w:footnote w:id="14">
    <w:p w14:paraId="24909702" w14:textId="569EF3DE" w:rsidR="0008285C" w:rsidRPr="00D73EE7" w:rsidRDefault="0008285C" w:rsidP="00311F3A">
      <w:pPr>
        <w:pStyle w:val="Footnotes"/>
      </w:pPr>
      <w:r w:rsidRPr="003C5EF2">
        <w:rPr>
          <w:rStyle w:val="FootnoteReference"/>
        </w:rPr>
        <w:footnoteRef/>
      </w:r>
      <w:r w:rsidR="003C5EF2">
        <w:t xml:space="preserve"> </w:t>
      </w:r>
      <w:r w:rsidRPr="00D73EE7">
        <w:t>As of this version of the MfR, the Commission Implementing Decision is not yet adopted. A draft has been used to produce this</w:t>
      </w:r>
      <w:r w:rsidR="006542A8" w:rsidRPr="00D73EE7">
        <w:t xml:space="preserve"> </w:t>
      </w:r>
      <w:r w:rsidRPr="00D73EE7">
        <w:t>version. This footnote will be updated once the decision is formally published.</w:t>
      </w:r>
    </w:p>
  </w:footnote>
  <w:footnote w:id="15">
    <w:p w14:paraId="726BA41D" w14:textId="7D03D885" w:rsidR="00461581" w:rsidRPr="00D73EE7" w:rsidRDefault="00461581" w:rsidP="00311F3A">
      <w:pPr>
        <w:pStyle w:val="Footnotes"/>
      </w:pPr>
      <w:r w:rsidRPr="003C5EF2">
        <w:rPr>
          <w:rStyle w:val="FootnoteReference"/>
        </w:rPr>
        <w:footnoteRef/>
      </w:r>
      <w:r w:rsidR="003C5EF2">
        <w:t xml:space="preserve"> </w:t>
      </w:r>
      <w:r w:rsidRPr="00D73EE7">
        <w:t>A</w:t>
      </w:r>
      <w:r w:rsidR="00D653F5" w:rsidRPr="00D73EE7">
        <w:t xml:space="preserve">s of this version of the </w:t>
      </w:r>
      <w:r w:rsidR="0008285C" w:rsidRPr="00D73EE7">
        <w:t xml:space="preserve">MfR, the Commission Implementing Decision is not yet adopted. A draft has been used to produce this version. This footnote will be updated once the decision is formally published. </w:t>
      </w:r>
    </w:p>
  </w:footnote>
  <w:footnote w:id="16">
    <w:p w14:paraId="781A3B15" w14:textId="29590198" w:rsidR="00400893" w:rsidRPr="00D73EE7" w:rsidRDefault="00400893" w:rsidP="00311F3A">
      <w:pPr>
        <w:pStyle w:val="Footnotes"/>
      </w:pPr>
      <w:r w:rsidRPr="003C5EF2">
        <w:rPr>
          <w:rStyle w:val="FootnoteReference"/>
        </w:rPr>
        <w:footnoteRef/>
      </w:r>
      <w:r w:rsidR="003C5EF2">
        <w:t xml:space="preserve"> </w:t>
      </w:r>
      <w:r w:rsidR="0071402F" w:rsidRPr="00D73EE7">
        <w:t>Directive 2007/2/EC of the European Parliament and of the Council of 14 March 2007 establishing an Infrastructure for Spatial Information in the European Community (INSPIRE)</w:t>
      </w:r>
    </w:p>
  </w:footnote>
  <w:footnote w:id="17">
    <w:p w14:paraId="21599762" w14:textId="75145DA2" w:rsidR="00400893" w:rsidRPr="00D73EE7" w:rsidRDefault="00400893" w:rsidP="00311F3A">
      <w:pPr>
        <w:pStyle w:val="Footnotes"/>
      </w:pPr>
      <w:r w:rsidRPr="003C5EF2">
        <w:rPr>
          <w:rStyle w:val="FootnoteReference"/>
        </w:rPr>
        <w:footnoteRef/>
      </w:r>
      <w:r w:rsidR="003C5EF2">
        <w:t xml:space="preserve"> </w:t>
      </w:r>
      <w:r w:rsidRPr="00D73EE7">
        <w:t>European Co</w:t>
      </w:r>
      <w:r w:rsidRPr="00311F3A">
        <w:t>mmission, 2013, Commission Regulation (EU) No 1253/2013 of 21 October 2013 amending Regulation (EU) No 1089/2010 implementing Directive</w:t>
      </w:r>
      <w:r w:rsidRPr="00D73EE7">
        <w:t xml:space="preserve"> 2007/2/EC as regards interoperability of spatial data sets and services. Available at: </w:t>
      </w:r>
      <w:hyperlink r:id="rId11" w:history="1">
        <w:r w:rsidRPr="00D73EE7">
          <w:rPr>
            <w:rStyle w:val="Hyperlink"/>
            <w:rFonts w:ascii="Calibri" w:hAnsi="Calibri"/>
            <w:color w:val="000000" w:themeColor="text1"/>
            <w:sz w:val="17"/>
            <w:u w:val="none"/>
          </w:rPr>
          <w:t>https://knowledge-base.inspire.ec.europa.eu/publications/commission-regulation-eu-no-12532013-21-october-2013_en</w:t>
        </w:r>
      </w:hyperlink>
      <w:r w:rsidRPr="00D73EE7">
        <w:t xml:space="preserve"> (see Section 8 of Annex IV for the Production and Industrial Facilities Schema).</w:t>
      </w:r>
    </w:p>
  </w:footnote>
  <w:footnote w:id="18">
    <w:p w14:paraId="05113CBC" w14:textId="77777777" w:rsidR="00400893" w:rsidRPr="00D73EE7" w:rsidRDefault="00400893" w:rsidP="00311F3A">
      <w:pPr>
        <w:pStyle w:val="Footnotes"/>
      </w:pPr>
      <w:r w:rsidRPr="003C5EF2">
        <w:rPr>
          <w:rStyle w:val="FootnoteReference"/>
        </w:rPr>
        <w:footnoteRef/>
      </w:r>
      <w:r w:rsidRPr="003C5EF2">
        <w:rPr>
          <w:vertAlign w:val="superscript"/>
        </w:rPr>
        <w:t xml:space="preserve"> </w:t>
      </w:r>
      <w:r w:rsidRPr="00D73EE7">
        <w:t xml:space="preserve">European Commission, 2024, INSPIRE Data Specification on Production and Industrial Facilities – Technical Guidelines, available at: </w:t>
      </w:r>
      <w:hyperlink r:id="rId12" w:history="1">
        <w:r w:rsidRPr="00D73EE7">
          <w:rPr>
            <w:rStyle w:val="Hyperlink"/>
            <w:rFonts w:ascii="Calibri" w:hAnsi="Calibri"/>
            <w:color w:val="000000" w:themeColor="text1"/>
            <w:sz w:val="17"/>
            <w:u w:val="none"/>
          </w:rPr>
          <w:t>https://knowledge-base.inspire.ec.europa.eu/publications/inspire-data-specification-production-and-industrial-facilities-technical-guidelines_en</w:t>
        </w:r>
      </w:hyperlink>
      <w:r w:rsidRPr="00D73EE7">
        <w:t xml:space="preserve">  </w:t>
      </w:r>
    </w:p>
  </w:footnote>
  <w:footnote w:id="19">
    <w:p w14:paraId="40AA5C87" w14:textId="67317570" w:rsidR="00525DF2" w:rsidRDefault="00525DF2" w:rsidP="003C5EF2">
      <w:pPr>
        <w:pStyle w:val="Footnotes"/>
      </w:pPr>
      <w:r>
        <w:rPr>
          <w:rStyle w:val="FootnoteReference"/>
        </w:rPr>
        <w:footnoteRef/>
      </w:r>
      <w:r>
        <w:t xml:space="preserve"> </w:t>
      </w:r>
      <w:r w:rsidR="0039504C">
        <w:t xml:space="preserve">It should be noted that some changes to the </w:t>
      </w:r>
      <w:r w:rsidR="00912883">
        <w:t xml:space="preserve">number and configuration of facilities and installations is expected following mergers/splits if Member States need to change </w:t>
      </w:r>
      <w:r w:rsidR="00683A61">
        <w:t xml:space="preserve">it in view of the </w:t>
      </w:r>
      <w:r w:rsidR="00BC2CF4">
        <w:t xml:space="preserve">guidance on how to apply the definitions of facility, installation, installation part mentioned in section </w:t>
      </w:r>
      <w:r w:rsidR="002D3FC2">
        <w:fldChar w:fldCharType="begin"/>
      </w:r>
      <w:r w:rsidR="002D3FC2">
        <w:instrText xml:space="preserve"> REF _Ref229147110 \r \h </w:instrText>
      </w:r>
      <w:r w:rsidR="002D3FC2">
        <w:fldChar w:fldCharType="separate"/>
      </w:r>
      <w:r w:rsidR="002D3FC2">
        <w:t>1.1.2</w:t>
      </w:r>
      <w:r w:rsidR="002D3FC2">
        <w:fldChar w:fldCharType="end"/>
      </w:r>
      <w:r w:rsidR="002D3FC2">
        <w:t xml:space="preserve">. </w:t>
      </w:r>
      <w:r w:rsidR="00A43BF5">
        <w:t>As was the case with the former EU registry, it is expected that existing Inspire IDs are retained in the majority of cases</w:t>
      </w:r>
      <w:r w:rsidR="00CC579B">
        <w:t xml:space="preserve"> when facilities are split or merged</w:t>
      </w:r>
      <w:r w:rsidR="00686596">
        <w:t xml:space="preserve"> for tracking historical data.</w:t>
      </w:r>
    </w:p>
  </w:footnote>
  <w:footnote w:id="20">
    <w:p w14:paraId="5D03CB41" w14:textId="092B553A" w:rsidR="00965CBC" w:rsidRPr="002C0954" w:rsidRDefault="00342752" w:rsidP="002C0954">
      <w:pPr>
        <w:pStyle w:val="Footnotes"/>
        <w:rPr>
          <w:rFonts w:asciiTheme="minorHAnsi" w:hAnsiTheme="minorHAnsi" w:cstheme="minorHAnsi"/>
        </w:rPr>
      </w:pPr>
      <w:r w:rsidRPr="003C5EF2">
        <w:rPr>
          <w:rStyle w:val="FootnotesChar"/>
          <w:rFonts w:asciiTheme="minorHAnsi" w:hAnsiTheme="minorHAnsi" w:cstheme="minorHAnsi"/>
          <w:vertAlign w:val="superscript"/>
        </w:rPr>
        <w:footnoteRef/>
      </w:r>
      <w:r w:rsidRPr="003C5EF2">
        <w:rPr>
          <w:rStyle w:val="FootnotesChar"/>
          <w:rFonts w:asciiTheme="minorHAnsi" w:hAnsiTheme="minorHAnsi" w:cstheme="minorHAnsi"/>
          <w:vertAlign w:val="superscript"/>
        </w:rPr>
        <w:t xml:space="preserve"> </w:t>
      </w:r>
      <w:r w:rsidRPr="002C0954">
        <w:rPr>
          <w:rStyle w:val="FootnotesChar"/>
          <w:rFonts w:asciiTheme="minorHAnsi" w:hAnsiTheme="minorHAnsi" w:cstheme="minorHAnsi"/>
        </w:rPr>
        <w:t>This is valid for provision</w:t>
      </w:r>
      <w:r w:rsidR="00965CBC" w:rsidRPr="002C0954">
        <w:rPr>
          <w:rStyle w:val="FootnotesChar"/>
          <w:rFonts w:asciiTheme="minorHAnsi" w:hAnsiTheme="minorHAnsi" w:cstheme="minorHAnsi"/>
        </w:rPr>
        <w:t>s</w:t>
      </w:r>
      <w:r w:rsidRPr="002C0954">
        <w:rPr>
          <w:rStyle w:val="FootnotesChar"/>
          <w:rFonts w:asciiTheme="minorHAnsi" w:hAnsiTheme="minorHAnsi" w:cstheme="minorHAnsi"/>
        </w:rPr>
        <w:t xml:space="preserve"> set</w:t>
      </w:r>
      <w:r w:rsidR="00965CBC" w:rsidRPr="002C0954">
        <w:rPr>
          <w:rStyle w:val="FootnotesChar"/>
          <w:rFonts w:asciiTheme="minorHAnsi" w:hAnsiTheme="minorHAnsi" w:cstheme="minorHAnsi"/>
        </w:rPr>
        <w:t xml:space="preserve"> out</w:t>
      </w:r>
      <w:r w:rsidRPr="002C0954">
        <w:rPr>
          <w:rStyle w:val="FootnotesChar"/>
          <w:rFonts w:asciiTheme="minorHAnsi" w:hAnsiTheme="minorHAnsi" w:cstheme="minorHAnsi"/>
        </w:rPr>
        <w:t xml:space="preserve"> in Annex I of the IEPR</w:t>
      </w:r>
      <w:r w:rsidR="00965CBC" w:rsidRPr="002C0954">
        <w:rPr>
          <w:rStyle w:val="FootnotesChar"/>
          <w:rFonts w:asciiTheme="minorHAnsi" w:hAnsiTheme="minorHAnsi" w:cstheme="minorHAnsi"/>
        </w:rPr>
        <w:t>, Commission Implementing Decision (EU) 2026/xxxx</w:t>
      </w:r>
    </w:p>
    <w:p w14:paraId="0458228A" w14:textId="7599619D" w:rsidR="00342752" w:rsidRDefault="00342752">
      <w:pPr>
        <w:pStyle w:val="FootnoteText"/>
      </w:pPr>
    </w:p>
  </w:footnote>
  <w:footnote w:id="21">
    <w:p w14:paraId="059879DB" w14:textId="7F9DE066" w:rsidR="00C109BC" w:rsidRPr="00C109BC" w:rsidRDefault="00C109BC" w:rsidP="008E31FE">
      <w:pPr>
        <w:pStyle w:val="Footnotes"/>
        <w:rPr>
          <w:lang w:val="en-US"/>
        </w:rPr>
      </w:pPr>
      <w:r>
        <w:rPr>
          <w:rStyle w:val="FootnoteReference"/>
        </w:rPr>
        <w:footnoteRef/>
      </w:r>
      <w:r>
        <w:t xml:space="preserve"> </w:t>
      </w:r>
      <w:r w:rsidR="00081104">
        <w:t xml:space="preserve">European Commission, 2021, </w:t>
      </w:r>
      <w:r w:rsidR="00081104" w:rsidRPr="00081104">
        <w:t>Towards a monitoring and outlook framework for the zero pollution ambition Accompanying the document Communication from the Commission to the European Parliament, the Council, the European Economic and Social Committee and the Committee of the Regions Pathway to a Healthy Planet for All EU Action Plan: 'Towards Zero Pollution for Air, Water and Soil'</w:t>
      </w:r>
      <w:r w:rsidR="00081104">
        <w:t xml:space="preserve">, available at: </w:t>
      </w:r>
      <w:r w:rsidR="00F95708" w:rsidRPr="008E31FE">
        <w:t>https://eur-lex.europa.eu/legal-content/EN/TXT/?uri=CELEX:52021SC0141</w:t>
      </w:r>
      <w:r w:rsidR="00F95708">
        <w:t xml:space="preserve"> </w:t>
      </w:r>
    </w:p>
  </w:footnote>
  <w:footnote w:id="22">
    <w:p w14:paraId="099ED978" w14:textId="0A3A9680" w:rsidR="001F3396" w:rsidRPr="00D20E64" w:rsidRDefault="001F3396" w:rsidP="008E31FE">
      <w:pPr>
        <w:pStyle w:val="Footnotes"/>
      </w:pPr>
      <w:r>
        <w:rPr>
          <w:rStyle w:val="FootnoteReference"/>
        </w:rPr>
        <w:footnoteRef/>
      </w:r>
      <w:r w:rsidRPr="00D20E64">
        <w:t xml:space="preserve"> </w:t>
      </w:r>
      <w:r w:rsidR="00D20E64" w:rsidRPr="00D20E64">
        <w:t>EEA, European Zero Pollution Dashboards, Production and Co</w:t>
      </w:r>
      <w:r w:rsidR="00D20E64">
        <w:t xml:space="preserve">nsumption, available at: </w:t>
      </w:r>
      <w:hyperlink r:id="rId13" w:history="1">
        <w:r w:rsidR="002E0C3A" w:rsidRPr="008E31FE">
          <w:t>https://www.eea.europa.eu/en/european-zero-pollution-dashboards/indicators/production-and-consumption</w:t>
        </w:r>
      </w:hyperlink>
      <w:r w:rsidR="002E0C3A">
        <w:t xml:space="preserve"> </w:t>
      </w:r>
    </w:p>
  </w:footnote>
  <w:footnote w:id="23">
    <w:p w14:paraId="1162B39A" w14:textId="1C971201" w:rsidR="00547A0F" w:rsidRPr="00547A0F" w:rsidRDefault="00547A0F" w:rsidP="008E31FE">
      <w:pPr>
        <w:pStyle w:val="Footnotes"/>
        <w:rPr>
          <w:lang w:val="en-US"/>
        </w:rPr>
      </w:pPr>
      <w:r>
        <w:rPr>
          <w:rStyle w:val="FootnoteReference"/>
        </w:rPr>
        <w:footnoteRef/>
      </w:r>
      <w:r>
        <w:t xml:space="preserve"> </w:t>
      </w:r>
      <w:r w:rsidRPr="00D73EE7">
        <w:t xml:space="preserve">As of this version of the MfR, the </w:t>
      </w:r>
      <w:r>
        <w:t>Quality Assurance Logic Manual is still in development</w:t>
      </w:r>
      <w:r w:rsidRPr="00D73EE7">
        <w:t>. This footnote will be updated once the decision is formally published.</w:t>
      </w:r>
    </w:p>
  </w:footnote>
  <w:footnote w:id="24">
    <w:p w14:paraId="6E9E2775" w14:textId="09696B62" w:rsidR="000F0487" w:rsidRPr="000F0487" w:rsidRDefault="000F0487" w:rsidP="000F0487">
      <w:pPr>
        <w:pStyle w:val="Footnotes"/>
      </w:pPr>
      <w:r>
        <w:rPr>
          <w:rStyle w:val="FootnoteReference"/>
        </w:rPr>
        <w:footnoteRef/>
      </w:r>
      <w:r>
        <w:t xml:space="preserve"> </w:t>
      </w:r>
      <w:r w:rsidRPr="000F0487">
        <w:t>Commission Regulation (EU) No 1089/2010 of 23 November 2010 implementing Directive 2007/2/EC of the European Parliament and of the Council as regards interoperability of spatial data sets and services</w:t>
      </w:r>
      <w:r>
        <w:t xml:space="preserve">, available at: </w:t>
      </w:r>
      <w:r w:rsidRPr="000F0487">
        <w:t>https://eur-lex.europa.eu/eli/reg/2010/1089/oj/eng</w:t>
      </w:r>
    </w:p>
  </w:footnote>
  <w:footnote w:id="25">
    <w:p w14:paraId="5C8EFF66" w14:textId="77777777" w:rsidR="00D81D20" w:rsidRDefault="00D81D20" w:rsidP="008E31FE">
      <w:pPr>
        <w:pStyle w:val="Footnotes"/>
      </w:pPr>
      <w:r w:rsidRPr="00D73EE7">
        <w:rPr>
          <w:rStyle w:val="FootnoteReference"/>
        </w:rPr>
        <w:footnoteRef/>
      </w:r>
      <w:r w:rsidRPr="00D73EE7">
        <w:t xml:space="preserve"> Although the reporting under the E-PRTR previously allowed the use of either EPSG:4326 or EPSG:4258 coordinate reference systems, the latter is required for the EU Registry since the INSPIRE guidance recommends the usage of the ETRS89 (2D)-EPSG:4258 coordinate reference system. </w:t>
      </w:r>
    </w:p>
  </w:footnote>
  <w:footnote w:id="26">
    <w:p w14:paraId="616E5564" w14:textId="77777777" w:rsidR="00057094" w:rsidRPr="00D73EE7" w:rsidRDefault="00057094" w:rsidP="008E31FE">
      <w:pPr>
        <w:pStyle w:val="Footnotes"/>
      </w:pPr>
      <w:r w:rsidRPr="00D73EE7">
        <w:rPr>
          <w:rStyle w:val="FootnoteReference"/>
        </w:rPr>
        <w:footnoteRef/>
      </w:r>
      <w:r w:rsidRPr="00D73EE7">
        <w:t xml:space="preserve"> European Commission, INSPIRE Data Specification on Production and Industrial Facilities, available at: https://knowledge-base.inspire.ec.europa.eu/publications/inspire-data-specification-production-and-industrial-facilities-technical-guidelines_en</w:t>
      </w:r>
    </w:p>
  </w:footnote>
  <w:footnote w:id="27">
    <w:p w14:paraId="6EA74E10" w14:textId="6371FB35" w:rsidR="00452CEB" w:rsidRDefault="00452CEB" w:rsidP="00452CEB">
      <w:pPr>
        <w:pStyle w:val="FootnoteText"/>
        <w:ind w:left="432" w:firstLine="0"/>
      </w:pPr>
      <w:r>
        <w:rPr>
          <w:rStyle w:val="FootnoteReference"/>
        </w:rPr>
        <w:footnoteRef/>
      </w:r>
      <w:r>
        <w:t>Link to the QA manual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62001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F2C11"/>
    <w:multiLevelType w:val="hybridMultilevel"/>
    <w:tmpl w:val="8EC6E7D0"/>
    <w:lvl w:ilvl="0" w:tplc="FFFFFFFF">
      <w:start w:val="1"/>
      <w:numFmt w:val="bullet"/>
      <w:pStyle w:val="Bullettex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735"/>
        </w:tabs>
        <w:ind w:left="735" w:hanging="360"/>
      </w:pPr>
      <w:rPr>
        <w:rFonts w:ascii="Courier New" w:hAnsi="Courier New" w:cs="Courier New" w:hint="default"/>
      </w:rPr>
    </w:lvl>
    <w:lvl w:ilvl="2" w:tplc="08090005" w:tentative="1">
      <w:start w:val="1"/>
      <w:numFmt w:val="bullet"/>
      <w:lvlText w:val=""/>
      <w:lvlJc w:val="left"/>
      <w:pPr>
        <w:tabs>
          <w:tab w:val="num" w:pos="1455"/>
        </w:tabs>
        <w:ind w:left="1455" w:hanging="360"/>
      </w:pPr>
      <w:rPr>
        <w:rFonts w:ascii="Wingdings" w:hAnsi="Wingdings" w:hint="default"/>
      </w:rPr>
    </w:lvl>
    <w:lvl w:ilvl="3" w:tplc="08090001" w:tentative="1">
      <w:start w:val="1"/>
      <w:numFmt w:val="bullet"/>
      <w:lvlText w:val=""/>
      <w:lvlJc w:val="left"/>
      <w:pPr>
        <w:tabs>
          <w:tab w:val="num" w:pos="2175"/>
        </w:tabs>
        <w:ind w:left="2175" w:hanging="360"/>
      </w:pPr>
      <w:rPr>
        <w:rFonts w:ascii="Symbol" w:hAnsi="Symbol" w:hint="default"/>
      </w:rPr>
    </w:lvl>
    <w:lvl w:ilvl="4" w:tplc="08090003" w:tentative="1">
      <w:start w:val="1"/>
      <w:numFmt w:val="bullet"/>
      <w:lvlText w:val="o"/>
      <w:lvlJc w:val="left"/>
      <w:pPr>
        <w:tabs>
          <w:tab w:val="num" w:pos="2895"/>
        </w:tabs>
        <w:ind w:left="2895" w:hanging="360"/>
      </w:pPr>
      <w:rPr>
        <w:rFonts w:ascii="Courier New" w:hAnsi="Courier New" w:cs="Courier New" w:hint="default"/>
      </w:rPr>
    </w:lvl>
    <w:lvl w:ilvl="5" w:tplc="08090005" w:tentative="1">
      <w:start w:val="1"/>
      <w:numFmt w:val="bullet"/>
      <w:lvlText w:val=""/>
      <w:lvlJc w:val="left"/>
      <w:pPr>
        <w:tabs>
          <w:tab w:val="num" w:pos="3615"/>
        </w:tabs>
        <w:ind w:left="3615" w:hanging="360"/>
      </w:pPr>
      <w:rPr>
        <w:rFonts w:ascii="Wingdings" w:hAnsi="Wingdings" w:hint="default"/>
      </w:rPr>
    </w:lvl>
    <w:lvl w:ilvl="6" w:tplc="08090001" w:tentative="1">
      <w:start w:val="1"/>
      <w:numFmt w:val="bullet"/>
      <w:lvlText w:val=""/>
      <w:lvlJc w:val="left"/>
      <w:pPr>
        <w:tabs>
          <w:tab w:val="num" w:pos="4335"/>
        </w:tabs>
        <w:ind w:left="4335" w:hanging="360"/>
      </w:pPr>
      <w:rPr>
        <w:rFonts w:ascii="Symbol" w:hAnsi="Symbol" w:hint="default"/>
      </w:rPr>
    </w:lvl>
    <w:lvl w:ilvl="7" w:tplc="08090003" w:tentative="1">
      <w:start w:val="1"/>
      <w:numFmt w:val="bullet"/>
      <w:lvlText w:val="o"/>
      <w:lvlJc w:val="left"/>
      <w:pPr>
        <w:tabs>
          <w:tab w:val="num" w:pos="5055"/>
        </w:tabs>
        <w:ind w:left="5055" w:hanging="360"/>
      </w:pPr>
      <w:rPr>
        <w:rFonts w:ascii="Courier New" w:hAnsi="Courier New" w:cs="Courier New" w:hint="default"/>
      </w:rPr>
    </w:lvl>
    <w:lvl w:ilvl="8" w:tplc="08090005" w:tentative="1">
      <w:start w:val="1"/>
      <w:numFmt w:val="bullet"/>
      <w:lvlText w:val=""/>
      <w:lvlJc w:val="left"/>
      <w:pPr>
        <w:tabs>
          <w:tab w:val="num" w:pos="5775"/>
        </w:tabs>
        <w:ind w:left="5775" w:hanging="360"/>
      </w:pPr>
      <w:rPr>
        <w:rFonts w:ascii="Wingdings" w:hAnsi="Wingdings" w:hint="default"/>
      </w:rPr>
    </w:lvl>
  </w:abstractNum>
  <w:abstractNum w:abstractNumId="2" w15:restartNumberingAfterBreak="0">
    <w:nsid w:val="04A72EA0"/>
    <w:multiLevelType w:val="hybridMultilevel"/>
    <w:tmpl w:val="157A7062"/>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3" w15:restartNumberingAfterBreak="0">
    <w:nsid w:val="070C1912"/>
    <w:multiLevelType w:val="hybridMultilevel"/>
    <w:tmpl w:val="E34EDAD2"/>
    <w:lvl w:ilvl="0" w:tplc="59B4AAF0">
      <w:numFmt w:val="bullet"/>
      <w:lvlText w:val=""/>
      <w:lvlJc w:val="left"/>
      <w:pPr>
        <w:ind w:left="720" w:hanging="360"/>
      </w:pPr>
      <w:rPr>
        <w:rFonts w:ascii="Symbol" w:hAnsi="Symbol" w:cs="Times New Roman"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864EE"/>
    <w:multiLevelType w:val="hybridMultilevel"/>
    <w:tmpl w:val="6A3012AA"/>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5" w15:restartNumberingAfterBreak="0">
    <w:nsid w:val="0C70681A"/>
    <w:multiLevelType w:val="hybridMultilevel"/>
    <w:tmpl w:val="9B2EE4E2"/>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6" w15:restartNumberingAfterBreak="0">
    <w:nsid w:val="0CC64C82"/>
    <w:multiLevelType w:val="hybridMultilevel"/>
    <w:tmpl w:val="5B58D48A"/>
    <w:lvl w:ilvl="0" w:tplc="22BE5EBE">
      <w:start w:val="1"/>
      <w:numFmt w:val="bullet"/>
      <w:pStyle w:val="TableTex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E6423"/>
    <w:multiLevelType w:val="hybridMultilevel"/>
    <w:tmpl w:val="F9B66EC2"/>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8" w15:restartNumberingAfterBreak="0">
    <w:nsid w:val="0DEA07E7"/>
    <w:multiLevelType w:val="hybridMultilevel"/>
    <w:tmpl w:val="EBACE254"/>
    <w:lvl w:ilvl="0" w:tplc="85E64FCA">
      <w:start w:val="1"/>
      <w:numFmt w:val="decimal"/>
      <w:lvlText w:val="%1."/>
      <w:lvlJc w:val="left"/>
      <w:pPr>
        <w:ind w:left="754" w:hanging="360"/>
      </w:pPr>
      <w:rPr>
        <w:rFonts w:hint="default"/>
        <w:color w:val="002060"/>
      </w:rPr>
    </w:lvl>
    <w:lvl w:ilvl="1" w:tplc="20000019" w:tentative="1">
      <w:start w:val="1"/>
      <w:numFmt w:val="lowerLetter"/>
      <w:lvlText w:val="%2."/>
      <w:lvlJc w:val="left"/>
      <w:pPr>
        <w:ind w:left="1474" w:hanging="360"/>
      </w:pPr>
    </w:lvl>
    <w:lvl w:ilvl="2" w:tplc="2000001B" w:tentative="1">
      <w:start w:val="1"/>
      <w:numFmt w:val="lowerRoman"/>
      <w:lvlText w:val="%3."/>
      <w:lvlJc w:val="right"/>
      <w:pPr>
        <w:ind w:left="2194" w:hanging="180"/>
      </w:pPr>
    </w:lvl>
    <w:lvl w:ilvl="3" w:tplc="2000000F" w:tentative="1">
      <w:start w:val="1"/>
      <w:numFmt w:val="decimal"/>
      <w:lvlText w:val="%4."/>
      <w:lvlJc w:val="left"/>
      <w:pPr>
        <w:ind w:left="2914" w:hanging="360"/>
      </w:pPr>
    </w:lvl>
    <w:lvl w:ilvl="4" w:tplc="20000019" w:tentative="1">
      <w:start w:val="1"/>
      <w:numFmt w:val="lowerLetter"/>
      <w:lvlText w:val="%5."/>
      <w:lvlJc w:val="left"/>
      <w:pPr>
        <w:ind w:left="3634" w:hanging="360"/>
      </w:pPr>
    </w:lvl>
    <w:lvl w:ilvl="5" w:tplc="2000001B" w:tentative="1">
      <w:start w:val="1"/>
      <w:numFmt w:val="lowerRoman"/>
      <w:lvlText w:val="%6."/>
      <w:lvlJc w:val="right"/>
      <w:pPr>
        <w:ind w:left="4354" w:hanging="180"/>
      </w:pPr>
    </w:lvl>
    <w:lvl w:ilvl="6" w:tplc="2000000F" w:tentative="1">
      <w:start w:val="1"/>
      <w:numFmt w:val="decimal"/>
      <w:lvlText w:val="%7."/>
      <w:lvlJc w:val="left"/>
      <w:pPr>
        <w:ind w:left="5074" w:hanging="360"/>
      </w:pPr>
    </w:lvl>
    <w:lvl w:ilvl="7" w:tplc="20000019" w:tentative="1">
      <w:start w:val="1"/>
      <w:numFmt w:val="lowerLetter"/>
      <w:lvlText w:val="%8."/>
      <w:lvlJc w:val="left"/>
      <w:pPr>
        <w:ind w:left="5794" w:hanging="360"/>
      </w:pPr>
    </w:lvl>
    <w:lvl w:ilvl="8" w:tplc="2000001B" w:tentative="1">
      <w:start w:val="1"/>
      <w:numFmt w:val="lowerRoman"/>
      <w:lvlText w:val="%9."/>
      <w:lvlJc w:val="right"/>
      <w:pPr>
        <w:ind w:left="6514" w:hanging="180"/>
      </w:pPr>
    </w:lvl>
  </w:abstractNum>
  <w:abstractNum w:abstractNumId="9" w15:restartNumberingAfterBreak="0">
    <w:nsid w:val="10140F35"/>
    <w:multiLevelType w:val="hybridMultilevel"/>
    <w:tmpl w:val="686C74F8"/>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0" w15:restartNumberingAfterBreak="0">
    <w:nsid w:val="10455078"/>
    <w:multiLevelType w:val="hybridMultilevel"/>
    <w:tmpl w:val="42066BA8"/>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1" w15:restartNumberingAfterBreak="0">
    <w:nsid w:val="10694161"/>
    <w:multiLevelType w:val="hybridMultilevel"/>
    <w:tmpl w:val="E48A09C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14AD54FB"/>
    <w:multiLevelType w:val="hybridMultilevel"/>
    <w:tmpl w:val="931E5F9E"/>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3" w15:restartNumberingAfterBreak="0">
    <w:nsid w:val="1B3166C2"/>
    <w:multiLevelType w:val="hybridMultilevel"/>
    <w:tmpl w:val="C91A67B6"/>
    <w:lvl w:ilvl="0" w:tplc="49D86A56">
      <w:start w:val="1"/>
      <w:numFmt w:val="upperLetter"/>
      <w:lvlText w:val="(%1)"/>
      <w:lvlJc w:val="left"/>
      <w:pPr>
        <w:ind w:left="394" w:hanging="360"/>
      </w:pPr>
      <w:rPr>
        <w:rFonts w:hint="default"/>
        <w:color w:val="007B6C"/>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4" w15:restartNumberingAfterBreak="0">
    <w:nsid w:val="1DBA1412"/>
    <w:multiLevelType w:val="hybridMultilevel"/>
    <w:tmpl w:val="DBA028AA"/>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5" w15:restartNumberingAfterBreak="0">
    <w:nsid w:val="1DEA40B9"/>
    <w:multiLevelType w:val="hybridMultilevel"/>
    <w:tmpl w:val="DF1A6A46"/>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6" w15:restartNumberingAfterBreak="0">
    <w:nsid w:val="241C10AD"/>
    <w:multiLevelType w:val="hybridMultilevel"/>
    <w:tmpl w:val="644AE962"/>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7" w15:restartNumberingAfterBreak="0">
    <w:nsid w:val="25E33DF8"/>
    <w:multiLevelType w:val="hybridMultilevel"/>
    <w:tmpl w:val="4630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F618E8"/>
    <w:multiLevelType w:val="multilevel"/>
    <w:tmpl w:val="8278CF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C21A5"/>
    <w:multiLevelType w:val="hybridMultilevel"/>
    <w:tmpl w:val="97B0A11E"/>
    <w:lvl w:ilvl="0" w:tplc="08090001">
      <w:start w:val="1"/>
      <w:numFmt w:val="bullet"/>
      <w:lvlText w:val=""/>
      <w:lvlJc w:val="left"/>
      <w:pPr>
        <w:ind w:left="394" w:hanging="360"/>
      </w:pPr>
      <w:rPr>
        <w:rFonts w:ascii="Symbol" w:hAnsi="Symbol" w:hint="default"/>
      </w:rPr>
    </w:lvl>
    <w:lvl w:ilvl="1" w:tplc="FFFFFFFF" w:tentative="1">
      <w:start w:val="1"/>
      <w:numFmt w:val="bullet"/>
      <w:lvlText w:val="o"/>
      <w:lvlJc w:val="left"/>
      <w:pPr>
        <w:ind w:left="1114" w:hanging="360"/>
      </w:pPr>
      <w:rPr>
        <w:rFonts w:ascii="Courier New" w:hAnsi="Courier New" w:cs="Courier New" w:hint="default"/>
      </w:rPr>
    </w:lvl>
    <w:lvl w:ilvl="2" w:tplc="FFFFFFFF" w:tentative="1">
      <w:start w:val="1"/>
      <w:numFmt w:val="bullet"/>
      <w:lvlText w:val=""/>
      <w:lvlJc w:val="left"/>
      <w:pPr>
        <w:ind w:left="1834" w:hanging="360"/>
      </w:pPr>
      <w:rPr>
        <w:rFonts w:ascii="Wingdings" w:hAnsi="Wingdings" w:hint="default"/>
      </w:rPr>
    </w:lvl>
    <w:lvl w:ilvl="3" w:tplc="FFFFFFFF" w:tentative="1">
      <w:start w:val="1"/>
      <w:numFmt w:val="bullet"/>
      <w:lvlText w:val=""/>
      <w:lvlJc w:val="left"/>
      <w:pPr>
        <w:ind w:left="2554" w:hanging="360"/>
      </w:pPr>
      <w:rPr>
        <w:rFonts w:ascii="Symbol" w:hAnsi="Symbol" w:hint="default"/>
      </w:rPr>
    </w:lvl>
    <w:lvl w:ilvl="4" w:tplc="FFFFFFFF" w:tentative="1">
      <w:start w:val="1"/>
      <w:numFmt w:val="bullet"/>
      <w:lvlText w:val="o"/>
      <w:lvlJc w:val="left"/>
      <w:pPr>
        <w:ind w:left="3274" w:hanging="360"/>
      </w:pPr>
      <w:rPr>
        <w:rFonts w:ascii="Courier New" w:hAnsi="Courier New" w:cs="Courier New" w:hint="default"/>
      </w:rPr>
    </w:lvl>
    <w:lvl w:ilvl="5" w:tplc="FFFFFFFF" w:tentative="1">
      <w:start w:val="1"/>
      <w:numFmt w:val="bullet"/>
      <w:lvlText w:val=""/>
      <w:lvlJc w:val="left"/>
      <w:pPr>
        <w:ind w:left="3994" w:hanging="360"/>
      </w:pPr>
      <w:rPr>
        <w:rFonts w:ascii="Wingdings" w:hAnsi="Wingdings" w:hint="default"/>
      </w:rPr>
    </w:lvl>
    <w:lvl w:ilvl="6" w:tplc="FFFFFFFF" w:tentative="1">
      <w:start w:val="1"/>
      <w:numFmt w:val="bullet"/>
      <w:lvlText w:val=""/>
      <w:lvlJc w:val="left"/>
      <w:pPr>
        <w:ind w:left="4714" w:hanging="360"/>
      </w:pPr>
      <w:rPr>
        <w:rFonts w:ascii="Symbol" w:hAnsi="Symbol" w:hint="default"/>
      </w:rPr>
    </w:lvl>
    <w:lvl w:ilvl="7" w:tplc="FFFFFFFF" w:tentative="1">
      <w:start w:val="1"/>
      <w:numFmt w:val="bullet"/>
      <w:lvlText w:val="o"/>
      <w:lvlJc w:val="left"/>
      <w:pPr>
        <w:ind w:left="5434" w:hanging="360"/>
      </w:pPr>
      <w:rPr>
        <w:rFonts w:ascii="Courier New" w:hAnsi="Courier New" w:cs="Courier New" w:hint="default"/>
      </w:rPr>
    </w:lvl>
    <w:lvl w:ilvl="8" w:tplc="FFFFFFFF" w:tentative="1">
      <w:start w:val="1"/>
      <w:numFmt w:val="bullet"/>
      <w:lvlText w:val=""/>
      <w:lvlJc w:val="left"/>
      <w:pPr>
        <w:ind w:left="6154" w:hanging="360"/>
      </w:pPr>
      <w:rPr>
        <w:rFonts w:ascii="Wingdings" w:hAnsi="Wingdings" w:hint="default"/>
      </w:rPr>
    </w:lvl>
  </w:abstractNum>
  <w:abstractNum w:abstractNumId="20" w15:restartNumberingAfterBreak="0">
    <w:nsid w:val="2B4A7CF9"/>
    <w:multiLevelType w:val="hybridMultilevel"/>
    <w:tmpl w:val="F9AE425A"/>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21" w15:restartNumberingAfterBreak="0">
    <w:nsid w:val="2D276358"/>
    <w:multiLevelType w:val="hybridMultilevel"/>
    <w:tmpl w:val="328A529C"/>
    <w:lvl w:ilvl="0" w:tplc="08090001">
      <w:start w:val="1"/>
      <w:numFmt w:val="bullet"/>
      <w:lvlText w:val=""/>
      <w:lvlJc w:val="left"/>
      <w:pPr>
        <w:ind w:left="428" w:hanging="360"/>
      </w:pPr>
      <w:rPr>
        <w:rFonts w:ascii="Symbol" w:hAnsi="Symbol" w:hint="default"/>
        <w:color w:val="002060"/>
      </w:rPr>
    </w:lvl>
    <w:lvl w:ilvl="1" w:tplc="072C8140">
      <w:start w:val="1"/>
      <w:numFmt w:val="bullet"/>
      <w:lvlText w:val="-"/>
      <w:lvlJc w:val="left"/>
      <w:pPr>
        <w:ind w:left="1474" w:hanging="360"/>
      </w:pPr>
      <w:rPr>
        <w:rFonts w:ascii="Aptos Display" w:hAnsi="Aptos Display" w:hint="default"/>
      </w:rPr>
    </w:lvl>
    <w:lvl w:ilvl="2" w:tplc="20000005" w:tentative="1">
      <w:start w:val="1"/>
      <w:numFmt w:val="bullet"/>
      <w:lvlText w:val=""/>
      <w:lvlJc w:val="left"/>
      <w:pPr>
        <w:ind w:left="2194" w:hanging="360"/>
      </w:pPr>
      <w:rPr>
        <w:rFonts w:ascii="Wingdings" w:hAnsi="Wingdings" w:hint="default"/>
      </w:rPr>
    </w:lvl>
    <w:lvl w:ilvl="3" w:tplc="20000001" w:tentative="1">
      <w:start w:val="1"/>
      <w:numFmt w:val="bullet"/>
      <w:lvlText w:val=""/>
      <w:lvlJc w:val="left"/>
      <w:pPr>
        <w:ind w:left="2914" w:hanging="360"/>
      </w:pPr>
      <w:rPr>
        <w:rFonts w:ascii="Symbol" w:hAnsi="Symbol" w:hint="default"/>
      </w:rPr>
    </w:lvl>
    <w:lvl w:ilvl="4" w:tplc="20000003" w:tentative="1">
      <w:start w:val="1"/>
      <w:numFmt w:val="bullet"/>
      <w:lvlText w:val="o"/>
      <w:lvlJc w:val="left"/>
      <w:pPr>
        <w:ind w:left="3634" w:hanging="360"/>
      </w:pPr>
      <w:rPr>
        <w:rFonts w:ascii="Courier New" w:hAnsi="Courier New" w:cs="Courier New" w:hint="default"/>
      </w:rPr>
    </w:lvl>
    <w:lvl w:ilvl="5" w:tplc="20000005" w:tentative="1">
      <w:start w:val="1"/>
      <w:numFmt w:val="bullet"/>
      <w:lvlText w:val=""/>
      <w:lvlJc w:val="left"/>
      <w:pPr>
        <w:ind w:left="4354" w:hanging="360"/>
      </w:pPr>
      <w:rPr>
        <w:rFonts w:ascii="Wingdings" w:hAnsi="Wingdings" w:hint="default"/>
      </w:rPr>
    </w:lvl>
    <w:lvl w:ilvl="6" w:tplc="20000001" w:tentative="1">
      <w:start w:val="1"/>
      <w:numFmt w:val="bullet"/>
      <w:lvlText w:val=""/>
      <w:lvlJc w:val="left"/>
      <w:pPr>
        <w:ind w:left="5074" w:hanging="360"/>
      </w:pPr>
      <w:rPr>
        <w:rFonts w:ascii="Symbol" w:hAnsi="Symbol" w:hint="default"/>
      </w:rPr>
    </w:lvl>
    <w:lvl w:ilvl="7" w:tplc="20000003" w:tentative="1">
      <w:start w:val="1"/>
      <w:numFmt w:val="bullet"/>
      <w:lvlText w:val="o"/>
      <w:lvlJc w:val="left"/>
      <w:pPr>
        <w:ind w:left="5794" w:hanging="360"/>
      </w:pPr>
      <w:rPr>
        <w:rFonts w:ascii="Courier New" w:hAnsi="Courier New" w:cs="Courier New" w:hint="default"/>
      </w:rPr>
    </w:lvl>
    <w:lvl w:ilvl="8" w:tplc="20000005" w:tentative="1">
      <w:start w:val="1"/>
      <w:numFmt w:val="bullet"/>
      <w:lvlText w:val=""/>
      <w:lvlJc w:val="left"/>
      <w:pPr>
        <w:ind w:left="6514" w:hanging="360"/>
      </w:pPr>
      <w:rPr>
        <w:rFonts w:ascii="Wingdings" w:hAnsi="Wingdings" w:hint="default"/>
      </w:rPr>
    </w:lvl>
  </w:abstractNum>
  <w:abstractNum w:abstractNumId="22" w15:restartNumberingAfterBreak="0">
    <w:nsid w:val="328139B5"/>
    <w:multiLevelType w:val="hybridMultilevel"/>
    <w:tmpl w:val="3E406ED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15:restartNumberingAfterBreak="0">
    <w:nsid w:val="33F91695"/>
    <w:multiLevelType w:val="hybridMultilevel"/>
    <w:tmpl w:val="0226B64E"/>
    <w:lvl w:ilvl="0" w:tplc="59B4AAF0">
      <w:numFmt w:val="bullet"/>
      <w:lvlText w:val=""/>
      <w:lvlJc w:val="left"/>
      <w:pPr>
        <w:ind w:left="394" w:hanging="360"/>
      </w:pPr>
      <w:rPr>
        <w:rFonts w:ascii="Symbol" w:hAnsi="Symbol" w:cs="Times New Roman" w:hint="default"/>
        <w:color w:val="002060"/>
      </w:rPr>
    </w:lvl>
    <w:lvl w:ilvl="1" w:tplc="08090003">
      <w:start w:val="1"/>
      <w:numFmt w:val="bullet"/>
      <w:lvlText w:val="o"/>
      <w:lvlJc w:val="left"/>
      <w:pPr>
        <w:ind w:left="1114" w:hanging="360"/>
      </w:pPr>
      <w:rPr>
        <w:rFonts w:ascii="Courier New" w:hAnsi="Courier New" w:cs="Courier New" w:hint="default"/>
      </w:rPr>
    </w:lvl>
    <w:lvl w:ilvl="2" w:tplc="08090005">
      <w:start w:val="1"/>
      <w:numFmt w:val="bullet"/>
      <w:lvlText w:val=""/>
      <w:lvlJc w:val="left"/>
      <w:pPr>
        <w:ind w:left="1834" w:hanging="360"/>
      </w:pPr>
      <w:rPr>
        <w:rFonts w:ascii="Wingdings" w:hAnsi="Wingdings" w:hint="default"/>
      </w:rPr>
    </w:lvl>
    <w:lvl w:ilvl="3" w:tplc="08090001">
      <w:start w:val="1"/>
      <w:numFmt w:val="bullet"/>
      <w:lvlText w:val=""/>
      <w:lvlJc w:val="left"/>
      <w:pPr>
        <w:ind w:left="2554" w:hanging="360"/>
      </w:pPr>
      <w:rPr>
        <w:rFonts w:ascii="Symbol" w:hAnsi="Symbol" w:hint="default"/>
      </w:rPr>
    </w:lvl>
    <w:lvl w:ilvl="4" w:tplc="08090003">
      <w:start w:val="1"/>
      <w:numFmt w:val="bullet"/>
      <w:lvlText w:val="o"/>
      <w:lvlJc w:val="left"/>
      <w:pPr>
        <w:ind w:left="3274" w:hanging="360"/>
      </w:pPr>
      <w:rPr>
        <w:rFonts w:ascii="Courier New" w:hAnsi="Courier New" w:cs="Courier New" w:hint="default"/>
      </w:rPr>
    </w:lvl>
    <w:lvl w:ilvl="5" w:tplc="08090005">
      <w:start w:val="1"/>
      <w:numFmt w:val="bullet"/>
      <w:lvlText w:val=""/>
      <w:lvlJc w:val="left"/>
      <w:pPr>
        <w:ind w:left="3994" w:hanging="360"/>
      </w:pPr>
      <w:rPr>
        <w:rFonts w:ascii="Wingdings" w:hAnsi="Wingdings" w:hint="default"/>
      </w:rPr>
    </w:lvl>
    <w:lvl w:ilvl="6" w:tplc="08090001">
      <w:start w:val="1"/>
      <w:numFmt w:val="bullet"/>
      <w:lvlText w:val=""/>
      <w:lvlJc w:val="left"/>
      <w:pPr>
        <w:ind w:left="4714" w:hanging="360"/>
      </w:pPr>
      <w:rPr>
        <w:rFonts w:ascii="Symbol" w:hAnsi="Symbol" w:hint="default"/>
      </w:rPr>
    </w:lvl>
    <w:lvl w:ilvl="7" w:tplc="08090003">
      <w:start w:val="1"/>
      <w:numFmt w:val="bullet"/>
      <w:lvlText w:val="o"/>
      <w:lvlJc w:val="left"/>
      <w:pPr>
        <w:ind w:left="5434" w:hanging="360"/>
      </w:pPr>
      <w:rPr>
        <w:rFonts w:ascii="Courier New" w:hAnsi="Courier New" w:cs="Courier New" w:hint="default"/>
      </w:rPr>
    </w:lvl>
    <w:lvl w:ilvl="8" w:tplc="08090005">
      <w:start w:val="1"/>
      <w:numFmt w:val="bullet"/>
      <w:lvlText w:val=""/>
      <w:lvlJc w:val="left"/>
      <w:pPr>
        <w:ind w:left="6154" w:hanging="360"/>
      </w:pPr>
      <w:rPr>
        <w:rFonts w:ascii="Wingdings" w:hAnsi="Wingdings" w:hint="default"/>
      </w:rPr>
    </w:lvl>
  </w:abstractNum>
  <w:abstractNum w:abstractNumId="24" w15:restartNumberingAfterBreak="0">
    <w:nsid w:val="378C29B0"/>
    <w:multiLevelType w:val="multilevel"/>
    <w:tmpl w:val="5B66F1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0216" w:hanging="576"/>
      </w:pPr>
      <w:rPr>
        <w:rFonts w:hint="default"/>
      </w:rPr>
    </w:lvl>
    <w:lvl w:ilvl="2">
      <w:start w:val="1"/>
      <w:numFmt w:val="decimal"/>
      <w:pStyle w:val="Heading3"/>
      <w:lvlText w:val="%1.%2.%3"/>
      <w:lvlJc w:val="left"/>
      <w:pPr>
        <w:ind w:left="1145"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37FC009E"/>
    <w:multiLevelType w:val="hybridMultilevel"/>
    <w:tmpl w:val="B372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6536FB"/>
    <w:multiLevelType w:val="hybridMultilevel"/>
    <w:tmpl w:val="FDB48B7A"/>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27" w15:restartNumberingAfterBreak="0">
    <w:nsid w:val="3A477DBE"/>
    <w:multiLevelType w:val="hybridMultilevel"/>
    <w:tmpl w:val="E1806A44"/>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28" w15:restartNumberingAfterBreak="0">
    <w:nsid w:val="3C8E665C"/>
    <w:multiLevelType w:val="hybridMultilevel"/>
    <w:tmpl w:val="578E48D4"/>
    <w:lvl w:ilvl="0" w:tplc="59B4AAF0">
      <w:numFmt w:val="bullet"/>
      <w:lvlText w:val=""/>
      <w:lvlJc w:val="left"/>
      <w:pPr>
        <w:ind w:left="394" w:hanging="360"/>
      </w:pPr>
      <w:rPr>
        <w:rFonts w:ascii="Symbol" w:hAnsi="Symbol" w:cs="Times New Roman" w:hint="default"/>
        <w:color w:val="002060"/>
      </w:rPr>
    </w:lvl>
    <w:lvl w:ilvl="1" w:tplc="59B4AAF0">
      <w:numFmt w:val="bullet"/>
      <w:lvlText w:val=""/>
      <w:lvlJc w:val="left"/>
      <w:pPr>
        <w:ind w:left="1114" w:hanging="360"/>
      </w:pPr>
      <w:rPr>
        <w:rFonts w:ascii="Symbol" w:hAnsi="Symbol" w:cs="Times New Roman" w:hint="default"/>
        <w:color w:val="002060"/>
      </w:rPr>
    </w:lvl>
    <w:lvl w:ilvl="2" w:tplc="20000005" w:tentative="1">
      <w:start w:val="1"/>
      <w:numFmt w:val="bullet"/>
      <w:lvlText w:val=""/>
      <w:lvlJc w:val="left"/>
      <w:pPr>
        <w:ind w:left="1834" w:hanging="360"/>
      </w:pPr>
      <w:rPr>
        <w:rFonts w:ascii="Wingdings" w:hAnsi="Wingdings" w:hint="default"/>
      </w:rPr>
    </w:lvl>
    <w:lvl w:ilvl="3" w:tplc="20000001" w:tentative="1">
      <w:start w:val="1"/>
      <w:numFmt w:val="bullet"/>
      <w:lvlText w:val=""/>
      <w:lvlJc w:val="left"/>
      <w:pPr>
        <w:ind w:left="2554" w:hanging="360"/>
      </w:pPr>
      <w:rPr>
        <w:rFonts w:ascii="Symbol" w:hAnsi="Symbol" w:hint="default"/>
      </w:rPr>
    </w:lvl>
    <w:lvl w:ilvl="4" w:tplc="20000003" w:tentative="1">
      <w:start w:val="1"/>
      <w:numFmt w:val="bullet"/>
      <w:lvlText w:val="o"/>
      <w:lvlJc w:val="left"/>
      <w:pPr>
        <w:ind w:left="3274" w:hanging="360"/>
      </w:pPr>
      <w:rPr>
        <w:rFonts w:ascii="Courier New" w:hAnsi="Courier New" w:cs="Courier New" w:hint="default"/>
      </w:rPr>
    </w:lvl>
    <w:lvl w:ilvl="5" w:tplc="20000005" w:tentative="1">
      <w:start w:val="1"/>
      <w:numFmt w:val="bullet"/>
      <w:lvlText w:val=""/>
      <w:lvlJc w:val="left"/>
      <w:pPr>
        <w:ind w:left="3994" w:hanging="360"/>
      </w:pPr>
      <w:rPr>
        <w:rFonts w:ascii="Wingdings" w:hAnsi="Wingdings" w:hint="default"/>
      </w:rPr>
    </w:lvl>
    <w:lvl w:ilvl="6" w:tplc="20000001" w:tentative="1">
      <w:start w:val="1"/>
      <w:numFmt w:val="bullet"/>
      <w:lvlText w:val=""/>
      <w:lvlJc w:val="left"/>
      <w:pPr>
        <w:ind w:left="4714" w:hanging="360"/>
      </w:pPr>
      <w:rPr>
        <w:rFonts w:ascii="Symbol" w:hAnsi="Symbol" w:hint="default"/>
      </w:rPr>
    </w:lvl>
    <w:lvl w:ilvl="7" w:tplc="20000003" w:tentative="1">
      <w:start w:val="1"/>
      <w:numFmt w:val="bullet"/>
      <w:lvlText w:val="o"/>
      <w:lvlJc w:val="left"/>
      <w:pPr>
        <w:ind w:left="5434" w:hanging="360"/>
      </w:pPr>
      <w:rPr>
        <w:rFonts w:ascii="Courier New" w:hAnsi="Courier New" w:cs="Courier New" w:hint="default"/>
      </w:rPr>
    </w:lvl>
    <w:lvl w:ilvl="8" w:tplc="20000005" w:tentative="1">
      <w:start w:val="1"/>
      <w:numFmt w:val="bullet"/>
      <w:lvlText w:val=""/>
      <w:lvlJc w:val="left"/>
      <w:pPr>
        <w:ind w:left="6154" w:hanging="360"/>
      </w:pPr>
      <w:rPr>
        <w:rFonts w:ascii="Wingdings" w:hAnsi="Wingdings" w:hint="default"/>
      </w:rPr>
    </w:lvl>
  </w:abstractNum>
  <w:abstractNum w:abstractNumId="29" w15:restartNumberingAfterBreak="0">
    <w:nsid w:val="3E8E0140"/>
    <w:multiLevelType w:val="multilevel"/>
    <w:tmpl w:val="54C8EE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7C203B"/>
    <w:multiLevelType w:val="hybridMultilevel"/>
    <w:tmpl w:val="71FC457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1" w15:restartNumberingAfterBreak="0">
    <w:nsid w:val="50034922"/>
    <w:multiLevelType w:val="hybridMultilevel"/>
    <w:tmpl w:val="79B4762C"/>
    <w:lvl w:ilvl="0" w:tplc="59B4AAF0">
      <w:numFmt w:val="bullet"/>
      <w:lvlText w:val=""/>
      <w:lvlJc w:val="left"/>
      <w:pPr>
        <w:ind w:left="754" w:hanging="360"/>
      </w:pPr>
      <w:rPr>
        <w:rFonts w:ascii="Symbol" w:hAnsi="Symbol" w:cs="Times New Roman" w:hint="default"/>
        <w:color w:val="002060"/>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2" w15:restartNumberingAfterBreak="0">
    <w:nsid w:val="50700FA5"/>
    <w:multiLevelType w:val="multilevel"/>
    <w:tmpl w:val="780CDA42"/>
    <w:lvl w:ilvl="0">
      <w:start w:val="1"/>
      <w:numFmt w:val="decimal"/>
      <w:pStyle w:val="OpsommingGenummerd"/>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Wingdings" w:hAnsi="Wingdings"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33" w15:restartNumberingAfterBreak="0">
    <w:nsid w:val="5B912389"/>
    <w:multiLevelType w:val="hybridMultilevel"/>
    <w:tmpl w:val="21DC44CA"/>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34" w15:restartNumberingAfterBreak="0">
    <w:nsid w:val="5D887C5E"/>
    <w:multiLevelType w:val="hybridMultilevel"/>
    <w:tmpl w:val="258AA274"/>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35" w15:restartNumberingAfterBreak="0">
    <w:nsid w:val="6135084E"/>
    <w:multiLevelType w:val="hybridMultilevel"/>
    <w:tmpl w:val="6BB0C2E2"/>
    <w:lvl w:ilvl="0" w:tplc="85E64FCA">
      <w:start w:val="1"/>
      <w:numFmt w:val="decimal"/>
      <w:lvlText w:val="%1."/>
      <w:lvlJc w:val="left"/>
      <w:pPr>
        <w:ind w:left="754" w:hanging="360"/>
      </w:pPr>
      <w:rPr>
        <w:rFonts w:hint="default"/>
        <w:color w:val="002060"/>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36" w15:restartNumberingAfterBreak="0">
    <w:nsid w:val="68067643"/>
    <w:multiLevelType w:val="hybridMultilevel"/>
    <w:tmpl w:val="56A2E6C2"/>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37" w15:restartNumberingAfterBreak="0">
    <w:nsid w:val="70511C82"/>
    <w:multiLevelType w:val="hybridMultilevel"/>
    <w:tmpl w:val="42866ADC"/>
    <w:lvl w:ilvl="0" w:tplc="59B4AAF0">
      <w:numFmt w:val="bullet"/>
      <w:lvlText w:val=""/>
      <w:lvlJc w:val="left"/>
      <w:pPr>
        <w:ind w:left="496" w:hanging="360"/>
      </w:pPr>
      <w:rPr>
        <w:rFonts w:ascii="Symbol" w:hAnsi="Symbol" w:cs="Times New Roman" w:hint="default"/>
        <w:color w:val="002060"/>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8" w15:restartNumberingAfterBreak="0">
    <w:nsid w:val="779137FA"/>
    <w:multiLevelType w:val="hybridMultilevel"/>
    <w:tmpl w:val="2D06ABF4"/>
    <w:lvl w:ilvl="0" w:tplc="85E64FCA">
      <w:start w:val="1"/>
      <w:numFmt w:val="decimal"/>
      <w:lvlText w:val="%1."/>
      <w:lvlJc w:val="left"/>
      <w:pPr>
        <w:ind w:left="754" w:hanging="360"/>
      </w:pPr>
      <w:rPr>
        <w:rFonts w:hint="default"/>
        <w:color w:val="002060"/>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39" w15:restartNumberingAfterBreak="0">
    <w:nsid w:val="7AB07E7A"/>
    <w:multiLevelType w:val="hybridMultilevel"/>
    <w:tmpl w:val="A8A0AEDC"/>
    <w:lvl w:ilvl="0" w:tplc="59B4AAF0">
      <w:numFmt w:val="bullet"/>
      <w:lvlText w:val=""/>
      <w:lvlJc w:val="left"/>
      <w:pPr>
        <w:ind w:left="428" w:hanging="360"/>
      </w:pPr>
      <w:rPr>
        <w:rFonts w:ascii="Symbol" w:hAnsi="Symbol" w:cs="Times New Roman"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715DE9"/>
    <w:multiLevelType w:val="hybridMultilevel"/>
    <w:tmpl w:val="E12ABA60"/>
    <w:lvl w:ilvl="0" w:tplc="85E64FCA">
      <w:start w:val="1"/>
      <w:numFmt w:val="decimal"/>
      <w:lvlText w:val="%1."/>
      <w:lvlJc w:val="left"/>
      <w:pPr>
        <w:ind w:left="754" w:hanging="360"/>
      </w:pPr>
      <w:rPr>
        <w:rFonts w:hint="default"/>
        <w:color w:val="002060"/>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1" w15:restartNumberingAfterBreak="0">
    <w:nsid w:val="7C784CB3"/>
    <w:multiLevelType w:val="hybridMultilevel"/>
    <w:tmpl w:val="4E2A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0661A"/>
    <w:multiLevelType w:val="hybridMultilevel"/>
    <w:tmpl w:val="D8E09E9E"/>
    <w:lvl w:ilvl="0" w:tplc="08090001">
      <w:start w:val="1"/>
      <w:numFmt w:val="bullet"/>
      <w:lvlText w:val=""/>
      <w:lvlJc w:val="left"/>
      <w:pPr>
        <w:ind w:left="428" w:hanging="360"/>
      </w:pPr>
      <w:rPr>
        <w:rFonts w:ascii="Symbol" w:hAnsi="Symbol" w:hint="default"/>
        <w:color w:val="002060"/>
      </w:rPr>
    </w:lvl>
    <w:lvl w:ilvl="1" w:tplc="FFFFFFFF">
      <w:start w:val="1"/>
      <w:numFmt w:val="bullet"/>
      <w:lvlText w:val="-"/>
      <w:lvlJc w:val="left"/>
      <w:pPr>
        <w:ind w:left="1474" w:hanging="360"/>
      </w:pPr>
      <w:rPr>
        <w:rFonts w:ascii="Aptos Display" w:hAnsi="Aptos Display"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num w:numId="1" w16cid:durableId="319046997">
    <w:abstractNumId w:val="6"/>
  </w:num>
  <w:num w:numId="2" w16cid:durableId="229198177">
    <w:abstractNumId w:val="1"/>
  </w:num>
  <w:num w:numId="3" w16cid:durableId="1850023001">
    <w:abstractNumId w:val="0"/>
  </w:num>
  <w:num w:numId="4" w16cid:durableId="1488280561">
    <w:abstractNumId w:val="32"/>
  </w:num>
  <w:num w:numId="5" w16cid:durableId="2063210749">
    <w:abstractNumId w:val="24"/>
  </w:num>
  <w:num w:numId="6" w16cid:durableId="201602279">
    <w:abstractNumId w:val="28"/>
  </w:num>
  <w:num w:numId="7" w16cid:durableId="795415739">
    <w:abstractNumId w:val="8"/>
  </w:num>
  <w:num w:numId="8" w16cid:durableId="1308167032">
    <w:abstractNumId w:val="21"/>
  </w:num>
  <w:num w:numId="9" w16cid:durableId="1348605655">
    <w:abstractNumId w:val="37"/>
  </w:num>
  <w:num w:numId="10" w16cid:durableId="1280451983">
    <w:abstractNumId w:val="5"/>
  </w:num>
  <w:num w:numId="11" w16cid:durableId="1260412550">
    <w:abstractNumId w:val="39"/>
  </w:num>
  <w:num w:numId="12" w16cid:durableId="1003315796">
    <w:abstractNumId w:val="3"/>
  </w:num>
  <w:num w:numId="13" w16cid:durableId="165822923">
    <w:abstractNumId w:val="31"/>
  </w:num>
  <w:num w:numId="14" w16cid:durableId="321741156">
    <w:abstractNumId w:val="38"/>
  </w:num>
  <w:num w:numId="15" w16cid:durableId="1462764056">
    <w:abstractNumId w:val="23"/>
  </w:num>
  <w:num w:numId="16" w16cid:durableId="942688668">
    <w:abstractNumId w:val="29"/>
  </w:num>
  <w:num w:numId="17" w16cid:durableId="992099748">
    <w:abstractNumId w:val="18"/>
  </w:num>
  <w:num w:numId="18" w16cid:durableId="1270704069">
    <w:abstractNumId w:val="35"/>
  </w:num>
  <w:num w:numId="19" w16cid:durableId="1075084626">
    <w:abstractNumId w:val="40"/>
  </w:num>
  <w:num w:numId="20" w16cid:durableId="1426612855">
    <w:abstractNumId w:val="22"/>
  </w:num>
  <w:num w:numId="21" w16cid:durableId="6448293">
    <w:abstractNumId w:val="30"/>
  </w:num>
  <w:num w:numId="22" w16cid:durableId="213469695">
    <w:abstractNumId w:val="11"/>
  </w:num>
  <w:num w:numId="23" w16cid:durableId="1785953786">
    <w:abstractNumId w:val="13"/>
  </w:num>
  <w:num w:numId="24" w16cid:durableId="2127769252">
    <w:abstractNumId w:val="26"/>
  </w:num>
  <w:num w:numId="25" w16cid:durableId="1993017714">
    <w:abstractNumId w:val="34"/>
  </w:num>
  <w:num w:numId="26" w16cid:durableId="642195617">
    <w:abstractNumId w:val="14"/>
  </w:num>
  <w:num w:numId="27" w16cid:durableId="1921019674">
    <w:abstractNumId w:val="41"/>
  </w:num>
  <w:num w:numId="28" w16cid:durableId="1423643059">
    <w:abstractNumId w:val="4"/>
  </w:num>
  <w:num w:numId="29" w16cid:durableId="2037540361">
    <w:abstractNumId w:val="17"/>
  </w:num>
  <w:num w:numId="30" w16cid:durableId="700864403">
    <w:abstractNumId w:val="27"/>
  </w:num>
  <w:num w:numId="31" w16cid:durableId="1407876837">
    <w:abstractNumId w:val="7"/>
  </w:num>
  <w:num w:numId="32" w16cid:durableId="1805462936">
    <w:abstractNumId w:val="19"/>
  </w:num>
  <w:num w:numId="33" w16cid:durableId="636689086">
    <w:abstractNumId w:val="9"/>
  </w:num>
  <w:num w:numId="34" w16cid:durableId="1864005373">
    <w:abstractNumId w:val="2"/>
  </w:num>
  <w:num w:numId="35" w16cid:durableId="1767800128">
    <w:abstractNumId w:val="12"/>
  </w:num>
  <w:num w:numId="36" w16cid:durableId="75171150">
    <w:abstractNumId w:val="25"/>
  </w:num>
  <w:num w:numId="37" w16cid:durableId="845247338">
    <w:abstractNumId w:val="20"/>
  </w:num>
  <w:num w:numId="38" w16cid:durableId="1104693041">
    <w:abstractNumId w:val="42"/>
  </w:num>
  <w:num w:numId="39" w16cid:durableId="908658278">
    <w:abstractNumId w:val="36"/>
  </w:num>
  <w:num w:numId="40" w16cid:durableId="1693609117">
    <w:abstractNumId w:val="10"/>
  </w:num>
  <w:num w:numId="41" w16cid:durableId="2059471413">
    <w:abstractNumId w:val="16"/>
  </w:num>
  <w:num w:numId="42" w16cid:durableId="1045906302">
    <w:abstractNumId w:val="15"/>
  </w:num>
  <w:num w:numId="43" w16cid:durableId="1926721613">
    <w:abstractNumId w:val="33"/>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an Calero">
    <w15:presenceInfo w15:providerId="AD" w15:userId="S::Juan.Calero@eea.europa.eu::d4947ecd-a22e-4a2b-b6b9-d2d00fce9fac"/>
  </w15:person>
  <w15:person w15:author="Federico Antognazza">
    <w15:presenceInfo w15:providerId="AD" w15:userId="S::Federico.Antognazza@eea.europa.eu::c8318423-e448-4539-91e1-884968d85b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EC5D42"/>
    <w:rsid w:val="00000020"/>
    <w:rsid w:val="000002FD"/>
    <w:rsid w:val="0000049B"/>
    <w:rsid w:val="0000076D"/>
    <w:rsid w:val="00000948"/>
    <w:rsid w:val="00001566"/>
    <w:rsid w:val="00001841"/>
    <w:rsid w:val="0000194D"/>
    <w:rsid w:val="00001B5B"/>
    <w:rsid w:val="00001E31"/>
    <w:rsid w:val="00002164"/>
    <w:rsid w:val="000023A4"/>
    <w:rsid w:val="000023D8"/>
    <w:rsid w:val="00002424"/>
    <w:rsid w:val="000026FC"/>
    <w:rsid w:val="00002D15"/>
    <w:rsid w:val="0000330A"/>
    <w:rsid w:val="00003430"/>
    <w:rsid w:val="000035D7"/>
    <w:rsid w:val="00003616"/>
    <w:rsid w:val="0000390D"/>
    <w:rsid w:val="000039E7"/>
    <w:rsid w:val="00004026"/>
    <w:rsid w:val="000040E0"/>
    <w:rsid w:val="00004223"/>
    <w:rsid w:val="0000446A"/>
    <w:rsid w:val="00004B6C"/>
    <w:rsid w:val="00004B97"/>
    <w:rsid w:val="00004C96"/>
    <w:rsid w:val="00004E39"/>
    <w:rsid w:val="00004FB5"/>
    <w:rsid w:val="000053A5"/>
    <w:rsid w:val="000053D0"/>
    <w:rsid w:val="00005525"/>
    <w:rsid w:val="000055C3"/>
    <w:rsid w:val="0000589D"/>
    <w:rsid w:val="00005A43"/>
    <w:rsid w:val="00005CAA"/>
    <w:rsid w:val="00005E3E"/>
    <w:rsid w:val="00005F76"/>
    <w:rsid w:val="0000604C"/>
    <w:rsid w:val="00006373"/>
    <w:rsid w:val="000063B3"/>
    <w:rsid w:val="00006640"/>
    <w:rsid w:val="00006AB3"/>
    <w:rsid w:val="00006CA9"/>
    <w:rsid w:val="00006F06"/>
    <w:rsid w:val="00006F41"/>
    <w:rsid w:val="00007284"/>
    <w:rsid w:val="000073BD"/>
    <w:rsid w:val="00007811"/>
    <w:rsid w:val="000078A2"/>
    <w:rsid w:val="00007914"/>
    <w:rsid w:val="00007A1F"/>
    <w:rsid w:val="00007A82"/>
    <w:rsid w:val="00007C1A"/>
    <w:rsid w:val="00007E7C"/>
    <w:rsid w:val="00007EAB"/>
    <w:rsid w:val="000101C1"/>
    <w:rsid w:val="000105B8"/>
    <w:rsid w:val="000106F7"/>
    <w:rsid w:val="00010878"/>
    <w:rsid w:val="00010CC8"/>
    <w:rsid w:val="00010D36"/>
    <w:rsid w:val="00010FDB"/>
    <w:rsid w:val="00011750"/>
    <w:rsid w:val="000118FC"/>
    <w:rsid w:val="00011A2A"/>
    <w:rsid w:val="00011A98"/>
    <w:rsid w:val="00011C4A"/>
    <w:rsid w:val="00011C6C"/>
    <w:rsid w:val="00012079"/>
    <w:rsid w:val="000125F4"/>
    <w:rsid w:val="000126E3"/>
    <w:rsid w:val="000127AE"/>
    <w:rsid w:val="00012D38"/>
    <w:rsid w:val="00012D5E"/>
    <w:rsid w:val="00012DE9"/>
    <w:rsid w:val="00012E18"/>
    <w:rsid w:val="000136F8"/>
    <w:rsid w:val="00013891"/>
    <w:rsid w:val="00013898"/>
    <w:rsid w:val="00013AA1"/>
    <w:rsid w:val="00013B0A"/>
    <w:rsid w:val="00013CD1"/>
    <w:rsid w:val="00013E83"/>
    <w:rsid w:val="00014007"/>
    <w:rsid w:val="00014094"/>
    <w:rsid w:val="00014259"/>
    <w:rsid w:val="000146CB"/>
    <w:rsid w:val="00014A8C"/>
    <w:rsid w:val="00014DFA"/>
    <w:rsid w:val="00015053"/>
    <w:rsid w:val="0001549D"/>
    <w:rsid w:val="000154AA"/>
    <w:rsid w:val="000156C4"/>
    <w:rsid w:val="00015B8E"/>
    <w:rsid w:val="00015BB8"/>
    <w:rsid w:val="00015BD8"/>
    <w:rsid w:val="00015FA2"/>
    <w:rsid w:val="000160BE"/>
    <w:rsid w:val="00016148"/>
    <w:rsid w:val="00016375"/>
    <w:rsid w:val="000165D0"/>
    <w:rsid w:val="000169A7"/>
    <w:rsid w:val="00016D2A"/>
    <w:rsid w:val="00016E5A"/>
    <w:rsid w:val="00017216"/>
    <w:rsid w:val="0001744A"/>
    <w:rsid w:val="000174B9"/>
    <w:rsid w:val="000174FC"/>
    <w:rsid w:val="0001758A"/>
    <w:rsid w:val="0001761A"/>
    <w:rsid w:val="00017685"/>
    <w:rsid w:val="00017687"/>
    <w:rsid w:val="000176C0"/>
    <w:rsid w:val="000177A5"/>
    <w:rsid w:val="00017A39"/>
    <w:rsid w:val="00017A7C"/>
    <w:rsid w:val="00017B5F"/>
    <w:rsid w:val="00017D42"/>
    <w:rsid w:val="00017E05"/>
    <w:rsid w:val="00017F3D"/>
    <w:rsid w:val="0002021D"/>
    <w:rsid w:val="000203CC"/>
    <w:rsid w:val="000208AA"/>
    <w:rsid w:val="000209BF"/>
    <w:rsid w:val="00020A27"/>
    <w:rsid w:val="00020AE5"/>
    <w:rsid w:val="00020B13"/>
    <w:rsid w:val="00020C42"/>
    <w:rsid w:val="000211B9"/>
    <w:rsid w:val="000211E6"/>
    <w:rsid w:val="00021339"/>
    <w:rsid w:val="0002148F"/>
    <w:rsid w:val="00021520"/>
    <w:rsid w:val="0002152E"/>
    <w:rsid w:val="00021627"/>
    <w:rsid w:val="0002185B"/>
    <w:rsid w:val="000218D4"/>
    <w:rsid w:val="00021BD4"/>
    <w:rsid w:val="00021C1F"/>
    <w:rsid w:val="00021DBD"/>
    <w:rsid w:val="00021DDC"/>
    <w:rsid w:val="00021E14"/>
    <w:rsid w:val="00022071"/>
    <w:rsid w:val="000223B4"/>
    <w:rsid w:val="0002269E"/>
    <w:rsid w:val="00022965"/>
    <w:rsid w:val="00022BBA"/>
    <w:rsid w:val="00022CB3"/>
    <w:rsid w:val="00022D3B"/>
    <w:rsid w:val="00022E2A"/>
    <w:rsid w:val="00022E2E"/>
    <w:rsid w:val="00022FB8"/>
    <w:rsid w:val="00023607"/>
    <w:rsid w:val="00023673"/>
    <w:rsid w:val="0002373F"/>
    <w:rsid w:val="00023861"/>
    <w:rsid w:val="00023A19"/>
    <w:rsid w:val="00023BC3"/>
    <w:rsid w:val="00023E5E"/>
    <w:rsid w:val="00024066"/>
    <w:rsid w:val="0002427B"/>
    <w:rsid w:val="000242A1"/>
    <w:rsid w:val="00024878"/>
    <w:rsid w:val="00024911"/>
    <w:rsid w:val="00024C55"/>
    <w:rsid w:val="00025140"/>
    <w:rsid w:val="0002520E"/>
    <w:rsid w:val="0002568A"/>
    <w:rsid w:val="0002573A"/>
    <w:rsid w:val="000257CF"/>
    <w:rsid w:val="00025AC7"/>
    <w:rsid w:val="00025B89"/>
    <w:rsid w:val="00025D50"/>
    <w:rsid w:val="0002614D"/>
    <w:rsid w:val="00026150"/>
    <w:rsid w:val="00026281"/>
    <w:rsid w:val="00026451"/>
    <w:rsid w:val="0002657A"/>
    <w:rsid w:val="00026779"/>
    <w:rsid w:val="000268BD"/>
    <w:rsid w:val="00026939"/>
    <w:rsid w:val="00026CFA"/>
    <w:rsid w:val="000270AB"/>
    <w:rsid w:val="000271C0"/>
    <w:rsid w:val="00027435"/>
    <w:rsid w:val="00027623"/>
    <w:rsid w:val="00027631"/>
    <w:rsid w:val="00027813"/>
    <w:rsid w:val="00027A87"/>
    <w:rsid w:val="00027CA6"/>
    <w:rsid w:val="000301AE"/>
    <w:rsid w:val="000301C4"/>
    <w:rsid w:val="00030355"/>
    <w:rsid w:val="0003057F"/>
    <w:rsid w:val="000306FC"/>
    <w:rsid w:val="00030A38"/>
    <w:rsid w:val="000311F5"/>
    <w:rsid w:val="0003133D"/>
    <w:rsid w:val="0003136D"/>
    <w:rsid w:val="00031459"/>
    <w:rsid w:val="0003148C"/>
    <w:rsid w:val="000315A0"/>
    <w:rsid w:val="00031747"/>
    <w:rsid w:val="00031AE3"/>
    <w:rsid w:val="00031B4B"/>
    <w:rsid w:val="00031BA2"/>
    <w:rsid w:val="000320EB"/>
    <w:rsid w:val="00032364"/>
    <w:rsid w:val="00032546"/>
    <w:rsid w:val="00032646"/>
    <w:rsid w:val="0003291C"/>
    <w:rsid w:val="00032C4F"/>
    <w:rsid w:val="00032E6E"/>
    <w:rsid w:val="00032E7C"/>
    <w:rsid w:val="00033169"/>
    <w:rsid w:val="000331DE"/>
    <w:rsid w:val="000333B8"/>
    <w:rsid w:val="000335B6"/>
    <w:rsid w:val="0003378B"/>
    <w:rsid w:val="00033843"/>
    <w:rsid w:val="00033BC8"/>
    <w:rsid w:val="00033C8A"/>
    <w:rsid w:val="00033CE1"/>
    <w:rsid w:val="00033CFB"/>
    <w:rsid w:val="00033D74"/>
    <w:rsid w:val="00033D89"/>
    <w:rsid w:val="00033DC1"/>
    <w:rsid w:val="00033F57"/>
    <w:rsid w:val="00034518"/>
    <w:rsid w:val="000346BD"/>
    <w:rsid w:val="0003480A"/>
    <w:rsid w:val="00034C6E"/>
    <w:rsid w:val="00034D93"/>
    <w:rsid w:val="00034DA0"/>
    <w:rsid w:val="00034DA7"/>
    <w:rsid w:val="000350C1"/>
    <w:rsid w:val="00035709"/>
    <w:rsid w:val="00035997"/>
    <w:rsid w:val="00035F17"/>
    <w:rsid w:val="0003601D"/>
    <w:rsid w:val="000362B4"/>
    <w:rsid w:val="000364C3"/>
    <w:rsid w:val="00036636"/>
    <w:rsid w:val="0003678D"/>
    <w:rsid w:val="000367A8"/>
    <w:rsid w:val="00036995"/>
    <w:rsid w:val="0003699E"/>
    <w:rsid w:val="00036ADD"/>
    <w:rsid w:val="00036AFD"/>
    <w:rsid w:val="00036B72"/>
    <w:rsid w:val="00036BED"/>
    <w:rsid w:val="00036DB8"/>
    <w:rsid w:val="00036E51"/>
    <w:rsid w:val="00036E6D"/>
    <w:rsid w:val="00036EB9"/>
    <w:rsid w:val="0003735A"/>
    <w:rsid w:val="00037434"/>
    <w:rsid w:val="000374B9"/>
    <w:rsid w:val="00037FE8"/>
    <w:rsid w:val="00040024"/>
    <w:rsid w:val="0004043A"/>
    <w:rsid w:val="00040640"/>
    <w:rsid w:val="00040670"/>
    <w:rsid w:val="0004076E"/>
    <w:rsid w:val="0004079E"/>
    <w:rsid w:val="0004087F"/>
    <w:rsid w:val="00040902"/>
    <w:rsid w:val="00040D3C"/>
    <w:rsid w:val="00040D63"/>
    <w:rsid w:val="00040E76"/>
    <w:rsid w:val="00040EA7"/>
    <w:rsid w:val="00041050"/>
    <w:rsid w:val="00041312"/>
    <w:rsid w:val="000413F9"/>
    <w:rsid w:val="0004158B"/>
    <w:rsid w:val="0004167A"/>
    <w:rsid w:val="000416EF"/>
    <w:rsid w:val="000418D6"/>
    <w:rsid w:val="000418ED"/>
    <w:rsid w:val="0004193B"/>
    <w:rsid w:val="00041C34"/>
    <w:rsid w:val="00041C3A"/>
    <w:rsid w:val="00041F1D"/>
    <w:rsid w:val="00042027"/>
    <w:rsid w:val="00042650"/>
    <w:rsid w:val="00042762"/>
    <w:rsid w:val="000427AA"/>
    <w:rsid w:val="0004321A"/>
    <w:rsid w:val="000434DB"/>
    <w:rsid w:val="00043530"/>
    <w:rsid w:val="0004358E"/>
    <w:rsid w:val="000436EA"/>
    <w:rsid w:val="000437FF"/>
    <w:rsid w:val="00043850"/>
    <w:rsid w:val="000438AD"/>
    <w:rsid w:val="000439BA"/>
    <w:rsid w:val="00043AC9"/>
    <w:rsid w:val="00043D42"/>
    <w:rsid w:val="00043F7E"/>
    <w:rsid w:val="00044109"/>
    <w:rsid w:val="000441D0"/>
    <w:rsid w:val="000443B2"/>
    <w:rsid w:val="00044683"/>
    <w:rsid w:val="0004468F"/>
    <w:rsid w:val="0004478A"/>
    <w:rsid w:val="000447A7"/>
    <w:rsid w:val="00044821"/>
    <w:rsid w:val="00044A82"/>
    <w:rsid w:val="00044AAE"/>
    <w:rsid w:val="0004509D"/>
    <w:rsid w:val="000454B2"/>
    <w:rsid w:val="0004598F"/>
    <w:rsid w:val="000459F7"/>
    <w:rsid w:val="00045D13"/>
    <w:rsid w:val="00045D57"/>
    <w:rsid w:val="00046094"/>
    <w:rsid w:val="00046524"/>
    <w:rsid w:val="000465C6"/>
    <w:rsid w:val="0004662F"/>
    <w:rsid w:val="00046957"/>
    <w:rsid w:val="00046EA2"/>
    <w:rsid w:val="000475C3"/>
    <w:rsid w:val="000475E2"/>
    <w:rsid w:val="000476EA"/>
    <w:rsid w:val="000478C8"/>
    <w:rsid w:val="00047AFC"/>
    <w:rsid w:val="000500F3"/>
    <w:rsid w:val="0005013E"/>
    <w:rsid w:val="0005017B"/>
    <w:rsid w:val="0005070F"/>
    <w:rsid w:val="0005087E"/>
    <w:rsid w:val="00050B58"/>
    <w:rsid w:val="00050BC1"/>
    <w:rsid w:val="00050DC3"/>
    <w:rsid w:val="00050E2C"/>
    <w:rsid w:val="00051229"/>
    <w:rsid w:val="0005130A"/>
    <w:rsid w:val="00051383"/>
    <w:rsid w:val="00051733"/>
    <w:rsid w:val="0005188F"/>
    <w:rsid w:val="000518CE"/>
    <w:rsid w:val="0005190B"/>
    <w:rsid w:val="000519DC"/>
    <w:rsid w:val="00051AB7"/>
    <w:rsid w:val="00051CD1"/>
    <w:rsid w:val="00052090"/>
    <w:rsid w:val="00052124"/>
    <w:rsid w:val="000521B2"/>
    <w:rsid w:val="0005231A"/>
    <w:rsid w:val="00052555"/>
    <w:rsid w:val="00052697"/>
    <w:rsid w:val="00052730"/>
    <w:rsid w:val="00052756"/>
    <w:rsid w:val="00053840"/>
    <w:rsid w:val="000538E1"/>
    <w:rsid w:val="00053936"/>
    <w:rsid w:val="00053BB5"/>
    <w:rsid w:val="00053D42"/>
    <w:rsid w:val="0005413D"/>
    <w:rsid w:val="0005436C"/>
    <w:rsid w:val="000547CD"/>
    <w:rsid w:val="00054914"/>
    <w:rsid w:val="00054C5E"/>
    <w:rsid w:val="00054D60"/>
    <w:rsid w:val="00055108"/>
    <w:rsid w:val="0005523A"/>
    <w:rsid w:val="00055455"/>
    <w:rsid w:val="000556F8"/>
    <w:rsid w:val="00055730"/>
    <w:rsid w:val="00055745"/>
    <w:rsid w:val="0005579A"/>
    <w:rsid w:val="00055897"/>
    <w:rsid w:val="00055956"/>
    <w:rsid w:val="00055AEB"/>
    <w:rsid w:val="00055B09"/>
    <w:rsid w:val="00055BCD"/>
    <w:rsid w:val="00055C21"/>
    <w:rsid w:val="00055E81"/>
    <w:rsid w:val="00055ECB"/>
    <w:rsid w:val="00055FF6"/>
    <w:rsid w:val="00056207"/>
    <w:rsid w:val="000562FE"/>
    <w:rsid w:val="0005630D"/>
    <w:rsid w:val="0005638E"/>
    <w:rsid w:val="000563CC"/>
    <w:rsid w:val="00056575"/>
    <w:rsid w:val="000565F2"/>
    <w:rsid w:val="00056915"/>
    <w:rsid w:val="00056DA4"/>
    <w:rsid w:val="00056E63"/>
    <w:rsid w:val="00056E81"/>
    <w:rsid w:val="00056EB1"/>
    <w:rsid w:val="00057094"/>
    <w:rsid w:val="00057278"/>
    <w:rsid w:val="000576A5"/>
    <w:rsid w:val="00057769"/>
    <w:rsid w:val="00057BE4"/>
    <w:rsid w:val="00057E47"/>
    <w:rsid w:val="0006009C"/>
    <w:rsid w:val="000600B1"/>
    <w:rsid w:val="000600D2"/>
    <w:rsid w:val="000604E1"/>
    <w:rsid w:val="000608B7"/>
    <w:rsid w:val="000608BC"/>
    <w:rsid w:val="00060AC8"/>
    <w:rsid w:val="00060D71"/>
    <w:rsid w:val="00060DAD"/>
    <w:rsid w:val="000612C5"/>
    <w:rsid w:val="0006147C"/>
    <w:rsid w:val="0006169B"/>
    <w:rsid w:val="000616D2"/>
    <w:rsid w:val="0006173B"/>
    <w:rsid w:val="000617F4"/>
    <w:rsid w:val="000619EF"/>
    <w:rsid w:val="00061A17"/>
    <w:rsid w:val="0006207C"/>
    <w:rsid w:val="00062315"/>
    <w:rsid w:val="0006240F"/>
    <w:rsid w:val="0006254D"/>
    <w:rsid w:val="00062DDC"/>
    <w:rsid w:val="00062E7B"/>
    <w:rsid w:val="000630C4"/>
    <w:rsid w:val="000630FC"/>
    <w:rsid w:val="0006314C"/>
    <w:rsid w:val="000636DB"/>
    <w:rsid w:val="000636FC"/>
    <w:rsid w:val="000638C4"/>
    <w:rsid w:val="00063CEA"/>
    <w:rsid w:val="00064056"/>
    <w:rsid w:val="000640C5"/>
    <w:rsid w:val="00064111"/>
    <w:rsid w:val="0006457C"/>
    <w:rsid w:val="00064706"/>
    <w:rsid w:val="00064719"/>
    <w:rsid w:val="0006473A"/>
    <w:rsid w:val="00064843"/>
    <w:rsid w:val="00064981"/>
    <w:rsid w:val="00064D46"/>
    <w:rsid w:val="00064E18"/>
    <w:rsid w:val="00065216"/>
    <w:rsid w:val="00065687"/>
    <w:rsid w:val="000656F7"/>
    <w:rsid w:val="0006571C"/>
    <w:rsid w:val="000657EC"/>
    <w:rsid w:val="00065A4C"/>
    <w:rsid w:val="00065B49"/>
    <w:rsid w:val="00065F46"/>
    <w:rsid w:val="00065FDD"/>
    <w:rsid w:val="000660A7"/>
    <w:rsid w:val="0006616B"/>
    <w:rsid w:val="0006684A"/>
    <w:rsid w:val="00066C68"/>
    <w:rsid w:val="00066F59"/>
    <w:rsid w:val="000670C8"/>
    <w:rsid w:val="0006712C"/>
    <w:rsid w:val="00067174"/>
    <w:rsid w:val="000676AB"/>
    <w:rsid w:val="000676F2"/>
    <w:rsid w:val="0006772E"/>
    <w:rsid w:val="00067A35"/>
    <w:rsid w:val="00067AE1"/>
    <w:rsid w:val="00067B18"/>
    <w:rsid w:val="00067CB5"/>
    <w:rsid w:val="00067CD8"/>
    <w:rsid w:val="00067D66"/>
    <w:rsid w:val="00067E2B"/>
    <w:rsid w:val="00070443"/>
    <w:rsid w:val="000704B7"/>
    <w:rsid w:val="00070C98"/>
    <w:rsid w:val="00070EC5"/>
    <w:rsid w:val="00070F0F"/>
    <w:rsid w:val="000713DA"/>
    <w:rsid w:val="000713FC"/>
    <w:rsid w:val="00071633"/>
    <w:rsid w:val="000716F6"/>
    <w:rsid w:val="00071729"/>
    <w:rsid w:val="000719CA"/>
    <w:rsid w:val="00071A03"/>
    <w:rsid w:val="00071E8B"/>
    <w:rsid w:val="00071F8A"/>
    <w:rsid w:val="000721D6"/>
    <w:rsid w:val="0007228F"/>
    <w:rsid w:val="000723D6"/>
    <w:rsid w:val="00072634"/>
    <w:rsid w:val="00072A00"/>
    <w:rsid w:val="00072EBE"/>
    <w:rsid w:val="00072F7F"/>
    <w:rsid w:val="00072FB0"/>
    <w:rsid w:val="00072FBB"/>
    <w:rsid w:val="00073135"/>
    <w:rsid w:val="000734EB"/>
    <w:rsid w:val="00073600"/>
    <w:rsid w:val="0007380C"/>
    <w:rsid w:val="00073B3F"/>
    <w:rsid w:val="00073B52"/>
    <w:rsid w:val="00073C74"/>
    <w:rsid w:val="00074491"/>
    <w:rsid w:val="000744AB"/>
    <w:rsid w:val="0007458B"/>
    <w:rsid w:val="00074604"/>
    <w:rsid w:val="000749C3"/>
    <w:rsid w:val="00074D0A"/>
    <w:rsid w:val="00074FCA"/>
    <w:rsid w:val="000750A4"/>
    <w:rsid w:val="0007519C"/>
    <w:rsid w:val="000751B6"/>
    <w:rsid w:val="00075441"/>
    <w:rsid w:val="00075492"/>
    <w:rsid w:val="00075772"/>
    <w:rsid w:val="0007596F"/>
    <w:rsid w:val="0007598E"/>
    <w:rsid w:val="000759AB"/>
    <w:rsid w:val="00075C57"/>
    <w:rsid w:val="00075C90"/>
    <w:rsid w:val="00075C96"/>
    <w:rsid w:val="00075F0F"/>
    <w:rsid w:val="00076221"/>
    <w:rsid w:val="00076466"/>
    <w:rsid w:val="000764BD"/>
    <w:rsid w:val="000765E0"/>
    <w:rsid w:val="0007670F"/>
    <w:rsid w:val="00076791"/>
    <w:rsid w:val="0007697D"/>
    <w:rsid w:val="000769FA"/>
    <w:rsid w:val="00076BA9"/>
    <w:rsid w:val="00076BF2"/>
    <w:rsid w:val="000776E8"/>
    <w:rsid w:val="00077720"/>
    <w:rsid w:val="00077971"/>
    <w:rsid w:val="0008003F"/>
    <w:rsid w:val="00080136"/>
    <w:rsid w:val="000801BA"/>
    <w:rsid w:val="000808E9"/>
    <w:rsid w:val="00080A06"/>
    <w:rsid w:val="00080A82"/>
    <w:rsid w:val="00080AA4"/>
    <w:rsid w:val="00080C9A"/>
    <w:rsid w:val="00080E72"/>
    <w:rsid w:val="00080F56"/>
    <w:rsid w:val="00081069"/>
    <w:rsid w:val="00081104"/>
    <w:rsid w:val="000812ED"/>
    <w:rsid w:val="0008148D"/>
    <w:rsid w:val="000815CE"/>
    <w:rsid w:val="00081813"/>
    <w:rsid w:val="00081D58"/>
    <w:rsid w:val="00081D60"/>
    <w:rsid w:val="00082031"/>
    <w:rsid w:val="00082073"/>
    <w:rsid w:val="00082240"/>
    <w:rsid w:val="000822B7"/>
    <w:rsid w:val="00082327"/>
    <w:rsid w:val="0008240E"/>
    <w:rsid w:val="00082497"/>
    <w:rsid w:val="000824A4"/>
    <w:rsid w:val="0008285C"/>
    <w:rsid w:val="00082E8B"/>
    <w:rsid w:val="00082FA0"/>
    <w:rsid w:val="00083123"/>
    <w:rsid w:val="000837FC"/>
    <w:rsid w:val="00083896"/>
    <w:rsid w:val="000838B0"/>
    <w:rsid w:val="00083ADA"/>
    <w:rsid w:val="00083C33"/>
    <w:rsid w:val="00083C78"/>
    <w:rsid w:val="0008440C"/>
    <w:rsid w:val="0008450A"/>
    <w:rsid w:val="000848E6"/>
    <w:rsid w:val="000849FD"/>
    <w:rsid w:val="00084BC7"/>
    <w:rsid w:val="00084E0A"/>
    <w:rsid w:val="00084E58"/>
    <w:rsid w:val="00084FBE"/>
    <w:rsid w:val="00085758"/>
    <w:rsid w:val="0008597F"/>
    <w:rsid w:val="00085AEF"/>
    <w:rsid w:val="00085E02"/>
    <w:rsid w:val="00085E71"/>
    <w:rsid w:val="00085FCC"/>
    <w:rsid w:val="0008604B"/>
    <w:rsid w:val="00086077"/>
    <w:rsid w:val="000861F3"/>
    <w:rsid w:val="00086462"/>
    <w:rsid w:val="00086468"/>
    <w:rsid w:val="0008647A"/>
    <w:rsid w:val="00086560"/>
    <w:rsid w:val="000865E5"/>
    <w:rsid w:val="000868F6"/>
    <w:rsid w:val="000869B1"/>
    <w:rsid w:val="00086C13"/>
    <w:rsid w:val="00086FEF"/>
    <w:rsid w:val="0008702D"/>
    <w:rsid w:val="00087368"/>
    <w:rsid w:val="00087386"/>
    <w:rsid w:val="000874C9"/>
    <w:rsid w:val="00087723"/>
    <w:rsid w:val="00087755"/>
    <w:rsid w:val="000879AA"/>
    <w:rsid w:val="000879B7"/>
    <w:rsid w:val="00087B4F"/>
    <w:rsid w:val="00087BEC"/>
    <w:rsid w:val="00087C68"/>
    <w:rsid w:val="00087F86"/>
    <w:rsid w:val="0009023B"/>
    <w:rsid w:val="0009052A"/>
    <w:rsid w:val="000905DC"/>
    <w:rsid w:val="00090657"/>
    <w:rsid w:val="00090700"/>
    <w:rsid w:val="000907DD"/>
    <w:rsid w:val="0009087E"/>
    <w:rsid w:val="00090933"/>
    <w:rsid w:val="00090C45"/>
    <w:rsid w:val="000911D2"/>
    <w:rsid w:val="0009159C"/>
    <w:rsid w:val="000915B1"/>
    <w:rsid w:val="00091AAE"/>
    <w:rsid w:val="00091C8F"/>
    <w:rsid w:val="00091D19"/>
    <w:rsid w:val="00091DFD"/>
    <w:rsid w:val="00091E90"/>
    <w:rsid w:val="000923C1"/>
    <w:rsid w:val="00092C94"/>
    <w:rsid w:val="0009300A"/>
    <w:rsid w:val="000931C2"/>
    <w:rsid w:val="000931D3"/>
    <w:rsid w:val="00093534"/>
    <w:rsid w:val="000936A3"/>
    <w:rsid w:val="00093B9F"/>
    <w:rsid w:val="00093CC1"/>
    <w:rsid w:val="00093F3E"/>
    <w:rsid w:val="0009409A"/>
    <w:rsid w:val="000940F8"/>
    <w:rsid w:val="00094206"/>
    <w:rsid w:val="00094253"/>
    <w:rsid w:val="000942E7"/>
    <w:rsid w:val="0009434A"/>
    <w:rsid w:val="0009465D"/>
    <w:rsid w:val="000948CA"/>
    <w:rsid w:val="00094A81"/>
    <w:rsid w:val="000950A7"/>
    <w:rsid w:val="00095291"/>
    <w:rsid w:val="0009553B"/>
    <w:rsid w:val="00095704"/>
    <w:rsid w:val="00095951"/>
    <w:rsid w:val="00095A8A"/>
    <w:rsid w:val="00095B3E"/>
    <w:rsid w:val="00095FDB"/>
    <w:rsid w:val="0009604D"/>
    <w:rsid w:val="00096222"/>
    <w:rsid w:val="00096478"/>
    <w:rsid w:val="00096505"/>
    <w:rsid w:val="0009655E"/>
    <w:rsid w:val="00096634"/>
    <w:rsid w:val="000966E6"/>
    <w:rsid w:val="00097092"/>
    <w:rsid w:val="0009731D"/>
    <w:rsid w:val="00097368"/>
    <w:rsid w:val="00097372"/>
    <w:rsid w:val="0009742B"/>
    <w:rsid w:val="00097628"/>
    <w:rsid w:val="000979D5"/>
    <w:rsid w:val="00097A2F"/>
    <w:rsid w:val="00097D84"/>
    <w:rsid w:val="000A009F"/>
    <w:rsid w:val="000A0168"/>
    <w:rsid w:val="000A03B8"/>
    <w:rsid w:val="000A04E4"/>
    <w:rsid w:val="000A079A"/>
    <w:rsid w:val="000A0804"/>
    <w:rsid w:val="000A0897"/>
    <w:rsid w:val="000A09DB"/>
    <w:rsid w:val="000A0B68"/>
    <w:rsid w:val="000A0B80"/>
    <w:rsid w:val="000A0E4A"/>
    <w:rsid w:val="000A18EC"/>
    <w:rsid w:val="000A194A"/>
    <w:rsid w:val="000A1A3E"/>
    <w:rsid w:val="000A2071"/>
    <w:rsid w:val="000A215C"/>
    <w:rsid w:val="000A22C0"/>
    <w:rsid w:val="000A22D2"/>
    <w:rsid w:val="000A24FF"/>
    <w:rsid w:val="000A268E"/>
    <w:rsid w:val="000A26C9"/>
    <w:rsid w:val="000A2AB1"/>
    <w:rsid w:val="000A2B0A"/>
    <w:rsid w:val="000A2C89"/>
    <w:rsid w:val="000A2D0F"/>
    <w:rsid w:val="000A2F2F"/>
    <w:rsid w:val="000A2F33"/>
    <w:rsid w:val="000A2FBA"/>
    <w:rsid w:val="000A3152"/>
    <w:rsid w:val="000A317D"/>
    <w:rsid w:val="000A3342"/>
    <w:rsid w:val="000A3386"/>
    <w:rsid w:val="000A3484"/>
    <w:rsid w:val="000A35CE"/>
    <w:rsid w:val="000A399B"/>
    <w:rsid w:val="000A3B44"/>
    <w:rsid w:val="000A3C05"/>
    <w:rsid w:val="000A3E4A"/>
    <w:rsid w:val="000A3E4F"/>
    <w:rsid w:val="000A421D"/>
    <w:rsid w:val="000A46E9"/>
    <w:rsid w:val="000A498D"/>
    <w:rsid w:val="000A4FC5"/>
    <w:rsid w:val="000A4FF0"/>
    <w:rsid w:val="000A50B2"/>
    <w:rsid w:val="000A52B8"/>
    <w:rsid w:val="000A5373"/>
    <w:rsid w:val="000A57AF"/>
    <w:rsid w:val="000A57B0"/>
    <w:rsid w:val="000A5882"/>
    <w:rsid w:val="000A5A2E"/>
    <w:rsid w:val="000A5A45"/>
    <w:rsid w:val="000A5D11"/>
    <w:rsid w:val="000A5E50"/>
    <w:rsid w:val="000A5E8E"/>
    <w:rsid w:val="000A5F05"/>
    <w:rsid w:val="000A68BA"/>
    <w:rsid w:val="000A68D3"/>
    <w:rsid w:val="000A6E4C"/>
    <w:rsid w:val="000A7739"/>
    <w:rsid w:val="000A77AB"/>
    <w:rsid w:val="000A78ED"/>
    <w:rsid w:val="000A7962"/>
    <w:rsid w:val="000A7B5A"/>
    <w:rsid w:val="000A7D1A"/>
    <w:rsid w:val="000B0060"/>
    <w:rsid w:val="000B00CC"/>
    <w:rsid w:val="000B00D0"/>
    <w:rsid w:val="000B0119"/>
    <w:rsid w:val="000B01F8"/>
    <w:rsid w:val="000B0386"/>
    <w:rsid w:val="000B03C1"/>
    <w:rsid w:val="000B044F"/>
    <w:rsid w:val="000B0551"/>
    <w:rsid w:val="000B096B"/>
    <w:rsid w:val="000B0BFC"/>
    <w:rsid w:val="000B0FBC"/>
    <w:rsid w:val="000B145D"/>
    <w:rsid w:val="000B1650"/>
    <w:rsid w:val="000B1A31"/>
    <w:rsid w:val="000B1AA5"/>
    <w:rsid w:val="000B1FCE"/>
    <w:rsid w:val="000B211F"/>
    <w:rsid w:val="000B2A4B"/>
    <w:rsid w:val="000B2AF7"/>
    <w:rsid w:val="000B2EAB"/>
    <w:rsid w:val="000B3574"/>
    <w:rsid w:val="000B35C4"/>
    <w:rsid w:val="000B3750"/>
    <w:rsid w:val="000B3967"/>
    <w:rsid w:val="000B3EC1"/>
    <w:rsid w:val="000B4100"/>
    <w:rsid w:val="000B43A1"/>
    <w:rsid w:val="000B45AF"/>
    <w:rsid w:val="000B4A11"/>
    <w:rsid w:val="000B4BBD"/>
    <w:rsid w:val="000B4F82"/>
    <w:rsid w:val="000B4FBA"/>
    <w:rsid w:val="000B505F"/>
    <w:rsid w:val="000B511A"/>
    <w:rsid w:val="000B521F"/>
    <w:rsid w:val="000B543D"/>
    <w:rsid w:val="000B5680"/>
    <w:rsid w:val="000B5885"/>
    <w:rsid w:val="000B598F"/>
    <w:rsid w:val="000B5A9F"/>
    <w:rsid w:val="000B5BE2"/>
    <w:rsid w:val="000B5CCB"/>
    <w:rsid w:val="000B5E6B"/>
    <w:rsid w:val="000B5FBD"/>
    <w:rsid w:val="000B60E7"/>
    <w:rsid w:val="000B62B9"/>
    <w:rsid w:val="000B6506"/>
    <w:rsid w:val="000B6622"/>
    <w:rsid w:val="000B6856"/>
    <w:rsid w:val="000B6ED0"/>
    <w:rsid w:val="000B6F77"/>
    <w:rsid w:val="000B70E5"/>
    <w:rsid w:val="000B71D9"/>
    <w:rsid w:val="000B7277"/>
    <w:rsid w:val="000B73FF"/>
    <w:rsid w:val="000B7505"/>
    <w:rsid w:val="000B75A6"/>
    <w:rsid w:val="000B77C5"/>
    <w:rsid w:val="000B77ED"/>
    <w:rsid w:val="000B78F0"/>
    <w:rsid w:val="000C0098"/>
    <w:rsid w:val="000C0159"/>
    <w:rsid w:val="000C01BF"/>
    <w:rsid w:val="000C0272"/>
    <w:rsid w:val="000C0293"/>
    <w:rsid w:val="000C0419"/>
    <w:rsid w:val="000C0520"/>
    <w:rsid w:val="000C07FA"/>
    <w:rsid w:val="000C0DAE"/>
    <w:rsid w:val="000C0E05"/>
    <w:rsid w:val="000C10C1"/>
    <w:rsid w:val="000C112D"/>
    <w:rsid w:val="000C1523"/>
    <w:rsid w:val="000C1714"/>
    <w:rsid w:val="000C1C08"/>
    <w:rsid w:val="000C1C90"/>
    <w:rsid w:val="000C1D89"/>
    <w:rsid w:val="000C1E16"/>
    <w:rsid w:val="000C2094"/>
    <w:rsid w:val="000C2248"/>
    <w:rsid w:val="000C2458"/>
    <w:rsid w:val="000C28AC"/>
    <w:rsid w:val="000C28D6"/>
    <w:rsid w:val="000C2977"/>
    <w:rsid w:val="000C2A01"/>
    <w:rsid w:val="000C2DA5"/>
    <w:rsid w:val="000C2E0E"/>
    <w:rsid w:val="000C2EA3"/>
    <w:rsid w:val="000C3139"/>
    <w:rsid w:val="000C3412"/>
    <w:rsid w:val="000C3719"/>
    <w:rsid w:val="000C37F2"/>
    <w:rsid w:val="000C3A07"/>
    <w:rsid w:val="000C3B9E"/>
    <w:rsid w:val="000C3E87"/>
    <w:rsid w:val="000C3F0A"/>
    <w:rsid w:val="000C3FB1"/>
    <w:rsid w:val="000C4005"/>
    <w:rsid w:val="000C4064"/>
    <w:rsid w:val="000C4777"/>
    <w:rsid w:val="000C4903"/>
    <w:rsid w:val="000C4ADB"/>
    <w:rsid w:val="000C4B73"/>
    <w:rsid w:val="000C4C20"/>
    <w:rsid w:val="000C4CD9"/>
    <w:rsid w:val="000C4EA4"/>
    <w:rsid w:val="000C4EB4"/>
    <w:rsid w:val="000C4F48"/>
    <w:rsid w:val="000C504C"/>
    <w:rsid w:val="000C5081"/>
    <w:rsid w:val="000C50F7"/>
    <w:rsid w:val="000C5713"/>
    <w:rsid w:val="000C57C0"/>
    <w:rsid w:val="000C585A"/>
    <w:rsid w:val="000C5BF4"/>
    <w:rsid w:val="000C5CDD"/>
    <w:rsid w:val="000C620D"/>
    <w:rsid w:val="000C624C"/>
    <w:rsid w:val="000C62C7"/>
    <w:rsid w:val="000C6A35"/>
    <w:rsid w:val="000C6EDD"/>
    <w:rsid w:val="000C6F3A"/>
    <w:rsid w:val="000C70DB"/>
    <w:rsid w:val="000C751B"/>
    <w:rsid w:val="000C788C"/>
    <w:rsid w:val="000C7BFF"/>
    <w:rsid w:val="000C7CB5"/>
    <w:rsid w:val="000C7CF4"/>
    <w:rsid w:val="000C7D69"/>
    <w:rsid w:val="000C7F15"/>
    <w:rsid w:val="000D00FD"/>
    <w:rsid w:val="000D037A"/>
    <w:rsid w:val="000D049A"/>
    <w:rsid w:val="000D0B1C"/>
    <w:rsid w:val="000D0BAA"/>
    <w:rsid w:val="000D1011"/>
    <w:rsid w:val="000D172E"/>
    <w:rsid w:val="000D1804"/>
    <w:rsid w:val="000D19C0"/>
    <w:rsid w:val="000D1AE7"/>
    <w:rsid w:val="000D1B39"/>
    <w:rsid w:val="000D1B74"/>
    <w:rsid w:val="000D1BB4"/>
    <w:rsid w:val="000D2400"/>
    <w:rsid w:val="000D2435"/>
    <w:rsid w:val="000D2726"/>
    <w:rsid w:val="000D295B"/>
    <w:rsid w:val="000D2DDD"/>
    <w:rsid w:val="000D2F2E"/>
    <w:rsid w:val="000D3241"/>
    <w:rsid w:val="000D32A3"/>
    <w:rsid w:val="000D32AF"/>
    <w:rsid w:val="000D3421"/>
    <w:rsid w:val="000D36B6"/>
    <w:rsid w:val="000D36FA"/>
    <w:rsid w:val="000D3888"/>
    <w:rsid w:val="000D396D"/>
    <w:rsid w:val="000D3A53"/>
    <w:rsid w:val="000D3A71"/>
    <w:rsid w:val="000D3B8F"/>
    <w:rsid w:val="000D3BFA"/>
    <w:rsid w:val="000D3F2E"/>
    <w:rsid w:val="000D4225"/>
    <w:rsid w:val="000D4315"/>
    <w:rsid w:val="000D435B"/>
    <w:rsid w:val="000D454C"/>
    <w:rsid w:val="000D4757"/>
    <w:rsid w:val="000D477A"/>
    <w:rsid w:val="000D492F"/>
    <w:rsid w:val="000D4AB1"/>
    <w:rsid w:val="000D4C80"/>
    <w:rsid w:val="000D4F3A"/>
    <w:rsid w:val="000D4F8A"/>
    <w:rsid w:val="000D510C"/>
    <w:rsid w:val="000D538A"/>
    <w:rsid w:val="000D538E"/>
    <w:rsid w:val="000D5560"/>
    <w:rsid w:val="000D581C"/>
    <w:rsid w:val="000D5917"/>
    <w:rsid w:val="000D5B4F"/>
    <w:rsid w:val="000D5C4A"/>
    <w:rsid w:val="000D5D62"/>
    <w:rsid w:val="000D5D73"/>
    <w:rsid w:val="000D5D91"/>
    <w:rsid w:val="000D5DF5"/>
    <w:rsid w:val="000D5E97"/>
    <w:rsid w:val="000D6012"/>
    <w:rsid w:val="000D6121"/>
    <w:rsid w:val="000D6216"/>
    <w:rsid w:val="000D6234"/>
    <w:rsid w:val="000D6286"/>
    <w:rsid w:val="000D62B9"/>
    <w:rsid w:val="000D692F"/>
    <w:rsid w:val="000D69A1"/>
    <w:rsid w:val="000D6A1C"/>
    <w:rsid w:val="000D6BE1"/>
    <w:rsid w:val="000D6C3E"/>
    <w:rsid w:val="000D6CAB"/>
    <w:rsid w:val="000D6FA8"/>
    <w:rsid w:val="000D7185"/>
    <w:rsid w:val="000D7324"/>
    <w:rsid w:val="000D7417"/>
    <w:rsid w:val="000D7671"/>
    <w:rsid w:val="000D7690"/>
    <w:rsid w:val="000D777D"/>
    <w:rsid w:val="000D7B18"/>
    <w:rsid w:val="000D7EF0"/>
    <w:rsid w:val="000E0095"/>
    <w:rsid w:val="000E00B7"/>
    <w:rsid w:val="000E011D"/>
    <w:rsid w:val="000E014A"/>
    <w:rsid w:val="000E05AC"/>
    <w:rsid w:val="000E075D"/>
    <w:rsid w:val="000E08AD"/>
    <w:rsid w:val="000E0C60"/>
    <w:rsid w:val="000E0EFF"/>
    <w:rsid w:val="000E10AF"/>
    <w:rsid w:val="000E11B2"/>
    <w:rsid w:val="000E1574"/>
    <w:rsid w:val="000E18F5"/>
    <w:rsid w:val="000E19A3"/>
    <w:rsid w:val="000E1A91"/>
    <w:rsid w:val="000E1B30"/>
    <w:rsid w:val="000E1B4A"/>
    <w:rsid w:val="000E1C51"/>
    <w:rsid w:val="000E1D44"/>
    <w:rsid w:val="000E1DB2"/>
    <w:rsid w:val="000E2000"/>
    <w:rsid w:val="000E228B"/>
    <w:rsid w:val="000E24EF"/>
    <w:rsid w:val="000E2632"/>
    <w:rsid w:val="000E2C82"/>
    <w:rsid w:val="000E2C8A"/>
    <w:rsid w:val="000E2CF1"/>
    <w:rsid w:val="000E2DD3"/>
    <w:rsid w:val="000E2E3C"/>
    <w:rsid w:val="000E2EB2"/>
    <w:rsid w:val="000E32AA"/>
    <w:rsid w:val="000E33C1"/>
    <w:rsid w:val="000E34F6"/>
    <w:rsid w:val="000E38EE"/>
    <w:rsid w:val="000E39B5"/>
    <w:rsid w:val="000E3DDA"/>
    <w:rsid w:val="000E4262"/>
    <w:rsid w:val="000E4304"/>
    <w:rsid w:val="000E4493"/>
    <w:rsid w:val="000E485E"/>
    <w:rsid w:val="000E49F9"/>
    <w:rsid w:val="000E4A17"/>
    <w:rsid w:val="000E4B9D"/>
    <w:rsid w:val="000E4C8F"/>
    <w:rsid w:val="000E4EBD"/>
    <w:rsid w:val="000E4FA3"/>
    <w:rsid w:val="000E50F9"/>
    <w:rsid w:val="000E512D"/>
    <w:rsid w:val="000E52A2"/>
    <w:rsid w:val="000E5383"/>
    <w:rsid w:val="000E5747"/>
    <w:rsid w:val="000E5A3F"/>
    <w:rsid w:val="000E6551"/>
    <w:rsid w:val="000E65DC"/>
    <w:rsid w:val="000E678A"/>
    <w:rsid w:val="000E6850"/>
    <w:rsid w:val="000E6A23"/>
    <w:rsid w:val="000E6DE0"/>
    <w:rsid w:val="000E71C1"/>
    <w:rsid w:val="000E71FE"/>
    <w:rsid w:val="000E739A"/>
    <w:rsid w:val="000E76D4"/>
    <w:rsid w:val="000E7CDF"/>
    <w:rsid w:val="000E7E5E"/>
    <w:rsid w:val="000E7F4F"/>
    <w:rsid w:val="000E7F60"/>
    <w:rsid w:val="000F0212"/>
    <w:rsid w:val="000F02EB"/>
    <w:rsid w:val="000F0487"/>
    <w:rsid w:val="000F0508"/>
    <w:rsid w:val="000F0539"/>
    <w:rsid w:val="000F0628"/>
    <w:rsid w:val="000F0960"/>
    <w:rsid w:val="000F09B9"/>
    <w:rsid w:val="000F0B23"/>
    <w:rsid w:val="000F0E7A"/>
    <w:rsid w:val="000F11EA"/>
    <w:rsid w:val="000F1556"/>
    <w:rsid w:val="000F184B"/>
    <w:rsid w:val="000F1883"/>
    <w:rsid w:val="000F1967"/>
    <w:rsid w:val="000F1AEA"/>
    <w:rsid w:val="000F1CEC"/>
    <w:rsid w:val="000F2250"/>
    <w:rsid w:val="000F2264"/>
    <w:rsid w:val="000F22BD"/>
    <w:rsid w:val="000F24DF"/>
    <w:rsid w:val="000F27A0"/>
    <w:rsid w:val="000F28F0"/>
    <w:rsid w:val="000F2A5F"/>
    <w:rsid w:val="000F2C5D"/>
    <w:rsid w:val="000F2EDB"/>
    <w:rsid w:val="000F2EDF"/>
    <w:rsid w:val="000F2EF1"/>
    <w:rsid w:val="000F2F2A"/>
    <w:rsid w:val="000F2FC8"/>
    <w:rsid w:val="000F301C"/>
    <w:rsid w:val="000F30E5"/>
    <w:rsid w:val="000F3411"/>
    <w:rsid w:val="000F351C"/>
    <w:rsid w:val="000F36C5"/>
    <w:rsid w:val="000F36DD"/>
    <w:rsid w:val="000F3708"/>
    <w:rsid w:val="000F382C"/>
    <w:rsid w:val="000F3941"/>
    <w:rsid w:val="000F3B9C"/>
    <w:rsid w:val="000F3C15"/>
    <w:rsid w:val="000F43A7"/>
    <w:rsid w:val="000F449D"/>
    <w:rsid w:val="000F44BF"/>
    <w:rsid w:val="000F453E"/>
    <w:rsid w:val="000F4821"/>
    <w:rsid w:val="000F48B3"/>
    <w:rsid w:val="000F492E"/>
    <w:rsid w:val="000F4AF8"/>
    <w:rsid w:val="000F4C08"/>
    <w:rsid w:val="000F4EDB"/>
    <w:rsid w:val="000F5270"/>
    <w:rsid w:val="000F5319"/>
    <w:rsid w:val="000F5B48"/>
    <w:rsid w:val="000F5C01"/>
    <w:rsid w:val="000F5C03"/>
    <w:rsid w:val="000F5CE1"/>
    <w:rsid w:val="000F601B"/>
    <w:rsid w:val="000F602C"/>
    <w:rsid w:val="000F6506"/>
    <w:rsid w:val="000F66D2"/>
    <w:rsid w:val="000F6837"/>
    <w:rsid w:val="000F68D8"/>
    <w:rsid w:val="000F68EC"/>
    <w:rsid w:val="000F6A7E"/>
    <w:rsid w:val="000F6CF4"/>
    <w:rsid w:val="000F6FD6"/>
    <w:rsid w:val="000F7192"/>
    <w:rsid w:val="000F71C4"/>
    <w:rsid w:val="000F724E"/>
    <w:rsid w:val="000F7290"/>
    <w:rsid w:val="000F7321"/>
    <w:rsid w:val="000F7464"/>
    <w:rsid w:val="000F7480"/>
    <w:rsid w:val="000F74D7"/>
    <w:rsid w:val="000F77DD"/>
    <w:rsid w:val="000F7A92"/>
    <w:rsid w:val="000F7BBE"/>
    <w:rsid w:val="000F7C5C"/>
    <w:rsid w:val="000F7CEA"/>
    <w:rsid w:val="00100038"/>
    <w:rsid w:val="00100139"/>
    <w:rsid w:val="0010035D"/>
    <w:rsid w:val="001003D1"/>
    <w:rsid w:val="00100586"/>
    <w:rsid w:val="00100A27"/>
    <w:rsid w:val="00100AC4"/>
    <w:rsid w:val="00100C8B"/>
    <w:rsid w:val="00100E5E"/>
    <w:rsid w:val="00100EDE"/>
    <w:rsid w:val="00101026"/>
    <w:rsid w:val="00101258"/>
    <w:rsid w:val="00101523"/>
    <w:rsid w:val="00101834"/>
    <w:rsid w:val="001018A5"/>
    <w:rsid w:val="0010197E"/>
    <w:rsid w:val="00101997"/>
    <w:rsid w:val="00101A89"/>
    <w:rsid w:val="00101CF2"/>
    <w:rsid w:val="00101EDE"/>
    <w:rsid w:val="00101FC8"/>
    <w:rsid w:val="0010204B"/>
    <w:rsid w:val="00102123"/>
    <w:rsid w:val="00102272"/>
    <w:rsid w:val="00102329"/>
    <w:rsid w:val="00102343"/>
    <w:rsid w:val="0010240D"/>
    <w:rsid w:val="0010260F"/>
    <w:rsid w:val="001028AF"/>
    <w:rsid w:val="00102A2C"/>
    <w:rsid w:val="00102A75"/>
    <w:rsid w:val="00102A9E"/>
    <w:rsid w:val="00102BB2"/>
    <w:rsid w:val="00102C37"/>
    <w:rsid w:val="00102CF8"/>
    <w:rsid w:val="00103043"/>
    <w:rsid w:val="0010319E"/>
    <w:rsid w:val="00103550"/>
    <w:rsid w:val="00103770"/>
    <w:rsid w:val="00103A65"/>
    <w:rsid w:val="00103D11"/>
    <w:rsid w:val="001041E4"/>
    <w:rsid w:val="00104326"/>
    <w:rsid w:val="00104435"/>
    <w:rsid w:val="00104570"/>
    <w:rsid w:val="00104939"/>
    <w:rsid w:val="00104A07"/>
    <w:rsid w:val="00104A85"/>
    <w:rsid w:val="001050AD"/>
    <w:rsid w:val="00105387"/>
    <w:rsid w:val="001053AF"/>
    <w:rsid w:val="001054AA"/>
    <w:rsid w:val="001054F7"/>
    <w:rsid w:val="0010591D"/>
    <w:rsid w:val="00105AB5"/>
    <w:rsid w:val="00105AC0"/>
    <w:rsid w:val="00105B5F"/>
    <w:rsid w:val="00105C48"/>
    <w:rsid w:val="00105DA9"/>
    <w:rsid w:val="00105FA1"/>
    <w:rsid w:val="001064C0"/>
    <w:rsid w:val="00106601"/>
    <w:rsid w:val="001066D3"/>
    <w:rsid w:val="00106730"/>
    <w:rsid w:val="0010692F"/>
    <w:rsid w:val="00106A30"/>
    <w:rsid w:val="00106AD0"/>
    <w:rsid w:val="00106B3C"/>
    <w:rsid w:val="00106B95"/>
    <w:rsid w:val="00106C8D"/>
    <w:rsid w:val="00106CC4"/>
    <w:rsid w:val="00106EB6"/>
    <w:rsid w:val="00107034"/>
    <w:rsid w:val="001072E9"/>
    <w:rsid w:val="0010733F"/>
    <w:rsid w:val="00107356"/>
    <w:rsid w:val="00107529"/>
    <w:rsid w:val="001078CC"/>
    <w:rsid w:val="001078DF"/>
    <w:rsid w:val="00107CA2"/>
    <w:rsid w:val="00107CF6"/>
    <w:rsid w:val="00107FAD"/>
    <w:rsid w:val="00110020"/>
    <w:rsid w:val="001102EC"/>
    <w:rsid w:val="0011045A"/>
    <w:rsid w:val="00110668"/>
    <w:rsid w:val="001106BC"/>
    <w:rsid w:val="001108C1"/>
    <w:rsid w:val="00110DDD"/>
    <w:rsid w:val="00110DEF"/>
    <w:rsid w:val="00110DF8"/>
    <w:rsid w:val="00110E20"/>
    <w:rsid w:val="001112D2"/>
    <w:rsid w:val="001113FC"/>
    <w:rsid w:val="00111DDE"/>
    <w:rsid w:val="0011212F"/>
    <w:rsid w:val="0011246C"/>
    <w:rsid w:val="0011246E"/>
    <w:rsid w:val="001124A1"/>
    <w:rsid w:val="00112612"/>
    <w:rsid w:val="00112894"/>
    <w:rsid w:val="001128B9"/>
    <w:rsid w:val="001128DE"/>
    <w:rsid w:val="00112BA2"/>
    <w:rsid w:val="00112D26"/>
    <w:rsid w:val="00113106"/>
    <w:rsid w:val="00113167"/>
    <w:rsid w:val="00113194"/>
    <w:rsid w:val="001133CB"/>
    <w:rsid w:val="001134A0"/>
    <w:rsid w:val="0011353A"/>
    <w:rsid w:val="001135D5"/>
    <w:rsid w:val="001136FA"/>
    <w:rsid w:val="00113989"/>
    <w:rsid w:val="00113AB9"/>
    <w:rsid w:val="00113B0E"/>
    <w:rsid w:val="00113C1D"/>
    <w:rsid w:val="00113D0C"/>
    <w:rsid w:val="00113D41"/>
    <w:rsid w:val="00113E30"/>
    <w:rsid w:val="00113F3B"/>
    <w:rsid w:val="00114487"/>
    <w:rsid w:val="001144C6"/>
    <w:rsid w:val="001144CD"/>
    <w:rsid w:val="001145DD"/>
    <w:rsid w:val="0011480D"/>
    <w:rsid w:val="00114A8F"/>
    <w:rsid w:val="001156D8"/>
    <w:rsid w:val="0011595A"/>
    <w:rsid w:val="00115EEC"/>
    <w:rsid w:val="001161BD"/>
    <w:rsid w:val="001165B7"/>
    <w:rsid w:val="001169E4"/>
    <w:rsid w:val="00116B46"/>
    <w:rsid w:val="00116C12"/>
    <w:rsid w:val="00116E13"/>
    <w:rsid w:val="00117185"/>
    <w:rsid w:val="00117399"/>
    <w:rsid w:val="001177A2"/>
    <w:rsid w:val="001178A6"/>
    <w:rsid w:val="00117AEF"/>
    <w:rsid w:val="00117B25"/>
    <w:rsid w:val="0012025D"/>
    <w:rsid w:val="001208E1"/>
    <w:rsid w:val="00120A58"/>
    <w:rsid w:val="00120DF0"/>
    <w:rsid w:val="00120F0C"/>
    <w:rsid w:val="00120FB5"/>
    <w:rsid w:val="00121114"/>
    <w:rsid w:val="00121349"/>
    <w:rsid w:val="0012158C"/>
    <w:rsid w:val="001217DF"/>
    <w:rsid w:val="00121B17"/>
    <w:rsid w:val="00121C19"/>
    <w:rsid w:val="00121C51"/>
    <w:rsid w:val="001221DE"/>
    <w:rsid w:val="0012242B"/>
    <w:rsid w:val="0012268C"/>
    <w:rsid w:val="001227C2"/>
    <w:rsid w:val="00122810"/>
    <w:rsid w:val="00122949"/>
    <w:rsid w:val="00122CD0"/>
    <w:rsid w:val="00122E76"/>
    <w:rsid w:val="00122F7F"/>
    <w:rsid w:val="00123237"/>
    <w:rsid w:val="00123364"/>
    <w:rsid w:val="0012356F"/>
    <w:rsid w:val="00123738"/>
    <w:rsid w:val="001237BD"/>
    <w:rsid w:val="00123853"/>
    <w:rsid w:val="00123BC4"/>
    <w:rsid w:val="00123C0A"/>
    <w:rsid w:val="00123DAA"/>
    <w:rsid w:val="001240A3"/>
    <w:rsid w:val="001241EE"/>
    <w:rsid w:val="00124430"/>
    <w:rsid w:val="001244AB"/>
    <w:rsid w:val="0012488C"/>
    <w:rsid w:val="001248F2"/>
    <w:rsid w:val="00124B83"/>
    <w:rsid w:val="00124CD7"/>
    <w:rsid w:val="00124D0F"/>
    <w:rsid w:val="00124E2B"/>
    <w:rsid w:val="001250FD"/>
    <w:rsid w:val="001251AA"/>
    <w:rsid w:val="0012544A"/>
    <w:rsid w:val="00125545"/>
    <w:rsid w:val="001256E2"/>
    <w:rsid w:val="00125924"/>
    <w:rsid w:val="00125A9A"/>
    <w:rsid w:val="00125E88"/>
    <w:rsid w:val="00126307"/>
    <w:rsid w:val="00126530"/>
    <w:rsid w:val="00126547"/>
    <w:rsid w:val="001266BD"/>
    <w:rsid w:val="001267C9"/>
    <w:rsid w:val="00126903"/>
    <w:rsid w:val="00126925"/>
    <w:rsid w:val="001269A7"/>
    <w:rsid w:val="001269FE"/>
    <w:rsid w:val="00126B56"/>
    <w:rsid w:val="00126D52"/>
    <w:rsid w:val="00126EF6"/>
    <w:rsid w:val="00127061"/>
    <w:rsid w:val="0012711D"/>
    <w:rsid w:val="0012718A"/>
    <w:rsid w:val="00127458"/>
    <w:rsid w:val="00127A5B"/>
    <w:rsid w:val="00127D5A"/>
    <w:rsid w:val="00127F52"/>
    <w:rsid w:val="00127FC9"/>
    <w:rsid w:val="00127FEC"/>
    <w:rsid w:val="001301E9"/>
    <w:rsid w:val="00130230"/>
    <w:rsid w:val="0013048F"/>
    <w:rsid w:val="00130867"/>
    <w:rsid w:val="00130C02"/>
    <w:rsid w:val="00130E84"/>
    <w:rsid w:val="00130F35"/>
    <w:rsid w:val="00130FF6"/>
    <w:rsid w:val="00131174"/>
    <w:rsid w:val="00131398"/>
    <w:rsid w:val="001313D1"/>
    <w:rsid w:val="001313E2"/>
    <w:rsid w:val="00131837"/>
    <w:rsid w:val="00131E79"/>
    <w:rsid w:val="0013203B"/>
    <w:rsid w:val="00132085"/>
    <w:rsid w:val="001323A8"/>
    <w:rsid w:val="0013247F"/>
    <w:rsid w:val="00132720"/>
    <w:rsid w:val="001327AE"/>
    <w:rsid w:val="001327FE"/>
    <w:rsid w:val="001329F2"/>
    <w:rsid w:val="00132A79"/>
    <w:rsid w:val="00132ABB"/>
    <w:rsid w:val="00132B25"/>
    <w:rsid w:val="00132CB2"/>
    <w:rsid w:val="00133118"/>
    <w:rsid w:val="0013332D"/>
    <w:rsid w:val="0013342F"/>
    <w:rsid w:val="00133714"/>
    <w:rsid w:val="00133BD9"/>
    <w:rsid w:val="00133C3D"/>
    <w:rsid w:val="00133CF4"/>
    <w:rsid w:val="00133E1D"/>
    <w:rsid w:val="00133F3D"/>
    <w:rsid w:val="00133F78"/>
    <w:rsid w:val="001343B5"/>
    <w:rsid w:val="00134826"/>
    <w:rsid w:val="00134ADE"/>
    <w:rsid w:val="0013504C"/>
    <w:rsid w:val="00135126"/>
    <w:rsid w:val="0013515A"/>
    <w:rsid w:val="00135167"/>
    <w:rsid w:val="00135287"/>
    <w:rsid w:val="001356B6"/>
    <w:rsid w:val="00135E65"/>
    <w:rsid w:val="00135EA8"/>
    <w:rsid w:val="001360A7"/>
    <w:rsid w:val="001369D1"/>
    <w:rsid w:val="001369DB"/>
    <w:rsid w:val="00136C93"/>
    <w:rsid w:val="00136E24"/>
    <w:rsid w:val="001370C1"/>
    <w:rsid w:val="00137107"/>
    <w:rsid w:val="0013720E"/>
    <w:rsid w:val="0013789F"/>
    <w:rsid w:val="00137B08"/>
    <w:rsid w:val="00137C28"/>
    <w:rsid w:val="00137FA3"/>
    <w:rsid w:val="0013CFA4"/>
    <w:rsid w:val="001400FB"/>
    <w:rsid w:val="001403EF"/>
    <w:rsid w:val="001404C5"/>
    <w:rsid w:val="001404E7"/>
    <w:rsid w:val="0014062D"/>
    <w:rsid w:val="001409B8"/>
    <w:rsid w:val="00140ACE"/>
    <w:rsid w:val="00140C50"/>
    <w:rsid w:val="00140EFB"/>
    <w:rsid w:val="00141024"/>
    <w:rsid w:val="00141279"/>
    <w:rsid w:val="001413BC"/>
    <w:rsid w:val="00141430"/>
    <w:rsid w:val="0014175F"/>
    <w:rsid w:val="001418F8"/>
    <w:rsid w:val="00141C2D"/>
    <w:rsid w:val="00141C74"/>
    <w:rsid w:val="00141F00"/>
    <w:rsid w:val="00142002"/>
    <w:rsid w:val="00142152"/>
    <w:rsid w:val="00142272"/>
    <w:rsid w:val="00142387"/>
    <w:rsid w:val="00142520"/>
    <w:rsid w:val="00142855"/>
    <w:rsid w:val="00143337"/>
    <w:rsid w:val="001433F0"/>
    <w:rsid w:val="00143815"/>
    <w:rsid w:val="001439C5"/>
    <w:rsid w:val="00143A22"/>
    <w:rsid w:val="00143AF1"/>
    <w:rsid w:val="00143D52"/>
    <w:rsid w:val="001440D7"/>
    <w:rsid w:val="001441FC"/>
    <w:rsid w:val="00144352"/>
    <w:rsid w:val="001443FA"/>
    <w:rsid w:val="00144425"/>
    <w:rsid w:val="00144656"/>
    <w:rsid w:val="001446AA"/>
    <w:rsid w:val="00144AC0"/>
    <w:rsid w:val="00144C1D"/>
    <w:rsid w:val="0014525D"/>
    <w:rsid w:val="00145454"/>
    <w:rsid w:val="00145508"/>
    <w:rsid w:val="00145591"/>
    <w:rsid w:val="00145911"/>
    <w:rsid w:val="00145AD9"/>
    <w:rsid w:val="00145CFC"/>
    <w:rsid w:val="00145E2C"/>
    <w:rsid w:val="0014618F"/>
    <w:rsid w:val="001461DE"/>
    <w:rsid w:val="00146222"/>
    <w:rsid w:val="0014636A"/>
    <w:rsid w:val="0014648E"/>
    <w:rsid w:val="0014667B"/>
    <w:rsid w:val="00146FA4"/>
    <w:rsid w:val="00147140"/>
    <w:rsid w:val="00147AE3"/>
    <w:rsid w:val="00147C60"/>
    <w:rsid w:val="00147DAB"/>
    <w:rsid w:val="00147E62"/>
    <w:rsid w:val="00147F44"/>
    <w:rsid w:val="00147F8B"/>
    <w:rsid w:val="00150262"/>
    <w:rsid w:val="00150660"/>
    <w:rsid w:val="00150C23"/>
    <w:rsid w:val="0015133D"/>
    <w:rsid w:val="001513E9"/>
    <w:rsid w:val="00151642"/>
    <w:rsid w:val="001517AE"/>
    <w:rsid w:val="00151832"/>
    <w:rsid w:val="00151956"/>
    <w:rsid w:val="00151BFA"/>
    <w:rsid w:val="00151C4E"/>
    <w:rsid w:val="00151D80"/>
    <w:rsid w:val="00151E8E"/>
    <w:rsid w:val="00151EFA"/>
    <w:rsid w:val="001521FB"/>
    <w:rsid w:val="0015284C"/>
    <w:rsid w:val="001529EA"/>
    <w:rsid w:val="00152A0F"/>
    <w:rsid w:val="00152CF2"/>
    <w:rsid w:val="00153554"/>
    <w:rsid w:val="00153646"/>
    <w:rsid w:val="00153773"/>
    <w:rsid w:val="00153781"/>
    <w:rsid w:val="00153935"/>
    <w:rsid w:val="00153954"/>
    <w:rsid w:val="00153C63"/>
    <w:rsid w:val="00153C92"/>
    <w:rsid w:val="00153D5F"/>
    <w:rsid w:val="00153DEB"/>
    <w:rsid w:val="00153E6A"/>
    <w:rsid w:val="00153E9B"/>
    <w:rsid w:val="00153F9F"/>
    <w:rsid w:val="00154122"/>
    <w:rsid w:val="001542F8"/>
    <w:rsid w:val="00154470"/>
    <w:rsid w:val="001544F1"/>
    <w:rsid w:val="001545AB"/>
    <w:rsid w:val="001546A7"/>
    <w:rsid w:val="00154973"/>
    <w:rsid w:val="00154B06"/>
    <w:rsid w:val="00154C9A"/>
    <w:rsid w:val="00154E53"/>
    <w:rsid w:val="001550E7"/>
    <w:rsid w:val="0015559D"/>
    <w:rsid w:val="00155F15"/>
    <w:rsid w:val="001560C6"/>
    <w:rsid w:val="00156166"/>
    <w:rsid w:val="00156218"/>
    <w:rsid w:val="00156359"/>
    <w:rsid w:val="00156489"/>
    <w:rsid w:val="00156C4E"/>
    <w:rsid w:val="00156F0F"/>
    <w:rsid w:val="0015722D"/>
    <w:rsid w:val="00157587"/>
    <w:rsid w:val="001577A6"/>
    <w:rsid w:val="00157D9C"/>
    <w:rsid w:val="00157F18"/>
    <w:rsid w:val="00157F1F"/>
    <w:rsid w:val="00160070"/>
    <w:rsid w:val="00160568"/>
    <w:rsid w:val="00160692"/>
    <w:rsid w:val="001608FF"/>
    <w:rsid w:val="00160AD9"/>
    <w:rsid w:val="00160F2D"/>
    <w:rsid w:val="0016109F"/>
    <w:rsid w:val="0016132A"/>
    <w:rsid w:val="001613EF"/>
    <w:rsid w:val="001616AE"/>
    <w:rsid w:val="0016176F"/>
    <w:rsid w:val="00161836"/>
    <w:rsid w:val="001618F2"/>
    <w:rsid w:val="00161F10"/>
    <w:rsid w:val="0016233D"/>
    <w:rsid w:val="001626C3"/>
    <w:rsid w:val="0016295D"/>
    <w:rsid w:val="00162C16"/>
    <w:rsid w:val="00162DEA"/>
    <w:rsid w:val="00162DFF"/>
    <w:rsid w:val="001630E6"/>
    <w:rsid w:val="00163292"/>
    <w:rsid w:val="001633F9"/>
    <w:rsid w:val="00163609"/>
    <w:rsid w:val="00163645"/>
    <w:rsid w:val="00163CEC"/>
    <w:rsid w:val="00163D19"/>
    <w:rsid w:val="00164110"/>
    <w:rsid w:val="00164273"/>
    <w:rsid w:val="001647B9"/>
    <w:rsid w:val="00164A23"/>
    <w:rsid w:val="00164A87"/>
    <w:rsid w:val="00164F67"/>
    <w:rsid w:val="001650B9"/>
    <w:rsid w:val="0016528E"/>
    <w:rsid w:val="0016537C"/>
    <w:rsid w:val="0016538C"/>
    <w:rsid w:val="00165574"/>
    <w:rsid w:val="00165591"/>
    <w:rsid w:val="001657DB"/>
    <w:rsid w:val="00165F98"/>
    <w:rsid w:val="00166509"/>
    <w:rsid w:val="00166833"/>
    <w:rsid w:val="00166BF3"/>
    <w:rsid w:val="00166C4D"/>
    <w:rsid w:val="00166D40"/>
    <w:rsid w:val="00166D83"/>
    <w:rsid w:val="00166F65"/>
    <w:rsid w:val="001671FF"/>
    <w:rsid w:val="00167258"/>
    <w:rsid w:val="00167401"/>
    <w:rsid w:val="00167B4E"/>
    <w:rsid w:val="00167F8D"/>
    <w:rsid w:val="001700B4"/>
    <w:rsid w:val="00170122"/>
    <w:rsid w:val="001702CB"/>
    <w:rsid w:val="00170548"/>
    <w:rsid w:val="0017077E"/>
    <w:rsid w:val="00170A67"/>
    <w:rsid w:val="00170CCF"/>
    <w:rsid w:val="00170DE9"/>
    <w:rsid w:val="00170EC1"/>
    <w:rsid w:val="00170F47"/>
    <w:rsid w:val="001711C9"/>
    <w:rsid w:val="00171532"/>
    <w:rsid w:val="00171B3C"/>
    <w:rsid w:val="00171CE6"/>
    <w:rsid w:val="00171F48"/>
    <w:rsid w:val="00171F4E"/>
    <w:rsid w:val="00171FA0"/>
    <w:rsid w:val="00171FE9"/>
    <w:rsid w:val="0017221E"/>
    <w:rsid w:val="0017245B"/>
    <w:rsid w:val="001724CC"/>
    <w:rsid w:val="00172531"/>
    <w:rsid w:val="0017257D"/>
    <w:rsid w:val="00172742"/>
    <w:rsid w:val="001728BC"/>
    <w:rsid w:val="00172977"/>
    <w:rsid w:val="00172A10"/>
    <w:rsid w:val="00172A9C"/>
    <w:rsid w:val="00172F66"/>
    <w:rsid w:val="00172FF2"/>
    <w:rsid w:val="001731D3"/>
    <w:rsid w:val="0017329D"/>
    <w:rsid w:val="00173343"/>
    <w:rsid w:val="00173587"/>
    <w:rsid w:val="001735AE"/>
    <w:rsid w:val="00173891"/>
    <w:rsid w:val="0017389A"/>
    <w:rsid w:val="00173997"/>
    <w:rsid w:val="001739D8"/>
    <w:rsid w:val="001739FA"/>
    <w:rsid w:val="00173BC9"/>
    <w:rsid w:val="00173DAD"/>
    <w:rsid w:val="00174023"/>
    <w:rsid w:val="001740A3"/>
    <w:rsid w:val="001745DD"/>
    <w:rsid w:val="00174964"/>
    <w:rsid w:val="00174AC4"/>
    <w:rsid w:val="00174BBF"/>
    <w:rsid w:val="00174E16"/>
    <w:rsid w:val="00174FAC"/>
    <w:rsid w:val="00174FF7"/>
    <w:rsid w:val="00175143"/>
    <w:rsid w:val="00175526"/>
    <w:rsid w:val="00175809"/>
    <w:rsid w:val="00175A11"/>
    <w:rsid w:val="00175D21"/>
    <w:rsid w:val="00175F3D"/>
    <w:rsid w:val="00175FE5"/>
    <w:rsid w:val="001760CE"/>
    <w:rsid w:val="00176334"/>
    <w:rsid w:val="0017639B"/>
    <w:rsid w:val="001763F7"/>
    <w:rsid w:val="001769FA"/>
    <w:rsid w:val="0017702F"/>
    <w:rsid w:val="00177244"/>
    <w:rsid w:val="00177401"/>
    <w:rsid w:val="0017748B"/>
    <w:rsid w:val="001774D3"/>
    <w:rsid w:val="001776CA"/>
    <w:rsid w:val="001776E1"/>
    <w:rsid w:val="0017778B"/>
    <w:rsid w:val="00177889"/>
    <w:rsid w:val="0017794E"/>
    <w:rsid w:val="001779E6"/>
    <w:rsid w:val="0018032D"/>
    <w:rsid w:val="001803E3"/>
    <w:rsid w:val="001803FB"/>
    <w:rsid w:val="00180480"/>
    <w:rsid w:val="00180490"/>
    <w:rsid w:val="00180504"/>
    <w:rsid w:val="001805A9"/>
    <w:rsid w:val="0018082A"/>
    <w:rsid w:val="00180A0D"/>
    <w:rsid w:val="00180B9A"/>
    <w:rsid w:val="00180F57"/>
    <w:rsid w:val="00181022"/>
    <w:rsid w:val="001810A8"/>
    <w:rsid w:val="001810E8"/>
    <w:rsid w:val="00181234"/>
    <w:rsid w:val="00181533"/>
    <w:rsid w:val="00181B8D"/>
    <w:rsid w:val="00181C06"/>
    <w:rsid w:val="001826F4"/>
    <w:rsid w:val="001828A2"/>
    <w:rsid w:val="00182C83"/>
    <w:rsid w:val="00182D6D"/>
    <w:rsid w:val="00182E3F"/>
    <w:rsid w:val="00183044"/>
    <w:rsid w:val="001832F7"/>
    <w:rsid w:val="00183538"/>
    <w:rsid w:val="001838D1"/>
    <w:rsid w:val="00183AE4"/>
    <w:rsid w:val="00183BBA"/>
    <w:rsid w:val="00183C7B"/>
    <w:rsid w:val="00183F68"/>
    <w:rsid w:val="00184180"/>
    <w:rsid w:val="001845DD"/>
    <w:rsid w:val="001845FD"/>
    <w:rsid w:val="001846BA"/>
    <w:rsid w:val="001846BD"/>
    <w:rsid w:val="00184B9E"/>
    <w:rsid w:val="00184D70"/>
    <w:rsid w:val="00184DA9"/>
    <w:rsid w:val="00184EDE"/>
    <w:rsid w:val="00184FE7"/>
    <w:rsid w:val="00185026"/>
    <w:rsid w:val="001853CA"/>
    <w:rsid w:val="001853DF"/>
    <w:rsid w:val="001855CD"/>
    <w:rsid w:val="00186524"/>
    <w:rsid w:val="001865D7"/>
    <w:rsid w:val="0018668F"/>
    <w:rsid w:val="00186716"/>
    <w:rsid w:val="001867A3"/>
    <w:rsid w:val="00186853"/>
    <w:rsid w:val="00186AA2"/>
    <w:rsid w:val="00186E9C"/>
    <w:rsid w:val="00186EEE"/>
    <w:rsid w:val="0018700A"/>
    <w:rsid w:val="001871D7"/>
    <w:rsid w:val="001872AD"/>
    <w:rsid w:val="00187374"/>
    <w:rsid w:val="0018741F"/>
    <w:rsid w:val="001876E1"/>
    <w:rsid w:val="001877D5"/>
    <w:rsid w:val="001878B7"/>
    <w:rsid w:val="00187926"/>
    <w:rsid w:val="001879DD"/>
    <w:rsid w:val="00187D4C"/>
    <w:rsid w:val="00187DFF"/>
    <w:rsid w:val="00187E90"/>
    <w:rsid w:val="00187EDF"/>
    <w:rsid w:val="00187FFB"/>
    <w:rsid w:val="001900A4"/>
    <w:rsid w:val="0019015B"/>
    <w:rsid w:val="0019037F"/>
    <w:rsid w:val="001903B4"/>
    <w:rsid w:val="0019054E"/>
    <w:rsid w:val="0019055E"/>
    <w:rsid w:val="001908CF"/>
    <w:rsid w:val="00190944"/>
    <w:rsid w:val="00190A92"/>
    <w:rsid w:val="00190DE9"/>
    <w:rsid w:val="00190E58"/>
    <w:rsid w:val="00191428"/>
    <w:rsid w:val="00191453"/>
    <w:rsid w:val="0019156A"/>
    <w:rsid w:val="00191B3E"/>
    <w:rsid w:val="00191BB2"/>
    <w:rsid w:val="00191BE0"/>
    <w:rsid w:val="0019233E"/>
    <w:rsid w:val="00192440"/>
    <w:rsid w:val="00192852"/>
    <w:rsid w:val="00192887"/>
    <w:rsid w:val="00192998"/>
    <w:rsid w:val="00192A7D"/>
    <w:rsid w:val="00192C87"/>
    <w:rsid w:val="00192EA1"/>
    <w:rsid w:val="00193181"/>
    <w:rsid w:val="0019372B"/>
    <w:rsid w:val="001938D4"/>
    <w:rsid w:val="00193C90"/>
    <w:rsid w:val="00193EB4"/>
    <w:rsid w:val="00193F8D"/>
    <w:rsid w:val="00193FEF"/>
    <w:rsid w:val="00193FFE"/>
    <w:rsid w:val="0019431F"/>
    <w:rsid w:val="00194459"/>
    <w:rsid w:val="00194487"/>
    <w:rsid w:val="0019485C"/>
    <w:rsid w:val="00194980"/>
    <w:rsid w:val="00194C1D"/>
    <w:rsid w:val="00195141"/>
    <w:rsid w:val="00195467"/>
    <w:rsid w:val="001954E8"/>
    <w:rsid w:val="00195503"/>
    <w:rsid w:val="00195CBA"/>
    <w:rsid w:val="00196451"/>
    <w:rsid w:val="001965AF"/>
    <w:rsid w:val="00196710"/>
    <w:rsid w:val="001969D8"/>
    <w:rsid w:val="001969DD"/>
    <w:rsid w:val="00196CB3"/>
    <w:rsid w:val="00196CD0"/>
    <w:rsid w:val="001970CD"/>
    <w:rsid w:val="00197AD3"/>
    <w:rsid w:val="00197B30"/>
    <w:rsid w:val="00197BE2"/>
    <w:rsid w:val="00197C04"/>
    <w:rsid w:val="00197C46"/>
    <w:rsid w:val="00197D17"/>
    <w:rsid w:val="00197D45"/>
    <w:rsid w:val="00197DC9"/>
    <w:rsid w:val="00197EC2"/>
    <w:rsid w:val="001A017F"/>
    <w:rsid w:val="001A0196"/>
    <w:rsid w:val="001A0D4F"/>
    <w:rsid w:val="001A0E62"/>
    <w:rsid w:val="001A0EA6"/>
    <w:rsid w:val="001A1364"/>
    <w:rsid w:val="001A148C"/>
    <w:rsid w:val="001A17B0"/>
    <w:rsid w:val="001A18E3"/>
    <w:rsid w:val="001A1A46"/>
    <w:rsid w:val="001A1C88"/>
    <w:rsid w:val="001A21A7"/>
    <w:rsid w:val="001A26E5"/>
    <w:rsid w:val="001A275F"/>
    <w:rsid w:val="001A284A"/>
    <w:rsid w:val="001A2A81"/>
    <w:rsid w:val="001A2A9E"/>
    <w:rsid w:val="001A2ADC"/>
    <w:rsid w:val="001A2AF0"/>
    <w:rsid w:val="001A2CF2"/>
    <w:rsid w:val="001A2F3F"/>
    <w:rsid w:val="001A3197"/>
    <w:rsid w:val="001A3303"/>
    <w:rsid w:val="001A35B8"/>
    <w:rsid w:val="001A3A25"/>
    <w:rsid w:val="001A403A"/>
    <w:rsid w:val="001A4086"/>
    <w:rsid w:val="001A4164"/>
    <w:rsid w:val="001A4234"/>
    <w:rsid w:val="001A4238"/>
    <w:rsid w:val="001A43FA"/>
    <w:rsid w:val="001A448F"/>
    <w:rsid w:val="001A46CE"/>
    <w:rsid w:val="001A4711"/>
    <w:rsid w:val="001A4F54"/>
    <w:rsid w:val="001A50BF"/>
    <w:rsid w:val="001A52FF"/>
    <w:rsid w:val="001A5327"/>
    <w:rsid w:val="001A5839"/>
    <w:rsid w:val="001A5A85"/>
    <w:rsid w:val="001A5ABB"/>
    <w:rsid w:val="001A5ABF"/>
    <w:rsid w:val="001A5B6D"/>
    <w:rsid w:val="001A5BB8"/>
    <w:rsid w:val="001A6136"/>
    <w:rsid w:val="001A62EB"/>
    <w:rsid w:val="001A638B"/>
    <w:rsid w:val="001A65C6"/>
    <w:rsid w:val="001A6770"/>
    <w:rsid w:val="001A6826"/>
    <w:rsid w:val="001A683B"/>
    <w:rsid w:val="001A6890"/>
    <w:rsid w:val="001A6910"/>
    <w:rsid w:val="001A69E2"/>
    <w:rsid w:val="001A6CE6"/>
    <w:rsid w:val="001A6FC0"/>
    <w:rsid w:val="001A7455"/>
    <w:rsid w:val="001A75A9"/>
    <w:rsid w:val="001A7B80"/>
    <w:rsid w:val="001A7BE9"/>
    <w:rsid w:val="001A7BF5"/>
    <w:rsid w:val="001A7C5D"/>
    <w:rsid w:val="001A7D24"/>
    <w:rsid w:val="001A7ED6"/>
    <w:rsid w:val="001B00E5"/>
    <w:rsid w:val="001B01A7"/>
    <w:rsid w:val="001B049C"/>
    <w:rsid w:val="001B058D"/>
    <w:rsid w:val="001B0B11"/>
    <w:rsid w:val="001B0D9F"/>
    <w:rsid w:val="001B1025"/>
    <w:rsid w:val="001B14A7"/>
    <w:rsid w:val="001B15B2"/>
    <w:rsid w:val="001B17E2"/>
    <w:rsid w:val="001B1957"/>
    <w:rsid w:val="001B19E0"/>
    <w:rsid w:val="001B1E01"/>
    <w:rsid w:val="001B2190"/>
    <w:rsid w:val="001B2254"/>
    <w:rsid w:val="001B2570"/>
    <w:rsid w:val="001B2B9C"/>
    <w:rsid w:val="001B2BB5"/>
    <w:rsid w:val="001B3460"/>
    <w:rsid w:val="001B37A4"/>
    <w:rsid w:val="001B37F9"/>
    <w:rsid w:val="001B38A9"/>
    <w:rsid w:val="001B3CB7"/>
    <w:rsid w:val="001B3E3A"/>
    <w:rsid w:val="001B3E99"/>
    <w:rsid w:val="001B4400"/>
    <w:rsid w:val="001B45F4"/>
    <w:rsid w:val="001B4831"/>
    <w:rsid w:val="001B4935"/>
    <w:rsid w:val="001B4C58"/>
    <w:rsid w:val="001B4DD6"/>
    <w:rsid w:val="001B4E41"/>
    <w:rsid w:val="001B59FA"/>
    <w:rsid w:val="001B5AA1"/>
    <w:rsid w:val="001B5BFC"/>
    <w:rsid w:val="001B5C20"/>
    <w:rsid w:val="001B5C47"/>
    <w:rsid w:val="001B5CC6"/>
    <w:rsid w:val="001B5E4B"/>
    <w:rsid w:val="001B6009"/>
    <w:rsid w:val="001B60BD"/>
    <w:rsid w:val="001B63A7"/>
    <w:rsid w:val="001B6861"/>
    <w:rsid w:val="001B6CE9"/>
    <w:rsid w:val="001B6D38"/>
    <w:rsid w:val="001B6FCC"/>
    <w:rsid w:val="001B72F4"/>
    <w:rsid w:val="001B74C7"/>
    <w:rsid w:val="001B796E"/>
    <w:rsid w:val="001B7C2D"/>
    <w:rsid w:val="001B7C5D"/>
    <w:rsid w:val="001B7D83"/>
    <w:rsid w:val="001B7D8B"/>
    <w:rsid w:val="001B7DAF"/>
    <w:rsid w:val="001B7E7C"/>
    <w:rsid w:val="001B7EB2"/>
    <w:rsid w:val="001B7EBF"/>
    <w:rsid w:val="001B7EDB"/>
    <w:rsid w:val="001B7F55"/>
    <w:rsid w:val="001B7F68"/>
    <w:rsid w:val="001C019C"/>
    <w:rsid w:val="001C0646"/>
    <w:rsid w:val="001C0AAD"/>
    <w:rsid w:val="001C0BB2"/>
    <w:rsid w:val="001C0CB4"/>
    <w:rsid w:val="001C12EC"/>
    <w:rsid w:val="001C14D6"/>
    <w:rsid w:val="001C16D7"/>
    <w:rsid w:val="001C195B"/>
    <w:rsid w:val="001C1A13"/>
    <w:rsid w:val="001C1C95"/>
    <w:rsid w:val="001C1F4F"/>
    <w:rsid w:val="001C1F5B"/>
    <w:rsid w:val="001C21D0"/>
    <w:rsid w:val="001C22A5"/>
    <w:rsid w:val="001C24C6"/>
    <w:rsid w:val="001C2526"/>
    <w:rsid w:val="001C2B8C"/>
    <w:rsid w:val="001C3040"/>
    <w:rsid w:val="001C33F6"/>
    <w:rsid w:val="001C3570"/>
    <w:rsid w:val="001C3730"/>
    <w:rsid w:val="001C3925"/>
    <w:rsid w:val="001C3C2A"/>
    <w:rsid w:val="001C41F5"/>
    <w:rsid w:val="001C43FA"/>
    <w:rsid w:val="001C453E"/>
    <w:rsid w:val="001C4545"/>
    <w:rsid w:val="001C46E2"/>
    <w:rsid w:val="001C473A"/>
    <w:rsid w:val="001C474B"/>
    <w:rsid w:val="001C47AB"/>
    <w:rsid w:val="001C4B6C"/>
    <w:rsid w:val="001C4BB3"/>
    <w:rsid w:val="001C4EF6"/>
    <w:rsid w:val="001C51BA"/>
    <w:rsid w:val="001C553A"/>
    <w:rsid w:val="001C55F1"/>
    <w:rsid w:val="001C5738"/>
    <w:rsid w:val="001C58A1"/>
    <w:rsid w:val="001C58F5"/>
    <w:rsid w:val="001C598E"/>
    <w:rsid w:val="001C59C0"/>
    <w:rsid w:val="001C5A3A"/>
    <w:rsid w:val="001C5A81"/>
    <w:rsid w:val="001C5CA2"/>
    <w:rsid w:val="001C6466"/>
    <w:rsid w:val="001C6551"/>
    <w:rsid w:val="001C6A0D"/>
    <w:rsid w:val="001C6CE6"/>
    <w:rsid w:val="001C6E63"/>
    <w:rsid w:val="001C7131"/>
    <w:rsid w:val="001C7189"/>
    <w:rsid w:val="001C7232"/>
    <w:rsid w:val="001C7262"/>
    <w:rsid w:val="001C734E"/>
    <w:rsid w:val="001C7526"/>
    <w:rsid w:val="001C7609"/>
    <w:rsid w:val="001C7961"/>
    <w:rsid w:val="001C7CBD"/>
    <w:rsid w:val="001C7EC9"/>
    <w:rsid w:val="001C7F91"/>
    <w:rsid w:val="001D00BD"/>
    <w:rsid w:val="001D01C7"/>
    <w:rsid w:val="001D02A6"/>
    <w:rsid w:val="001D0341"/>
    <w:rsid w:val="001D0591"/>
    <w:rsid w:val="001D05C9"/>
    <w:rsid w:val="001D088C"/>
    <w:rsid w:val="001D0B62"/>
    <w:rsid w:val="001D0C11"/>
    <w:rsid w:val="001D0C8F"/>
    <w:rsid w:val="001D0DC0"/>
    <w:rsid w:val="001D1038"/>
    <w:rsid w:val="001D13F9"/>
    <w:rsid w:val="001D1402"/>
    <w:rsid w:val="001D1902"/>
    <w:rsid w:val="001D1C8B"/>
    <w:rsid w:val="001D2030"/>
    <w:rsid w:val="001D23C7"/>
    <w:rsid w:val="001D2A4E"/>
    <w:rsid w:val="001D2A77"/>
    <w:rsid w:val="001D2D07"/>
    <w:rsid w:val="001D2DA8"/>
    <w:rsid w:val="001D2FA1"/>
    <w:rsid w:val="001D2FAE"/>
    <w:rsid w:val="001D30CA"/>
    <w:rsid w:val="001D31BA"/>
    <w:rsid w:val="001D31D7"/>
    <w:rsid w:val="001D34E2"/>
    <w:rsid w:val="001D36A5"/>
    <w:rsid w:val="001D398B"/>
    <w:rsid w:val="001D3ACB"/>
    <w:rsid w:val="001D3B3E"/>
    <w:rsid w:val="001D3D4C"/>
    <w:rsid w:val="001D443F"/>
    <w:rsid w:val="001D4663"/>
    <w:rsid w:val="001D46C6"/>
    <w:rsid w:val="001D46CE"/>
    <w:rsid w:val="001D4716"/>
    <w:rsid w:val="001D48A7"/>
    <w:rsid w:val="001D4A27"/>
    <w:rsid w:val="001D4C87"/>
    <w:rsid w:val="001D4D6D"/>
    <w:rsid w:val="001D50AF"/>
    <w:rsid w:val="001D52EC"/>
    <w:rsid w:val="001D550C"/>
    <w:rsid w:val="001D55F1"/>
    <w:rsid w:val="001D5831"/>
    <w:rsid w:val="001D585A"/>
    <w:rsid w:val="001D5A77"/>
    <w:rsid w:val="001D5AEE"/>
    <w:rsid w:val="001D5C69"/>
    <w:rsid w:val="001D5F5A"/>
    <w:rsid w:val="001D601C"/>
    <w:rsid w:val="001D660F"/>
    <w:rsid w:val="001D666C"/>
    <w:rsid w:val="001D6752"/>
    <w:rsid w:val="001D68AB"/>
    <w:rsid w:val="001D6994"/>
    <w:rsid w:val="001D6BB8"/>
    <w:rsid w:val="001D6D28"/>
    <w:rsid w:val="001D6D2A"/>
    <w:rsid w:val="001D6D51"/>
    <w:rsid w:val="001D6D93"/>
    <w:rsid w:val="001D6ED6"/>
    <w:rsid w:val="001D704E"/>
    <w:rsid w:val="001D70AF"/>
    <w:rsid w:val="001D71A9"/>
    <w:rsid w:val="001D7299"/>
    <w:rsid w:val="001D729D"/>
    <w:rsid w:val="001D741D"/>
    <w:rsid w:val="001D7621"/>
    <w:rsid w:val="001D76CB"/>
    <w:rsid w:val="001D776F"/>
    <w:rsid w:val="001D78BB"/>
    <w:rsid w:val="001D79DF"/>
    <w:rsid w:val="001D7E1F"/>
    <w:rsid w:val="001D7E73"/>
    <w:rsid w:val="001E0566"/>
    <w:rsid w:val="001E05D5"/>
    <w:rsid w:val="001E06C6"/>
    <w:rsid w:val="001E094D"/>
    <w:rsid w:val="001E0AFD"/>
    <w:rsid w:val="001E0B4D"/>
    <w:rsid w:val="001E0EBA"/>
    <w:rsid w:val="001E0FE1"/>
    <w:rsid w:val="001E15B5"/>
    <w:rsid w:val="001E1658"/>
    <w:rsid w:val="001E1919"/>
    <w:rsid w:val="001E1C08"/>
    <w:rsid w:val="001E1C75"/>
    <w:rsid w:val="001E1D7C"/>
    <w:rsid w:val="001E1F1D"/>
    <w:rsid w:val="001E212E"/>
    <w:rsid w:val="001E24BF"/>
    <w:rsid w:val="001E2651"/>
    <w:rsid w:val="001E26A4"/>
    <w:rsid w:val="001E27B0"/>
    <w:rsid w:val="001E283B"/>
    <w:rsid w:val="001E29E2"/>
    <w:rsid w:val="001E2A69"/>
    <w:rsid w:val="001E2C5B"/>
    <w:rsid w:val="001E2DBE"/>
    <w:rsid w:val="001E2EC4"/>
    <w:rsid w:val="001E2EF1"/>
    <w:rsid w:val="001E306C"/>
    <w:rsid w:val="001E331B"/>
    <w:rsid w:val="001E35F3"/>
    <w:rsid w:val="001E36F8"/>
    <w:rsid w:val="001E39D7"/>
    <w:rsid w:val="001E3A7A"/>
    <w:rsid w:val="001E3AD0"/>
    <w:rsid w:val="001E3B67"/>
    <w:rsid w:val="001E3C02"/>
    <w:rsid w:val="001E3C2C"/>
    <w:rsid w:val="001E3C99"/>
    <w:rsid w:val="001E3D23"/>
    <w:rsid w:val="001E3D2E"/>
    <w:rsid w:val="001E3D79"/>
    <w:rsid w:val="001E3E01"/>
    <w:rsid w:val="001E3EC0"/>
    <w:rsid w:val="001E3FD6"/>
    <w:rsid w:val="001E408D"/>
    <w:rsid w:val="001E425B"/>
    <w:rsid w:val="001E4271"/>
    <w:rsid w:val="001E437E"/>
    <w:rsid w:val="001E43AB"/>
    <w:rsid w:val="001E447D"/>
    <w:rsid w:val="001E45AC"/>
    <w:rsid w:val="001E478E"/>
    <w:rsid w:val="001E47E0"/>
    <w:rsid w:val="001E47FB"/>
    <w:rsid w:val="001E489E"/>
    <w:rsid w:val="001E49DD"/>
    <w:rsid w:val="001E4B07"/>
    <w:rsid w:val="001E4BE9"/>
    <w:rsid w:val="001E4DF3"/>
    <w:rsid w:val="001E4FF5"/>
    <w:rsid w:val="001E5243"/>
    <w:rsid w:val="001E52F1"/>
    <w:rsid w:val="001E54AD"/>
    <w:rsid w:val="001E54F0"/>
    <w:rsid w:val="001E570C"/>
    <w:rsid w:val="001E578A"/>
    <w:rsid w:val="001E591B"/>
    <w:rsid w:val="001E5C69"/>
    <w:rsid w:val="001E5D10"/>
    <w:rsid w:val="001E5F2C"/>
    <w:rsid w:val="001E611B"/>
    <w:rsid w:val="001E6367"/>
    <w:rsid w:val="001E6722"/>
    <w:rsid w:val="001E699A"/>
    <w:rsid w:val="001E69BB"/>
    <w:rsid w:val="001E6B41"/>
    <w:rsid w:val="001E6D12"/>
    <w:rsid w:val="001E6D36"/>
    <w:rsid w:val="001E729A"/>
    <w:rsid w:val="001E73D8"/>
    <w:rsid w:val="001E768E"/>
    <w:rsid w:val="001E79E5"/>
    <w:rsid w:val="001E7D1E"/>
    <w:rsid w:val="001E7E22"/>
    <w:rsid w:val="001F01F8"/>
    <w:rsid w:val="001F095B"/>
    <w:rsid w:val="001F0A11"/>
    <w:rsid w:val="001F0A29"/>
    <w:rsid w:val="001F1470"/>
    <w:rsid w:val="001F1649"/>
    <w:rsid w:val="001F16BD"/>
    <w:rsid w:val="001F1796"/>
    <w:rsid w:val="001F1E51"/>
    <w:rsid w:val="001F1EBC"/>
    <w:rsid w:val="001F1EE3"/>
    <w:rsid w:val="001F22A7"/>
    <w:rsid w:val="001F2300"/>
    <w:rsid w:val="001F236E"/>
    <w:rsid w:val="001F23EE"/>
    <w:rsid w:val="001F24A7"/>
    <w:rsid w:val="001F2578"/>
    <w:rsid w:val="001F29D0"/>
    <w:rsid w:val="001F2C3E"/>
    <w:rsid w:val="001F2F78"/>
    <w:rsid w:val="001F3180"/>
    <w:rsid w:val="001F31DC"/>
    <w:rsid w:val="001F3361"/>
    <w:rsid w:val="001F3396"/>
    <w:rsid w:val="001F34F0"/>
    <w:rsid w:val="001F3A1A"/>
    <w:rsid w:val="001F3BC8"/>
    <w:rsid w:val="001F3DF2"/>
    <w:rsid w:val="001F41FB"/>
    <w:rsid w:val="001F42F1"/>
    <w:rsid w:val="001F4303"/>
    <w:rsid w:val="001F43F9"/>
    <w:rsid w:val="001F4407"/>
    <w:rsid w:val="001F470C"/>
    <w:rsid w:val="001F48FC"/>
    <w:rsid w:val="001F4902"/>
    <w:rsid w:val="001F4A85"/>
    <w:rsid w:val="001F4BE4"/>
    <w:rsid w:val="001F4C27"/>
    <w:rsid w:val="001F4D49"/>
    <w:rsid w:val="001F4F5E"/>
    <w:rsid w:val="001F4F8A"/>
    <w:rsid w:val="001F5030"/>
    <w:rsid w:val="001F517C"/>
    <w:rsid w:val="001F53C0"/>
    <w:rsid w:val="001F53F9"/>
    <w:rsid w:val="001F570E"/>
    <w:rsid w:val="001F5757"/>
    <w:rsid w:val="001F57F1"/>
    <w:rsid w:val="001F5861"/>
    <w:rsid w:val="001F599C"/>
    <w:rsid w:val="001F603F"/>
    <w:rsid w:val="001F60BA"/>
    <w:rsid w:val="001F62B1"/>
    <w:rsid w:val="001F6425"/>
    <w:rsid w:val="001F65AF"/>
    <w:rsid w:val="001F65E2"/>
    <w:rsid w:val="001F6ABD"/>
    <w:rsid w:val="001F6ADB"/>
    <w:rsid w:val="001F6D06"/>
    <w:rsid w:val="001F6D78"/>
    <w:rsid w:val="001F6EA8"/>
    <w:rsid w:val="001F7037"/>
    <w:rsid w:val="001F73A4"/>
    <w:rsid w:val="001F73E7"/>
    <w:rsid w:val="001F7843"/>
    <w:rsid w:val="001F7D32"/>
    <w:rsid w:val="002001A9"/>
    <w:rsid w:val="002003C5"/>
    <w:rsid w:val="00200546"/>
    <w:rsid w:val="00200669"/>
    <w:rsid w:val="002008D7"/>
    <w:rsid w:val="00200F1A"/>
    <w:rsid w:val="00200FBA"/>
    <w:rsid w:val="00201225"/>
    <w:rsid w:val="00201475"/>
    <w:rsid w:val="0020184C"/>
    <w:rsid w:val="00201923"/>
    <w:rsid w:val="00201B59"/>
    <w:rsid w:val="00201D2A"/>
    <w:rsid w:val="00201F4F"/>
    <w:rsid w:val="00201F53"/>
    <w:rsid w:val="00201F71"/>
    <w:rsid w:val="002022D9"/>
    <w:rsid w:val="0020261D"/>
    <w:rsid w:val="00202637"/>
    <w:rsid w:val="002028DE"/>
    <w:rsid w:val="00202922"/>
    <w:rsid w:val="002029A5"/>
    <w:rsid w:val="002029D1"/>
    <w:rsid w:val="00202F33"/>
    <w:rsid w:val="002036A4"/>
    <w:rsid w:val="00203B1A"/>
    <w:rsid w:val="00203D84"/>
    <w:rsid w:val="002040BB"/>
    <w:rsid w:val="002043F5"/>
    <w:rsid w:val="00204576"/>
    <w:rsid w:val="002047D7"/>
    <w:rsid w:val="00204AC3"/>
    <w:rsid w:val="00204C84"/>
    <w:rsid w:val="00204C91"/>
    <w:rsid w:val="00204D39"/>
    <w:rsid w:val="00205062"/>
    <w:rsid w:val="0020507A"/>
    <w:rsid w:val="00205178"/>
    <w:rsid w:val="00205269"/>
    <w:rsid w:val="00205537"/>
    <w:rsid w:val="002056E0"/>
    <w:rsid w:val="00205778"/>
    <w:rsid w:val="002057F2"/>
    <w:rsid w:val="002059EF"/>
    <w:rsid w:val="00205A4E"/>
    <w:rsid w:val="00205AFB"/>
    <w:rsid w:val="00205C45"/>
    <w:rsid w:val="00205E3C"/>
    <w:rsid w:val="00206718"/>
    <w:rsid w:val="0020675E"/>
    <w:rsid w:val="00206A02"/>
    <w:rsid w:val="00206BB6"/>
    <w:rsid w:val="00206BCB"/>
    <w:rsid w:val="002070B6"/>
    <w:rsid w:val="002070C8"/>
    <w:rsid w:val="00207120"/>
    <w:rsid w:val="00207171"/>
    <w:rsid w:val="00207367"/>
    <w:rsid w:val="00207728"/>
    <w:rsid w:val="002078D0"/>
    <w:rsid w:val="00207BAA"/>
    <w:rsid w:val="00207D80"/>
    <w:rsid w:val="00207E83"/>
    <w:rsid w:val="0021003C"/>
    <w:rsid w:val="0021014B"/>
    <w:rsid w:val="002102FF"/>
    <w:rsid w:val="00210300"/>
    <w:rsid w:val="00210C26"/>
    <w:rsid w:val="00210F0C"/>
    <w:rsid w:val="00211022"/>
    <w:rsid w:val="002111B7"/>
    <w:rsid w:val="0021121B"/>
    <w:rsid w:val="00211232"/>
    <w:rsid w:val="00211397"/>
    <w:rsid w:val="002113B5"/>
    <w:rsid w:val="0021154C"/>
    <w:rsid w:val="002116B9"/>
    <w:rsid w:val="00211882"/>
    <w:rsid w:val="00211CBE"/>
    <w:rsid w:val="00211D6A"/>
    <w:rsid w:val="00211F15"/>
    <w:rsid w:val="00211F3C"/>
    <w:rsid w:val="00212094"/>
    <w:rsid w:val="002121A6"/>
    <w:rsid w:val="00212292"/>
    <w:rsid w:val="00212415"/>
    <w:rsid w:val="00212457"/>
    <w:rsid w:val="002124B4"/>
    <w:rsid w:val="00212690"/>
    <w:rsid w:val="00212C23"/>
    <w:rsid w:val="00212F74"/>
    <w:rsid w:val="002131B2"/>
    <w:rsid w:val="002133D8"/>
    <w:rsid w:val="002134CB"/>
    <w:rsid w:val="00213663"/>
    <w:rsid w:val="00213952"/>
    <w:rsid w:val="00213C14"/>
    <w:rsid w:val="002143CD"/>
    <w:rsid w:val="00214519"/>
    <w:rsid w:val="0021465B"/>
    <w:rsid w:val="00214688"/>
    <w:rsid w:val="002146A7"/>
    <w:rsid w:val="00214888"/>
    <w:rsid w:val="00214965"/>
    <w:rsid w:val="00214CE1"/>
    <w:rsid w:val="00215048"/>
    <w:rsid w:val="002151C3"/>
    <w:rsid w:val="00215476"/>
    <w:rsid w:val="00215931"/>
    <w:rsid w:val="00215AB1"/>
    <w:rsid w:val="00215AE2"/>
    <w:rsid w:val="00215CEF"/>
    <w:rsid w:val="00215E1F"/>
    <w:rsid w:val="0021666B"/>
    <w:rsid w:val="0021683A"/>
    <w:rsid w:val="002168B7"/>
    <w:rsid w:val="002169DD"/>
    <w:rsid w:val="00216A20"/>
    <w:rsid w:val="00216A91"/>
    <w:rsid w:val="00216B00"/>
    <w:rsid w:val="00216B18"/>
    <w:rsid w:val="00216CD9"/>
    <w:rsid w:val="00216EA1"/>
    <w:rsid w:val="0021735D"/>
    <w:rsid w:val="00217412"/>
    <w:rsid w:val="00217418"/>
    <w:rsid w:val="00217810"/>
    <w:rsid w:val="002178A4"/>
    <w:rsid w:val="002179FE"/>
    <w:rsid w:val="00217A0C"/>
    <w:rsid w:val="00217A97"/>
    <w:rsid w:val="00217E13"/>
    <w:rsid w:val="00217E59"/>
    <w:rsid w:val="002200F3"/>
    <w:rsid w:val="00220402"/>
    <w:rsid w:val="00220444"/>
    <w:rsid w:val="00220832"/>
    <w:rsid w:val="00220D40"/>
    <w:rsid w:val="00220DD0"/>
    <w:rsid w:val="00221000"/>
    <w:rsid w:val="00221235"/>
    <w:rsid w:val="002214FB"/>
    <w:rsid w:val="00221690"/>
    <w:rsid w:val="0022175F"/>
    <w:rsid w:val="00221872"/>
    <w:rsid w:val="0022198C"/>
    <w:rsid w:val="00221B73"/>
    <w:rsid w:val="00221C92"/>
    <w:rsid w:val="00221C9E"/>
    <w:rsid w:val="00221F32"/>
    <w:rsid w:val="00221F98"/>
    <w:rsid w:val="0022214A"/>
    <w:rsid w:val="00222441"/>
    <w:rsid w:val="002224EC"/>
    <w:rsid w:val="00222671"/>
    <w:rsid w:val="002227A6"/>
    <w:rsid w:val="002229F6"/>
    <w:rsid w:val="00222A44"/>
    <w:rsid w:val="00222A88"/>
    <w:rsid w:val="00222B9D"/>
    <w:rsid w:val="00222BB0"/>
    <w:rsid w:val="00222C40"/>
    <w:rsid w:val="00222CEC"/>
    <w:rsid w:val="002233B4"/>
    <w:rsid w:val="00223591"/>
    <w:rsid w:val="002238CE"/>
    <w:rsid w:val="002238E8"/>
    <w:rsid w:val="00223EE1"/>
    <w:rsid w:val="00223F04"/>
    <w:rsid w:val="00223F13"/>
    <w:rsid w:val="0022412D"/>
    <w:rsid w:val="0022417E"/>
    <w:rsid w:val="0022437C"/>
    <w:rsid w:val="002247D8"/>
    <w:rsid w:val="0022483B"/>
    <w:rsid w:val="00224D16"/>
    <w:rsid w:val="00224FF2"/>
    <w:rsid w:val="0022502A"/>
    <w:rsid w:val="002253B5"/>
    <w:rsid w:val="00225481"/>
    <w:rsid w:val="00225528"/>
    <w:rsid w:val="002255A1"/>
    <w:rsid w:val="002256D8"/>
    <w:rsid w:val="00226383"/>
    <w:rsid w:val="0022663B"/>
    <w:rsid w:val="00226710"/>
    <w:rsid w:val="0022692A"/>
    <w:rsid w:val="002269F4"/>
    <w:rsid w:val="00226EFB"/>
    <w:rsid w:val="00226F9A"/>
    <w:rsid w:val="00227034"/>
    <w:rsid w:val="002271D1"/>
    <w:rsid w:val="002272B2"/>
    <w:rsid w:val="0022740C"/>
    <w:rsid w:val="00227414"/>
    <w:rsid w:val="00227462"/>
    <w:rsid w:val="00227465"/>
    <w:rsid w:val="00227493"/>
    <w:rsid w:val="002277EF"/>
    <w:rsid w:val="00227B8D"/>
    <w:rsid w:val="00227DD1"/>
    <w:rsid w:val="00227F60"/>
    <w:rsid w:val="00230088"/>
    <w:rsid w:val="0023012C"/>
    <w:rsid w:val="0023015B"/>
    <w:rsid w:val="00230252"/>
    <w:rsid w:val="00230256"/>
    <w:rsid w:val="00230380"/>
    <w:rsid w:val="002308C8"/>
    <w:rsid w:val="0023098C"/>
    <w:rsid w:val="0023102C"/>
    <w:rsid w:val="0023118A"/>
    <w:rsid w:val="002312AA"/>
    <w:rsid w:val="00231324"/>
    <w:rsid w:val="002314C4"/>
    <w:rsid w:val="00231521"/>
    <w:rsid w:val="002315E6"/>
    <w:rsid w:val="00231791"/>
    <w:rsid w:val="00231826"/>
    <w:rsid w:val="00231F73"/>
    <w:rsid w:val="002320EB"/>
    <w:rsid w:val="00232251"/>
    <w:rsid w:val="0023245D"/>
    <w:rsid w:val="00232558"/>
    <w:rsid w:val="00232703"/>
    <w:rsid w:val="00232731"/>
    <w:rsid w:val="00232C76"/>
    <w:rsid w:val="00232E59"/>
    <w:rsid w:val="00232F54"/>
    <w:rsid w:val="00232FD8"/>
    <w:rsid w:val="0023304D"/>
    <w:rsid w:val="00233161"/>
    <w:rsid w:val="002334D9"/>
    <w:rsid w:val="002336B0"/>
    <w:rsid w:val="002336C1"/>
    <w:rsid w:val="00233913"/>
    <w:rsid w:val="00233A60"/>
    <w:rsid w:val="00233AF3"/>
    <w:rsid w:val="00233CD2"/>
    <w:rsid w:val="00233E1F"/>
    <w:rsid w:val="00233FF0"/>
    <w:rsid w:val="00234048"/>
    <w:rsid w:val="002341D7"/>
    <w:rsid w:val="002341D8"/>
    <w:rsid w:val="002343BC"/>
    <w:rsid w:val="0023466D"/>
    <w:rsid w:val="002349CD"/>
    <w:rsid w:val="00234D4C"/>
    <w:rsid w:val="00234E09"/>
    <w:rsid w:val="00234E41"/>
    <w:rsid w:val="00234EEE"/>
    <w:rsid w:val="00234F2F"/>
    <w:rsid w:val="002351B3"/>
    <w:rsid w:val="00235846"/>
    <w:rsid w:val="00235A0F"/>
    <w:rsid w:val="00235A4B"/>
    <w:rsid w:val="00235A8B"/>
    <w:rsid w:val="00235B9E"/>
    <w:rsid w:val="00235F76"/>
    <w:rsid w:val="00236066"/>
    <w:rsid w:val="00236273"/>
    <w:rsid w:val="002362D5"/>
    <w:rsid w:val="00236986"/>
    <w:rsid w:val="00236BDB"/>
    <w:rsid w:val="00236BDD"/>
    <w:rsid w:val="00237595"/>
    <w:rsid w:val="00237673"/>
    <w:rsid w:val="00237822"/>
    <w:rsid w:val="00237AD9"/>
    <w:rsid w:val="00237CAE"/>
    <w:rsid w:val="00237D88"/>
    <w:rsid w:val="00237E1F"/>
    <w:rsid w:val="00237EA8"/>
    <w:rsid w:val="00237F15"/>
    <w:rsid w:val="00237F9F"/>
    <w:rsid w:val="0024000F"/>
    <w:rsid w:val="002401EB"/>
    <w:rsid w:val="00240B37"/>
    <w:rsid w:val="00240C8A"/>
    <w:rsid w:val="00240CDA"/>
    <w:rsid w:val="00240FFD"/>
    <w:rsid w:val="002416E6"/>
    <w:rsid w:val="002418C4"/>
    <w:rsid w:val="00241999"/>
    <w:rsid w:val="0024199F"/>
    <w:rsid w:val="00241A6D"/>
    <w:rsid w:val="00241B7C"/>
    <w:rsid w:val="00241BA0"/>
    <w:rsid w:val="00242078"/>
    <w:rsid w:val="0024227C"/>
    <w:rsid w:val="002424CA"/>
    <w:rsid w:val="00242B66"/>
    <w:rsid w:val="00242DFC"/>
    <w:rsid w:val="00242E8C"/>
    <w:rsid w:val="0024332B"/>
    <w:rsid w:val="00243470"/>
    <w:rsid w:val="0024357A"/>
    <w:rsid w:val="0024373E"/>
    <w:rsid w:val="0024379B"/>
    <w:rsid w:val="0024393B"/>
    <w:rsid w:val="0024399D"/>
    <w:rsid w:val="00243BE9"/>
    <w:rsid w:val="00243F26"/>
    <w:rsid w:val="00243F6A"/>
    <w:rsid w:val="002444AA"/>
    <w:rsid w:val="002448A4"/>
    <w:rsid w:val="00244947"/>
    <w:rsid w:val="00244A98"/>
    <w:rsid w:val="00244B36"/>
    <w:rsid w:val="00244D5E"/>
    <w:rsid w:val="00244EDF"/>
    <w:rsid w:val="00244F3E"/>
    <w:rsid w:val="00244FB6"/>
    <w:rsid w:val="00245039"/>
    <w:rsid w:val="00245062"/>
    <w:rsid w:val="00245203"/>
    <w:rsid w:val="00245349"/>
    <w:rsid w:val="00245503"/>
    <w:rsid w:val="0024554A"/>
    <w:rsid w:val="00245550"/>
    <w:rsid w:val="002456E7"/>
    <w:rsid w:val="002458D6"/>
    <w:rsid w:val="002459DB"/>
    <w:rsid w:val="00245B8B"/>
    <w:rsid w:val="00245C9D"/>
    <w:rsid w:val="00245CE3"/>
    <w:rsid w:val="00245D93"/>
    <w:rsid w:val="00245EDE"/>
    <w:rsid w:val="00245F97"/>
    <w:rsid w:val="00245FCA"/>
    <w:rsid w:val="0024600A"/>
    <w:rsid w:val="0024611C"/>
    <w:rsid w:val="0024641E"/>
    <w:rsid w:val="002464E6"/>
    <w:rsid w:val="002465AA"/>
    <w:rsid w:val="00246789"/>
    <w:rsid w:val="002467A1"/>
    <w:rsid w:val="002468AF"/>
    <w:rsid w:val="00246C8A"/>
    <w:rsid w:val="00247264"/>
    <w:rsid w:val="0024735A"/>
    <w:rsid w:val="00247786"/>
    <w:rsid w:val="00247AC1"/>
    <w:rsid w:val="00247AFB"/>
    <w:rsid w:val="00247FFC"/>
    <w:rsid w:val="00250483"/>
    <w:rsid w:val="0025076D"/>
    <w:rsid w:val="00250884"/>
    <w:rsid w:val="0025090B"/>
    <w:rsid w:val="00250C3A"/>
    <w:rsid w:val="00250D8F"/>
    <w:rsid w:val="00250F98"/>
    <w:rsid w:val="002512DF"/>
    <w:rsid w:val="0025157A"/>
    <w:rsid w:val="00251651"/>
    <w:rsid w:val="00251733"/>
    <w:rsid w:val="0025186B"/>
    <w:rsid w:val="00251A40"/>
    <w:rsid w:val="00251B0E"/>
    <w:rsid w:val="00251CFF"/>
    <w:rsid w:val="0025220E"/>
    <w:rsid w:val="0025227F"/>
    <w:rsid w:val="002525D5"/>
    <w:rsid w:val="002527F2"/>
    <w:rsid w:val="00252A48"/>
    <w:rsid w:val="00252C9E"/>
    <w:rsid w:val="002535A6"/>
    <w:rsid w:val="002536CF"/>
    <w:rsid w:val="002537BE"/>
    <w:rsid w:val="00253A7D"/>
    <w:rsid w:val="00253A7E"/>
    <w:rsid w:val="00253B6C"/>
    <w:rsid w:val="00253D47"/>
    <w:rsid w:val="00253ECB"/>
    <w:rsid w:val="00254528"/>
    <w:rsid w:val="00254604"/>
    <w:rsid w:val="00254639"/>
    <w:rsid w:val="0025463F"/>
    <w:rsid w:val="0025470D"/>
    <w:rsid w:val="002547C9"/>
    <w:rsid w:val="00254CBD"/>
    <w:rsid w:val="00254EC7"/>
    <w:rsid w:val="00255144"/>
    <w:rsid w:val="002551B1"/>
    <w:rsid w:val="0025536E"/>
    <w:rsid w:val="002553C5"/>
    <w:rsid w:val="00255440"/>
    <w:rsid w:val="002556AC"/>
    <w:rsid w:val="00255838"/>
    <w:rsid w:val="00255941"/>
    <w:rsid w:val="00255DCC"/>
    <w:rsid w:val="00255E8C"/>
    <w:rsid w:val="00255FF1"/>
    <w:rsid w:val="00256030"/>
    <w:rsid w:val="0025603E"/>
    <w:rsid w:val="002561ED"/>
    <w:rsid w:val="002568AF"/>
    <w:rsid w:val="0025760E"/>
    <w:rsid w:val="00257716"/>
    <w:rsid w:val="00257767"/>
    <w:rsid w:val="002577E7"/>
    <w:rsid w:val="00257BEC"/>
    <w:rsid w:val="00257D2D"/>
    <w:rsid w:val="00260007"/>
    <w:rsid w:val="00260083"/>
    <w:rsid w:val="0026019C"/>
    <w:rsid w:val="002601C1"/>
    <w:rsid w:val="002606B3"/>
    <w:rsid w:val="002607A7"/>
    <w:rsid w:val="002608BB"/>
    <w:rsid w:val="00260A8F"/>
    <w:rsid w:val="00260C06"/>
    <w:rsid w:val="00261284"/>
    <w:rsid w:val="002618C6"/>
    <w:rsid w:val="002619BE"/>
    <w:rsid w:val="00261DED"/>
    <w:rsid w:val="00261FD6"/>
    <w:rsid w:val="00262168"/>
    <w:rsid w:val="002621F1"/>
    <w:rsid w:val="0026251E"/>
    <w:rsid w:val="0026258F"/>
    <w:rsid w:val="00262676"/>
    <w:rsid w:val="002628F2"/>
    <w:rsid w:val="00262EEC"/>
    <w:rsid w:val="00263009"/>
    <w:rsid w:val="002632A7"/>
    <w:rsid w:val="00263414"/>
    <w:rsid w:val="002636A0"/>
    <w:rsid w:val="002638C0"/>
    <w:rsid w:val="002638E5"/>
    <w:rsid w:val="00263915"/>
    <w:rsid w:val="00263BAA"/>
    <w:rsid w:val="00263C44"/>
    <w:rsid w:val="00263F39"/>
    <w:rsid w:val="002641CE"/>
    <w:rsid w:val="0026442E"/>
    <w:rsid w:val="00264451"/>
    <w:rsid w:val="0026453E"/>
    <w:rsid w:val="00264774"/>
    <w:rsid w:val="00264955"/>
    <w:rsid w:val="002649C0"/>
    <w:rsid w:val="00264BE5"/>
    <w:rsid w:val="00264C23"/>
    <w:rsid w:val="00264C97"/>
    <w:rsid w:val="00265282"/>
    <w:rsid w:val="0026562C"/>
    <w:rsid w:val="002657CC"/>
    <w:rsid w:val="00265923"/>
    <w:rsid w:val="00265B00"/>
    <w:rsid w:val="00265EF1"/>
    <w:rsid w:val="00265F19"/>
    <w:rsid w:val="00266143"/>
    <w:rsid w:val="00266275"/>
    <w:rsid w:val="002662CC"/>
    <w:rsid w:val="0026659A"/>
    <w:rsid w:val="002665B8"/>
    <w:rsid w:val="00266646"/>
    <w:rsid w:val="00266880"/>
    <w:rsid w:val="00266A13"/>
    <w:rsid w:val="00266A3F"/>
    <w:rsid w:val="00266A5C"/>
    <w:rsid w:val="00266D98"/>
    <w:rsid w:val="002670D2"/>
    <w:rsid w:val="002676B7"/>
    <w:rsid w:val="00267D6A"/>
    <w:rsid w:val="0027016D"/>
    <w:rsid w:val="002701BA"/>
    <w:rsid w:val="0027021F"/>
    <w:rsid w:val="00270298"/>
    <w:rsid w:val="002702F2"/>
    <w:rsid w:val="0027068F"/>
    <w:rsid w:val="00270875"/>
    <w:rsid w:val="002709F3"/>
    <w:rsid w:val="00270A7F"/>
    <w:rsid w:val="00270AF0"/>
    <w:rsid w:val="00270B60"/>
    <w:rsid w:val="00270B63"/>
    <w:rsid w:val="00270C10"/>
    <w:rsid w:val="00270E57"/>
    <w:rsid w:val="00271162"/>
    <w:rsid w:val="002712C3"/>
    <w:rsid w:val="00271350"/>
    <w:rsid w:val="002713F2"/>
    <w:rsid w:val="002714A1"/>
    <w:rsid w:val="002716B3"/>
    <w:rsid w:val="00271705"/>
    <w:rsid w:val="00271802"/>
    <w:rsid w:val="002719C3"/>
    <w:rsid w:val="00271BDC"/>
    <w:rsid w:val="00271C0A"/>
    <w:rsid w:val="00271D90"/>
    <w:rsid w:val="00271EB1"/>
    <w:rsid w:val="00271EBF"/>
    <w:rsid w:val="00272738"/>
    <w:rsid w:val="00272A6C"/>
    <w:rsid w:val="00272CE5"/>
    <w:rsid w:val="00272FED"/>
    <w:rsid w:val="00273044"/>
    <w:rsid w:val="00273336"/>
    <w:rsid w:val="00273B2C"/>
    <w:rsid w:val="00273C82"/>
    <w:rsid w:val="00273D47"/>
    <w:rsid w:val="00273ECB"/>
    <w:rsid w:val="00273ED2"/>
    <w:rsid w:val="00273F4F"/>
    <w:rsid w:val="00274104"/>
    <w:rsid w:val="00274231"/>
    <w:rsid w:val="002742AE"/>
    <w:rsid w:val="00274329"/>
    <w:rsid w:val="0027438E"/>
    <w:rsid w:val="00274545"/>
    <w:rsid w:val="00274983"/>
    <w:rsid w:val="00275721"/>
    <w:rsid w:val="00275A11"/>
    <w:rsid w:val="00275BF6"/>
    <w:rsid w:val="00275DBE"/>
    <w:rsid w:val="00275DF3"/>
    <w:rsid w:val="00275EAC"/>
    <w:rsid w:val="00276222"/>
    <w:rsid w:val="00276369"/>
    <w:rsid w:val="00276638"/>
    <w:rsid w:val="002768BB"/>
    <w:rsid w:val="002768C3"/>
    <w:rsid w:val="00276A64"/>
    <w:rsid w:val="00276C4C"/>
    <w:rsid w:val="00276DB0"/>
    <w:rsid w:val="00277134"/>
    <w:rsid w:val="002775EA"/>
    <w:rsid w:val="00277691"/>
    <w:rsid w:val="00277718"/>
    <w:rsid w:val="00277CC4"/>
    <w:rsid w:val="00277D14"/>
    <w:rsid w:val="00277DFC"/>
    <w:rsid w:val="002800A1"/>
    <w:rsid w:val="00280272"/>
    <w:rsid w:val="002802EC"/>
    <w:rsid w:val="00280B39"/>
    <w:rsid w:val="00280FFD"/>
    <w:rsid w:val="00281028"/>
    <w:rsid w:val="002810F5"/>
    <w:rsid w:val="00281305"/>
    <w:rsid w:val="00281338"/>
    <w:rsid w:val="002813C7"/>
    <w:rsid w:val="00281406"/>
    <w:rsid w:val="00281B2A"/>
    <w:rsid w:val="00281D37"/>
    <w:rsid w:val="00281DB6"/>
    <w:rsid w:val="00281ECC"/>
    <w:rsid w:val="0028234C"/>
    <w:rsid w:val="0028237F"/>
    <w:rsid w:val="0028239A"/>
    <w:rsid w:val="00282BDC"/>
    <w:rsid w:val="00282E40"/>
    <w:rsid w:val="0028313D"/>
    <w:rsid w:val="0028327C"/>
    <w:rsid w:val="00283304"/>
    <w:rsid w:val="0028333F"/>
    <w:rsid w:val="00283565"/>
    <w:rsid w:val="00283666"/>
    <w:rsid w:val="00283764"/>
    <w:rsid w:val="002839B3"/>
    <w:rsid w:val="00283B00"/>
    <w:rsid w:val="00283F9A"/>
    <w:rsid w:val="002842A2"/>
    <w:rsid w:val="00284488"/>
    <w:rsid w:val="002844D9"/>
    <w:rsid w:val="00284564"/>
    <w:rsid w:val="002847CB"/>
    <w:rsid w:val="00284C07"/>
    <w:rsid w:val="00284C26"/>
    <w:rsid w:val="00284DE9"/>
    <w:rsid w:val="002850F0"/>
    <w:rsid w:val="0028532C"/>
    <w:rsid w:val="002854CF"/>
    <w:rsid w:val="002855F8"/>
    <w:rsid w:val="00285688"/>
    <w:rsid w:val="00285741"/>
    <w:rsid w:val="002857CE"/>
    <w:rsid w:val="00285838"/>
    <w:rsid w:val="00285867"/>
    <w:rsid w:val="00285DC0"/>
    <w:rsid w:val="00285E58"/>
    <w:rsid w:val="00285EC4"/>
    <w:rsid w:val="00285F00"/>
    <w:rsid w:val="00285F08"/>
    <w:rsid w:val="00285FF4"/>
    <w:rsid w:val="0028622F"/>
    <w:rsid w:val="0028632B"/>
    <w:rsid w:val="0028649F"/>
    <w:rsid w:val="00286626"/>
    <w:rsid w:val="002866B5"/>
    <w:rsid w:val="002866FB"/>
    <w:rsid w:val="00286744"/>
    <w:rsid w:val="002868D7"/>
    <w:rsid w:val="002870D8"/>
    <w:rsid w:val="002871B6"/>
    <w:rsid w:val="0028729D"/>
    <w:rsid w:val="002875F7"/>
    <w:rsid w:val="00287633"/>
    <w:rsid w:val="00287A87"/>
    <w:rsid w:val="00287AAA"/>
    <w:rsid w:val="00287B52"/>
    <w:rsid w:val="00287B5F"/>
    <w:rsid w:val="00287D1F"/>
    <w:rsid w:val="00287DC2"/>
    <w:rsid w:val="00287DDD"/>
    <w:rsid w:val="00287FC4"/>
    <w:rsid w:val="00290138"/>
    <w:rsid w:val="00290157"/>
    <w:rsid w:val="002901E6"/>
    <w:rsid w:val="0029026C"/>
    <w:rsid w:val="00290372"/>
    <w:rsid w:val="00290599"/>
    <w:rsid w:val="0029071A"/>
    <w:rsid w:val="00290767"/>
    <w:rsid w:val="00290955"/>
    <w:rsid w:val="002909E8"/>
    <w:rsid w:val="00290A8B"/>
    <w:rsid w:val="00290C33"/>
    <w:rsid w:val="00290CB5"/>
    <w:rsid w:val="00290D9E"/>
    <w:rsid w:val="00290EA4"/>
    <w:rsid w:val="00291798"/>
    <w:rsid w:val="002917E9"/>
    <w:rsid w:val="0029189B"/>
    <w:rsid w:val="002918C3"/>
    <w:rsid w:val="00291C13"/>
    <w:rsid w:val="00291C1E"/>
    <w:rsid w:val="00291DB0"/>
    <w:rsid w:val="00291E95"/>
    <w:rsid w:val="00291F88"/>
    <w:rsid w:val="00292006"/>
    <w:rsid w:val="0029203F"/>
    <w:rsid w:val="0029204A"/>
    <w:rsid w:val="002922E0"/>
    <w:rsid w:val="0029235F"/>
    <w:rsid w:val="002923FE"/>
    <w:rsid w:val="0029240A"/>
    <w:rsid w:val="0029245F"/>
    <w:rsid w:val="002927CC"/>
    <w:rsid w:val="0029296A"/>
    <w:rsid w:val="00292B24"/>
    <w:rsid w:val="00292B6E"/>
    <w:rsid w:val="00292DBF"/>
    <w:rsid w:val="00293063"/>
    <w:rsid w:val="0029311A"/>
    <w:rsid w:val="002935AF"/>
    <w:rsid w:val="002937AF"/>
    <w:rsid w:val="002939C2"/>
    <w:rsid w:val="00293B53"/>
    <w:rsid w:val="00293F42"/>
    <w:rsid w:val="00294040"/>
    <w:rsid w:val="0029405D"/>
    <w:rsid w:val="002942A4"/>
    <w:rsid w:val="002945FD"/>
    <w:rsid w:val="00294717"/>
    <w:rsid w:val="0029473F"/>
    <w:rsid w:val="00294821"/>
    <w:rsid w:val="00294857"/>
    <w:rsid w:val="00294A64"/>
    <w:rsid w:val="00295150"/>
    <w:rsid w:val="002951FF"/>
    <w:rsid w:val="00295301"/>
    <w:rsid w:val="00295332"/>
    <w:rsid w:val="00295431"/>
    <w:rsid w:val="002955D1"/>
    <w:rsid w:val="002958C4"/>
    <w:rsid w:val="00295904"/>
    <w:rsid w:val="00295AA5"/>
    <w:rsid w:val="00295AEE"/>
    <w:rsid w:val="00295D0D"/>
    <w:rsid w:val="00295E0D"/>
    <w:rsid w:val="00295E92"/>
    <w:rsid w:val="00295F10"/>
    <w:rsid w:val="00295F4B"/>
    <w:rsid w:val="00295F5B"/>
    <w:rsid w:val="00296078"/>
    <w:rsid w:val="0029619D"/>
    <w:rsid w:val="00296A07"/>
    <w:rsid w:val="00296BAB"/>
    <w:rsid w:val="00296DC2"/>
    <w:rsid w:val="00297190"/>
    <w:rsid w:val="00297346"/>
    <w:rsid w:val="002974C1"/>
    <w:rsid w:val="00297543"/>
    <w:rsid w:val="00297A27"/>
    <w:rsid w:val="00297CA5"/>
    <w:rsid w:val="00297D1F"/>
    <w:rsid w:val="00297E8A"/>
    <w:rsid w:val="00297F3B"/>
    <w:rsid w:val="002A036A"/>
    <w:rsid w:val="002A0651"/>
    <w:rsid w:val="002A06C0"/>
    <w:rsid w:val="002A0CC5"/>
    <w:rsid w:val="002A0D43"/>
    <w:rsid w:val="002A0EA3"/>
    <w:rsid w:val="002A11CD"/>
    <w:rsid w:val="002A12B4"/>
    <w:rsid w:val="002A176A"/>
    <w:rsid w:val="002A17E9"/>
    <w:rsid w:val="002A187D"/>
    <w:rsid w:val="002A1E28"/>
    <w:rsid w:val="002A2201"/>
    <w:rsid w:val="002A26C7"/>
    <w:rsid w:val="002A28B3"/>
    <w:rsid w:val="002A28F0"/>
    <w:rsid w:val="002A2ED3"/>
    <w:rsid w:val="002A31E8"/>
    <w:rsid w:val="002A350B"/>
    <w:rsid w:val="002A3563"/>
    <w:rsid w:val="002A3D6A"/>
    <w:rsid w:val="002A3DE7"/>
    <w:rsid w:val="002A4244"/>
    <w:rsid w:val="002A43A2"/>
    <w:rsid w:val="002A454B"/>
    <w:rsid w:val="002A47B9"/>
    <w:rsid w:val="002A48C5"/>
    <w:rsid w:val="002A4926"/>
    <w:rsid w:val="002A4933"/>
    <w:rsid w:val="002A4A63"/>
    <w:rsid w:val="002A4C4B"/>
    <w:rsid w:val="002A4D0A"/>
    <w:rsid w:val="002A4E64"/>
    <w:rsid w:val="002A4FC2"/>
    <w:rsid w:val="002A5121"/>
    <w:rsid w:val="002A5188"/>
    <w:rsid w:val="002A5203"/>
    <w:rsid w:val="002A5270"/>
    <w:rsid w:val="002A5329"/>
    <w:rsid w:val="002A5610"/>
    <w:rsid w:val="002A569D"/>
    <w:rsid w:val="002A5A7E"/>
    <w:rsid w:val="002A5DC0"/>
    <w:rsid w:val="002A5FCE"/>
    <w:rsid w:val="002A6397"/>
    <w:rsid w:val="002A6803"/>
    <w:rsid w:val="002A68EC"/>
    <w:rsid w:val="002A6982"/>
    <w:rsid w:val="002A69DB"/>
    <w:rsid w:val="002A6AFE"/>
    <w:rsid w:val="002A6B8A"/>
    <w:rsid w:val="002A6BD3"/>
    <w:rsid w:val="002A6C2E"/>
    <w:rsid w:val="002A6D17"/>
    <w:rsid w:val="002A6E5F"/>
    <w:rsid w:val="002A7039"/>
    <w:rsid w:val="002A74CE"/>
    <w:rsid w:val="002A781C"/>
    <w:rsid w:val="002A7A82"/>
    <w:rsid w:val="002A7BA6"/>
    <w:rsid w:val="002A7CA0"/>
    <w:rsid w:val="002A7D27"/>
    <w:rsid w:val="002B00D7"/>
    <w:rsid w:val="002B0164"/>
    <w:rsid w:val="002B054B"/>
    <w:rsid w:val="002B06FA"/>
    <w:rsid w:val="002B0B34"/>
    <w:rsid w:val="002B0C45"/>
    <w:rsid w:val="002B0EB0"/>
    <w:rsid w:val="002B0F34"/>
    <w:rsid w:val="002B0FD1"/>
    <w:rsid w:val="002B108C"/>
    <w:rsid w:val="002B1121"/>
    <w:rsid w:val="002B126B"/>
    <w:rsid w:val="002B1594"/>
    <w:rsid w:val="002B15DB"/>
    <w:rsid w:val="002B163A"/>
    <w:rsid w:val="002B16E8"/>
    <w:rsid w:val="002B16EE"/>
    <w:rsid w:val="002B17C4"/>
    <w:rsid w:val="002B189A"/>
    <w:rsid w:val="002B18A0"/>
    <w:rsid w:val="002B1A1E"/>
    <w:rsid w:val="002B1AFC"/>
    <w:rsid w:val="002B1CBD"/>
    <w:rsid w:val="002B2111"/>
    <w:rsid w:val="002B214C"/>
    <w:rsid w:val="002B220F"/>
    <w:rsid w:val="002B2619"/>
    <w:rsid w:val="002B2AE9"/>
    <w:rsid w:val="002B2BD9"/>
    <w:rsid w:val="002B2CD9"/>
    <w:rsid w:val="002B3186"/>
    <w:rsid w:val="002B3702"/>
    <w:rsid w:val="002B3A2F"/>
    <w:rsid w:val="002B3A38"/>
    <w:rsid w:val="002B3E68"/>
    <w:rsid w:val="002B3F71"/>
    <w:rsid w:val="002B4351"/>
    <w:rsid w:val="002B43F0"/>
    <w:rsid w:val="002B4554"/>
    <w:rsid w:val="002B45EB"/>
    <w:rsid w:val="002B462E"/>
    <w:rsid w:val="002B49CA"/>
    <w:rsid w:val="002B4B1A"/>
    <w:rsid w:val="002B4D8D"/>
    <w:rsid w:val="002B4E27"/>
    <w:rsid w:val="002B4E32"/>
    <w:rsid w:val="002B4EAA"/>
    <w:rsid w:val="002B4F68"/>
    <w:rsid w:val="002B500C"/>
    <w:rsid w:val="002B50B4"/>
    <w:rsid w:val="002B5116"/>
    <w:rsid w:val="002B5289"/>
    <w:rsid w:val="002B5821"/>
    <w:rsid w:val="002B5C12"/>
    <w:rsid w:val="002B5C87"/>
    <w:rsid w:val="002B5CAC"/>
    <w:rsid w:val="002B5EA4"/>
    <w:rsid w:val="002B610B"/>
    <w:rsid w:val="002B62B7"/>
    <w:rsid w:val="002B67D2"/>
    <w:rsid w:val="002B6802"/>
    <w:rsid w:val="002B6815"/>
    <w:rsid w:val="002B6A43"/>
    <w:rsid w:val="002B6CF1"/>
    <w:rsid w:val="002B6CF9"/>
    <w:rsid w:val="002B7004"/>
    <w:rsid w:val="002B7461"/>
    <w:rsid w:val="002B75DE"/>
    <w:rsid w:val="002B769C"/>
    <w:rsid w:val="002B7874"/>
    <w:rsid w:val="002B7B1F"/>
    <w:rsid w:val="002B7B91"/>
    <w:rsid w:val="002B7EDE"/>
    <w:rsid w:val="002C0129"/>
    <w:rsid w:val="002C03C4"/>
    <w:rsid w:val="002C08A3"/>
    <w:rsid w:val="002C0954"/>
    <w:rsid w:val="002C09B7"/>
    <w:rsid w:val="002C0A57"/>
    <w:rsid w:val="002C0A86"/>
    <w:rsid w:val="002C0AB9"/>
    <w:rsid w:val="002C1023"/>
    <w:rsid w:val="002C1120"/>
    <w:rsid w:val="002C1440"/>
    <w:rsid w:val="002C160A"/>
    <w:rsid w:val="002C17B8"/>
    <w:rsid w:val="002C19B8"/>
    <w:rsid w:val="002C1B53"/>
    <w:rsid w:val="002C1C9F"/>
    <w:rsid w:val="002C1CB9"/>
    <w:rsid w:val="002C1E5E"/>
    <w:rsid w:val="002C2004"/>
    <w:rsid w:val="002C234B"/>
    <w:rsid w:val="002C27DF"/>
    <w:rsid w:val="002C2877"/>
    <w:rsid w:val="002C28AA"/>
    <w:rsid w:val="002C2926"/>
    <w:rsid w:val="002C2CDF"/>
    <w:rsid w:val="002C2F66"/>
    <w:rsid w:val="002C3790"/>
    <w:rsid w:val="002C37A3"/>
    <w:rsid w:val="002C38D8"/>
    <w:rsid w:val="002C39F2"/>
    <w:rsid w:val="002C3AE9"/>
    <w:rsid w:val="002C3CB8"/>
    <w:rsid w:val="002C3DE5"/>
    <w:rsid w:val="002C3F16"/>
    <w:rsid w:val="002C43FF"/>
    <w:rsid w:val="002C44E4"/>
    <w:rsid w:val="002C4646"/>
    <w:rsid w:val="002C470D"/>
    <w:rsid w:val="002C4809"/>
    <w:rsid w:val="002C4BD0"/>
    <w:rsid w:val="002C4C60"/>
    <w:rsid w:val="002C5099"/>
    <w:rsid w:val="002C510B"/>
    <w:rsid w:val="002C54CA"/>
    <w:rsid w:val="002C5593"/>
    <w:rsid w:val="002C565C"/>
    <w:rsid w:val="002C5D20"/>
    <w:rsid w:val="002C5D6F"/>
    <w:rsid w:val="002C5DF5"/>
    <w:rsid w:val="002C615D"/>
    <w:rsid w:val="002C6710"/>
    <w:rsid w:val="002C68DA"/>
    <w:rsid w:val="002C6BA4"/>
    <w:rsid w:val="002C6CB1"/>
    <w:rsid w:val="002C7138"/>
    <w:rsid w:val="002C73AB"/>
    <w:rsid w:val="002C7609"/>
    <w:rsid w:val="002C765D"/>
    <w:rsid w:val="002C77EE"/>
    <w:rsid w:val="002C7D42"/>
    <w:rsid w:val="002C7D43"/>
    <w:rsid w:val="002C7E62"/>
    <w:rsid w:val="002D010D"/>
    <w:rsid w:val="002D028C"/>
    <w:rsid w:val="002D03CD"/>
    <w:rsid w:val="002D056E"/>
    <w:rsid w:val="002D0576"/>
    <w:rsid w:val="002D0660"/>
    <w:rsid w:val="002D0958"/>
    <w:rsid w:val="002D0A02"/>
    <w:rsid w:val="002D0A82"/>
    <w:rsid w:val="002D0F92"/>
    <w:rsid w:val="002D1079"/>
    <w:rsid w:val="002D14EB"/>
    <w:rsid w:val="002D16B0"/>
    <w:rsid w:val="002D17F2"/>
    <w:rsid w:val="002D18B8"/>
    <w:rsid w:val="002D1A00"/>
    <w:rsid w:val="002D1CEE"/>
    <w:rsid w:val="002D1E3E"/>
    <w:rsid w:val="002D2044"/>
    <w:rsid w:val="002D2247"/>
    <w:rsid w:val="002D22B9"/>
    <w:rsid w:val="002D2983"/>
    <w:rsid w:val="002D2C08"/>
    <w:rsid w:val="002D2C86"/>
    <w:rsid w:val="002D31C6"/>
    <w:rsid w:val="002D33E3"/>
    <w:rsid w:val="002D358E"/>
    <w:rsid w:val="002D383E"/>
    <w:rsid w:val="002D3851"/>
    <w:rsid w:val="002D391D"/>
    <w:rsid w:val="002D3D7C"/>
    <w:rsid w:val="002D3E7F"/>
    <w:rsid w:val="002D3FC2"/>
    <w:rsid w:val="002D3FE4"/>
    <w:rsid w:val="002D4251"/>
    <w:rsid w:val="002D43EF"/>
    <w:rsid w:val="002D474C"/>
    <w:rsid w:val="002D47F3"/>
    <w:rsid w:val="002D4AF2"/>
    <w:rsid w:val="002D4DF4"/>
    <w:rsid w:val="002D4EB5"/>
    <w:rsid w:val="002D4FCD"/>
    <w:rsid w:val="002D4FD5"/>
    <w:rsid w:val="002D4FF1"/>
    <w:rsid w:val="002D5217"/>
    <w:rsid w:val="002D5430"/>
    <w:rsid w:val="002D56D6"/>
    <w:rsid w:val="002D570F"/>
    <w:rsid w:val="002D5742"/>
    <w:rsid w:val="002D57BF"/>
    <w:rsid w:val="002D5806"/>
    <w:rsid w:val="002D594B"/>
    <w:rsid w:val="002D59B6"/>
    <w:rsid w:val="002D5A6B"/>
    <w:rsid w:val="002D5AD5"/>
    <w:rsid w:val="002D5C16"/>
    <w:rsid w:val="002D5EA6"/>
    <w:rsid w:val="002D6015"/>
    <w:rsid w:val="002D6485"/>
    <w:rsid w:val="002D6596"/>
    <w:rsid w:val="002D6662"/>
    <w:rsid w:val="002D6801"/>
    <w:rsid w:val="002D6A49"/>
    <w:rsid w:val="002D6CD5"/>
    <w:rsid w:val="002D6D03"/>
    <w:rsid w:val="002D6E04"/>
    <w:rsid w:val="002D6E32"/>
    <w:rsid w:val="002D7224"/>
    <w:rsid w:val="002D7281"/>
    <w:rsid w:val="002D7473"/>
    <w:rsid w:val="002D7876"/>
    <w:rsid w:val="002D78AE"/>
    <w:rsid w:val="002D7A4C"/>
    <w:rsid w:val="002D7B5C"/>
    <w:rsid w:val="002D7D19"/>
    <w:rsid w:val="002D7E00"/>
    <w:rsid w:val="002D7F9F"/>
    <w:rsid w:val="002E0027"/>
    <w:rsid w:val="002E01B1"/>
    <w:rsid w:val="002E02FF"/>
    <w:rsid w:val="002E037F"/>
    <w:rsid w:val="002E0404"/>
    <w:rsid w:val="002E040D"/>
    <w:rsid w:val="002E0527"/>
    <w:rsid w:val="002E0751"/>
    <w:rsid w:val="002E0A5C"/>
    <w:rsid w:val="002E0AC5"/>
    <w:rsid w:val="002E0C3A"/>
    <w:rsid w:val="002E1743"/>
    <w:rsid w:val="002E17F3"/>
    <w:rsid w:val="002E18B3"/>
    <w:rsid w:val="002E1E55"/>
    <w:rsid w:val="002E203A"/>
    <w:rsid w:val="002E2160"/>
    <w:rsid w:val="002E230A"/>
    <w:rsid w:val="002E2548"/>
    <w:rsid w:val="002E25E0"/>
    <w:rsid w:val="002E284B"/>
    <w:rsid w:val="002E2E51"/>
    <w:rsid w:val="002E2EAB"/>
    <w:rsid w:val="002E2F38"/>
    <w:rsid w:val="002E3722"/>
    <w:rsid w:val="002E378E"/>
    <w:rsid w:val="002E37F4"/>
    <w:rsid w:val="002E3B63"/>
    <w:rsid w:val="002E3F25"/>
    <w:rsid w:val="002E4093"/>
    <w:rsid w:val="002E40AE"/>
    <w:rsid w:val="002E42C2"/>
    <w:rsid w:val="002E45F4"/>
    <w:rsid w:val="002E48DA"/>
    <w:rsid w:val="002E4ACC"/>
    <w:rsid w:val="002E4B83"/>
    <w:rsid w:val="002E4DB2"/>
    <w:rsid w:val="002E4E69"/>
    <w:rsid w:val="002E4FFC"/>
    <w:rsid w:val="002E502D"/>
    <w:rsid w:val="002E5100"/>
    <w:rsid w:val="002E51A7"/>
    <w:rsid w:val="002E51BE"/>
    <w:rsid w:val="002E52A7"/>
    <w:rsid w:val="002E5832"/>
    <w:rsid w:val="002E58C4"/>
    <w:rsid w:val="002E5A8D"/>
    <w:rsid w:val="002E5B63"/>
    <w:rsid w:val="002E5EA5"/>
    <w:rsid w:val="002E5F28"/>
    <w:rsid w:val="002E65C2"/>
    <w:rsid w:val="002E696F"/>
    <w:rsid w:val="002E709E"/>
    <w:rsid w:val="002E70FE"/>
    <w:rsid w:val="002E72B9"/>
    <w:rsid w:val="002E75F5"/>
    <w:rsid w:val="002E780E"/>
    <w:rsid w:val="002E78DE"/>
    <w:rsid w:val="002E78FF"/>
    <w:rsid w:val="002E7B76"/>
    <w:rsid w:val="002E7D4C"/>
    <w:rsid w:val="002E7D6A"/>
    <w:rsid w:val="002F0277"/>
    <w:rsid w:val="002F058B"/>
    <w:rsid w:val="002F0616"/>
    <w:rsid w:val="002F070D"/>
    <w:rsid w:val="002F0B32"/>
    <w:rsid w:val="002F0DBC"/>
    <w:rsid w:val="002F1111"/>
    <w:rsid w:val="002F1264"/>
    <w:rsid w:val="002F1410"/>
    <w:rsid w:val="002F15FE"/>
    <w:rsid w:val="002F1704"/>
    <w:rsid w:val="002F1A47"/>
    <w:rsid w:val="002F1B67"/>
    <w:rsid w:val="002F1BB0"/>
    <w:rsid w:val="002F1D97"/>
    <w:rsid w:val="002F1E03"/>
    <w:rsid w:val="002F2151"/>
    <w:rsid w:val="002F21DA"/>
    <w:rsid w:val="002F227D"/>
    <w:rsid w:val="002F24C2"/>
    <w:rsid w:val="002F255A"/>
    <w:rsid w:val="002F2567"/>
    <w:rsid w:val="002F26B4"/>
    <w:rsid w:val="002F2814"/>
    <w:rsid w:val="002F2952"/>
    <w:rsid w:val="002F2AD4"/>
    <w:rsid w:val="002F2E30"/>
    <w:rsid w:val="002F3352"/>
    <w:rsid w:val="002F33E5"/>
    <w:rsid w:val="002F3419"/>
    <w:rsid w:val="002F3559"/>
    <w:rsid w:val="002F3684"/>
    <w:rsid w:val="002F376B"/>
    <w:rsid w:val="002F37F7"/>
    <w:rsid w:val="002F3CA3"/>
    <w:rsid w:val="002F3CAE"/>
    <w:rsid w:val="002F3D31"/>
    <w:rsid w:val="002F41D5"/>
    <w:rsid w:val="002F431D"/>
    <w:rsid w:val="002F443F"/>
    <w:rsid w:val="002F47C3"/>
    <w:rsid w:val="002F47F3"/>
    <w:rsid w:val="002F4888"/>
    <w:rsid w:val="002F4996"/>
    <w:rsid w:val="002F49FD"/>
    <w:rsid w:val="002F4C9B"/>
    <w:rsid w:val="002F4F79"/>
    <w:rsid w:val="002F5141"/>
    <w:rsid w:val="002F54C0"/>
    <w:rsid w:val="002F55DF"/>
    <w:rsid w:val="002F56C2"/>
    <w:rsid w:val="002F5704"/>
    <w:rsid w:val="002F5866"/>
    <w:rsid w:val="002F593C"/>
    <w:rsid w:val="002F60E1"/>
    <w:rsid w:val="002F6231"/>
    <w:rsid w:val="002F625E"/>
    <w:rsid w:val="002F62C8"/>
    <w:rsid w:val="002F62EE"/>
    <w:rsid w:val="002F6522"/>
    <w:rsid w:val="002F65B9"/>
    <w:rsid w:val="002F699D"/>
    <w:rsid w:val="002F69AE"/>
    <w:rsid w:val="002F69CE"/>
    <w:rsid w:val="002F6A06"/>
    <w:rsid w:val="002F6B2D"/>
    <w:rsid w:val="002F6E22"/>
    <w:rsid w:val="002F6F90"/>
    <w:rsid w:val="002F7064"/>
    <w:rsid w:val="002F7341"/>
    <w:rsid w:val="002F778D"/>
    <w:rsid w:val="002F77AB"/>
    <w:rsid w:val="002F77CD"/>
    <w:rsid w:val="002F78B3"/>
    <w:rsid w:val="002F79E2"/>
    <w:rsid w:val="002F7C3B"/>
    <w:rsid w:val="002F7D7B"/>
    <w:rsid w:val="002F7E62"/>
    <w:rsid w:val="002F7EDB"/>
    <w:rsid w:val="003002B8"/>
    <w:rsid w:val="00300616"/>
    <w:rsid w:val="00300671"/>
    <w:rsid w:val="003007DF"/>
    <w:rsid w:val="00300BEE"/>
    <w:rsid w:val="00300BEF"/>
    <w:rsid w:val="00300DAD"/>
    <w:rsid w:val="00300FEC"/>
    <w:rsid w:val="00301123"/>
    <w:rsid w:val="00301259"/>
    <w:rsid w:val="0030148A"/>
    <w:rsid w:val="00301816"/>
    <w:rsid w:val="00301C5A"/>
    <w:rsid w:val="0030211B"/>
    <w:rsid w:val="003022C7"/>
    <w:rsid w:val="0030243F"/>
    <w:rsid w:val="003025EF"/>
    <w:rsid w:val="00302A70"/>
    <w:rsid w:val="00303095"/>
    <w:rsid w:val="00303107"/>
    <w:rsid w:val="0030322F"/>
    <w:rsid w:val="0030335E"/>
    <w:rsid w:val="0030370B"/>
    <w:rsid w:val="00303722"/>
    <w:rsid w:val="0030378D"/>
    <w:rsid w:val="0030384D"/>
    <w:rsid w:val="0030391F"/>
    <w:rsid w:val="00303965"/>
    <w:rsid w:val="00303A66"/>
    <w:rsid w:val="00303C65"/>
    <w:rsid w:val="00303E19"/>
    <w:rsid w:val="00303F75"/>
    <w:rsid w:val="00304199"/>
    <w:rsid w:val="0030452E"/>
    <w:rsid w:val="003046C9"/>
    <w:rsid w:val="003047B2"/>
    <w:rsid w:val="003050D9"/>
    <w:rsid w:val="00305193"/>
    <w:rsid w:val="00305196"/>
    <w:rsid w:val="003051C8"/>
    <w:rsid w:val="003053A3"/>
    <w:rsid w:val="00305538"/>
    <w:rsid w:val="003055A6"/>
    <w:rsid w:val="003055BC"/>
    <w:rsid w:val="00305A4E"/>
    <w:rsid w:val="00305AEB"/>
    <w:rsid w:val="00305DAE"/>
    <w:rsid w:val="00305E3F"/>
    <w:rsid w:val="003060C3"/>
    <w:rsid w:val="003067E3"/>
    <w:rsid w:val="0030691D"/>
    <w:rsid w:val="00306C3C"/>
    <w:rsid w:val="00306D40"/>
    <w:rsid w:val="00306E76"/>
    <w:rsid w:val="00307012"/>
    <w:rsid w:val="003071F0"/>
    <w:rsid w:val="00307214"/>
    <w:rsid w:val="003072C8"/>
    <w:rsid w:val="003078A2"/>
    <w:rsid w:val="00307934"/>
    <w:rsid w:val="00307A79"/>
    <w:rsid w:val="00307E0B"/>
    <w:rsid w:val="00307E0F"/>
    <w:rsid w:val="00310313"/>
    <w:rsid w:val="003107C6"/>
    <w:rsid w:val="003109B1"/>
    <w:rsid w:val="00310C2B"/>
    <w:rsid w:val="00310EE2"/>
    <w:rsid w:val="003115A8"/>
    <w:rsid w:val="003115C6"/>
    <w:rsid w:val="003116AB"/>
    <w:rsid w:val="0031177B"/>
    <w:rsid w:val="003119CC"/>
    <w:rsid w:val="00311ACD"/>
    <w:rsid w:val="00311B48"/>
    <w:rsid w:val="00311B56"/>
    <w:rsid w:val="00311E32"/>
    <w:rsid w:val="00311F3A"/>
    <w:rsid w:val="00312078"/>
    <w:rsid w:val="003122C3"/>
    <w:rsid w:val="00312485"/>
    <w:rsid w:val="003126C1"/>
    <w:rsid w:val="00312E1B"/>
    <w:rsid w:val="00312E78"/>
    <w:rsid w:val="00312FE0"/>
    <w:rsid w:val="003130DC"/>
    <w:rsid w:val="00313300"/>
    <w:rsid w:val="003136D0"/>
    <w:rsid w:val="00313CD2"/>
    <w:rsid w:val="00313E95"/>
    <w:rsid w:val="00314020"/>
    <w:rsid w:val="003140C7"/>
    <w:rsid w:val="0031433A"/>
    <w:rsid w:val="0031468C"/>
    <w:rsid w:val="00314AEA"/>
    <w:rsid w:val="00314F7D"/>
    <w:rsid w:val="003150EE"/>
    <w:rsid w:val="00315197"/>
    <w:rsid w:val="003152B1"/>
    <w:rsid w:val="0031548A"/>
    <w:rsid w:val="00315683"/>
    <w:rsid w:val="00315832"/>
    <w:rsid w:val="003159B0"/>
    <w:rsid w:val="00315ACB"/>
    <w:rsid w:val="00315CEF"/>
    <w:rsid w:val="00315E76"/>
    <w:rsid w:val="00315EE9"/>
    <w:rsid w:val="00316740"/>
    <w:rsid w:val="0031678E"/>
    <w:rsid w:val="003167AB"/>
    <w:rsid w:val="00316D72"/>
    <w:rsid w:val="00316DF5"/>
    <w:rsid w:val="00316E07"/>
    <w:rsid w:val="00316F3E"/>
    <w:rsid w:val="00317008"/>
    <w:rsid w:val="00317573"/>
    <w:rsid w:val="00317611"/>
    <w:rsid w:val="00317629"/>
    <w:rsid w:val="00317BE2"/>
    <w:rsid w:val="00320479"/>
    <w:rsid w:val="003206CD"/>
    <w:rsid w:val="00320704"/>
    <w:rsid w:val="00320B00"/>
    <w:rsid w:val="00320E38"/>
    <w:rsid w:val="00320FFB"/>
    <w:rsid w:val="0032193E"/>
    <w:rsid w:val="00321B18"/>
    <w:rsid w:val="00321BFA"/>
    <w:rsid w:val="00321E62"/>
    <w:rsid w:val="00322145"/>
    <w:rsid w:val="003222F6"/>
    <w:rsid w:val="00322693"/>
    <w:rsid w:val="0032293D"/>
    <w:rsid w:val="00322997"/>
    <w:rsid w:val="00322A08"/>
    <w:rsid w:val="00322B38"/>
    <w:rsid w:val="00322B4A"/>
    <w:rsid w:val="00322C39"/>
    <w:rsid w:val="00322D75"/>
    <w:rsid w:val="00322F10"/>
    <w:rsid w:val="00322F24"/>
    <w:rsid w:val="0032327D"/>
    <w:rsid w:val="003233A3"/>
    <w:rsid w:val="003233D3"/>
    <w:rsid w:val="00323479"/>
    <w:rsid w:val="003234E3"/>
    <w:rsid w:val="003234E8"/>
    <w:rsid w:val="0032351E"/>
    <w:rsid w:val="00323553"/>
    <w:rsid w:val="00323596"/>
    <w:rsid w:val="0032360D"/>
    <w:rsid w:val="003238FA"/>
    <w:rsid w:val="003240FF"/>
    <w:rsid w:val="00324392"/>
    <w:rsid w:val="003246F6"/>
    <w:rsid w:val="003246F7"/>
    <w:rsid w:val="00324B92"/>
    <w:rsid w:val="00324B9F"/>
    <w:rsid w:val="00324E9B"/>
    <w:rsid w:val="0032530E"/>
    <w:rsid w:val="00325346"/>
    <w:rsid w:val="003253BB"/>
    <w:rsid w:val="003255F3"/>
    <w:rsid w:val="00325784"/>
    <w:rsid w:val="00325819"/>
    <w:rsid w:val="003259DF"/>
    <w:rsid w:val="00325D8A"/>
    <w:rsid w:val="00325E22"/>
    <w:rsid w:val="00325EB7"/>
    <w:rsid w:val="00326635"/>
    <w:rsid w:val="00326690"/>
    <w:rsid w:val="00326740"/>
    <w:rsid w:val="00326955"/>
    <w:rsid w:val="00326B6B"/>
    <w:rsid w:val="00326FDE"/>
    <w:rsid w:val="00326FF9"/>
    <w:rsid w:val="0032733E"/>
    <w:rsid w:val="00327440"/>
    <w:rsid w:val="00327594"/>
    <w:rsid w:val="003277B2"/>
    <w:rsid w:val="00327A4F"/>
    <w:rsid w:val="00327A73"/>
    <w:rsid w:val="00327CD3"/>
    <w:rsid w:val="00327D34"/>
    <w:rsid w:val="003300CC"/>
    <w:rsid w:val="00330491"/>
    <w:rsid w:val="0033054F"/>
    <w:rsid w:val="0033078D"/>
    <w:rsid w:val="00331009"/>
    <w:rsid w:val="0033119B"/>
    <w:rsid w:val="003317D4"/>
    <w:rsid w:val="003317F5"/>
    <w:rsid w:val="00331A05"/>
    <w:rsid w:val="00331A13"/>
    <w:rsid w:val="00331AB7"/>
    <w:rsid w:val="00332035"/>
    <w:rsid w:val="00332036"/>
    <w:rsid w:val="00332770"/>
    <w:rsid w:val="0033295E"/>
    <w:rsid w:val="003329AA"/>
    <w:rsid w:val="00332BC2"/>
    <w:rsid w:val="00332C0B"/>
    <w:rsid w:val="00332FB5"/>
    <w:rsid w:val="00332FDC"/>
    <w:rsid w:val="0033309C"/>
    <w:rsid w:val="003330B3"/>
    <w:rsid w:val="003330E9"/>
    <w:rsid w:val="00333143"/>
    <w:rsid w:val="0033327D"/>
    <w:rsid w:val="00333295"/>
    <w:rsid w:val="00333361"/>
    <w:rsid w:val="00333701"/>
    <w:rsid w:val="0033371A"/>
    <w:rsid w:val="00333A66"/>
    <w:rsid w:val="00333AB5"/>
    <w:rsid w:val="00333AE8"/>
    <w:rsid w:val="00333C63"/>
    <w:rsid w:val="00333CE0"/>
    <w:rsid w:val="00333D15"/>
    <w:rsid w:val="00333E70"/>
    <w:rsid w:val="00334232"/>
    <w:rsid w:val="0033429A"/>
    <w:rsid w:val="003342F6"/>
    <w:rsid w:val="00334312"/>
    <w:rsid w:val="003344ED"/>
    <w:rsid w:val="00334734"/>
    <w:rsid w:val="003348D6"/>
    <w:rsid w:val="00334B03"/>
    <w:rsid w:val="00334CBD"/>
    <w:rsid w:val="00334EAE"/>
    <w:rsid w:val="00335570"/>
    <w:rsid w:val="0033559F"/>
    <w:rsid w:val="003356CC"/>
    <w:rsid w:val="00335788"/>
    <w:rsid w:val="003357AD"/>
    <w:rsid w:val="003357F3"/>
    <w:rsid w:val="0033588C"/>
    <w:rsid w:val="003358FE"/>
    <w:rsid w:val="0033594E"/>
    <w:rsid w:val="00335CFD"/>
    <w:rsid w:val="003361E8"/>
    <w:rsid w:val="003363EE"/>
    <w:rsid w:val="003365ED"/>
    <w:rsid w:val="00336937"/>
    <w:rsid w:val="00336BE3"/>
    <w:rsid w:val="00336D00"/>
    <w:rsid w:val="00336E38"/>
    <w:rsid w:val="00336EAA"/>
    <w:rsid w:val="00336F70"/>
    <w:rsid w:val="00336FE2"/>
    <w:rsid w:val="003370C5"/>
    <w:rsid w:val="003370C9"/>
    <w:rsid w:val="0033710C"/>
    <w:rsid w:val="00337758"/>
    <w:rsid w:val="00337995"/>
    <w:rsid w:val="00337BA5"/>
    <w:rsid w:val="00337CE1"/>
    <w:rsid w:val="00337F05"/>
    <w:rsid w:val="003402F8"/>
    <w:rsid w:val="00340340"/>
    <w:rsid w:val="0034054F"/>
    <w:rsid w:val="0034070F"/>
    <w:rsid w:val="00340CB4"/>
    <w:rsid w:val="00340E35"/>
    <w:rsid w:val="003411EE"/>
    <w:rsid w:val="003411F0"/>
    <w:rsid w:val="00341428"/>
    <w:rsid w:val="00341645"/>
    <w:rsid w:val="00341E2F"/>
    <w:rsid w:val="00341FB4"/>
    <w:rsid w:val="003420C5"/>
    <w:rsid w:val="003422C0"/>
    <w:rsid w:val="003423D4"/>
    <w:rsid w:val="00342433"/>
    <w:rsid w:val="0034262D"/>
    <w:rsid w:val="00342752"/>
    <w:rsid w:val="003427CC"/>
    <w:rsid w:val="00342A21"/>
    <w:rsid w:val="00342AEC"/>
    <w:rsid w:val="003435DC"/>
    <w:rsid w:val="0034367A"/>
    <w:rsid w:val="003436CA"/>
    <w:rsid w:val="00343961"/>
    <w:rsid w:val="00343C63"/>
    <w:rsid w:val="00343CAA"/>
    <w:rsid w:val="00343D97"/>
    <w:rsid w:val="00343DEC"/>
    <w:rsid w:val="00344379"/>
    <w:rsid w:val="003447D4"/>
    <w:rsid w:val="00344A1A"/>
    <w:rsid w:val="00344AB9"/>
    <w:rsid w:val="00344B08"/>
    <w:rsid w:val="00344C3B"/>
    <w:rsid w:val="00344D66"/>
    <w:rsid w:val="00344F91"/>
    <w:rsid w:val="003452B2"/>
    <w:rsid w:val="0034539F"/>
    <w:rsid w:val="003458F6"/>
    <w:rsid w:val="00345931"/>
    <w:rsid w:val="003462B8"/>
    <w:rsid w:val="003464FC"/>
    <w:rsid w:val="0034675A"/>
    <w:rsid w:val="003467A4"/>
    <w:rsid w:val="00346962"/>
    <w:rsid w:val="00346CE2"/>
    <w:rsid w:val="00346DF3"/>
    <w:rsid w:val="0034721D"/>
    <w:rsid w:val="00347537"/>
    <w:rsid w:val="00347576"/>
    <w:rsid w:val="0034771C"/>
    <w:rsid w:val="00347835"/>
    <w:rsid w:val="00347862"/>
    <w:rsid w:val="00350121"/>
    <w:rsid w:val="003502F3"/>
    <w:rsid w:val="00350977"/>
    <w:rsid w:val="00350D4D"/>
    <w:rsid w:val="00350D72"/>
    <w:rsid w:val="00350FD5"/>
    <w:rsid w:val="003511AE"/>
    <w:rsid w:val="003512C5"/>
    <w:rsid w:val="0035138F"/>
    <w:rsid w:val="00351664"/>
    <w:rsid w:val="00351697"/>
    <w:rsid w:val="003517EF"/>
    <w:rsid w:val="0035196D"/>
    <w:rsid w:val="003519C6"/>
    <w:rsid w:val="00351A14"/>
    <w:rsid w:val="00351F26"/>
    <w:rsid w:val="00352384"/>
    <w:rsid w:val="003523AC"/>
    <w:rsid w:val="00352473"/>
    <w:rsid w:val="00352624"/>
    <w:rsid w:val="003526ED"/>
    <w:rsid w:val="00352790"/>
    <w:rsid w:val="00352FD8"/>
    <w:rsid w:val="003531AA"/>
    <w:rsid w:val="003532F9"/>
    <w:rsid w:val="00353363"/>
    <w:rsid w:val="003533AD"/>
    <w:rsid w:val="00353414"/>
    <w:rsid w:val="0035364E"/>
    <w:rsid w:val="00353768"/>
    <w:rsid w:val="003537EA"/>
    <w:rsid w:val="0035386A"/>
    <w:rsid w:val="003538A4"/>
    <w:rsid w:val="00353C4E"/>
    <w:rsid w:val="00353CDF"/>
    <w:rsid w:val="00353CF6"/>
    <w:rsid w:val="003540D1"/>
    <w:rsid w:val="0035433B"/>
    <w:rsid w:val="00354408"/>
    <w:rsid w:val="003544C3"/>
    <w:rsid w:val="00354895"/>
    <w:rsid w:val="003549BC"/>
    <w:rsid w:val="00354A30"/>
    <w:rsid w:val="00354C0E"/>
    <w:rsid w:val="00354C52"/>
    <w:rsid w:val="00354CFE"/>
    <w:rsid w:val="00354D9E"/>
    <w:rsid w:val="00355522"/>
    <w:rsid w:val="003555B9"/>
    <w:rsid w:val="0035565F"/>
    <w:rsid w:val="003556D1"/>
    <w:rsid w:val="00355776"/>
    <w:rsid w:val="00355851"/>
    <w:rsid w:val="003558F9"/>
    <w:rsid w:val="00355A88"/>
    <w:rsid w:val="003560F2"/>
    <w:rsid w:val="00356412"/>
    <w:rsid w:val="00356562"/>
    <w:rsid w:val="0035663F"/>
    <w:rsid w:val="0035669C"/>
    <w:rsid w:val="00356737"/>
    <w:rsid w:val="003567BD"/>
    <w:rsid w:val="003567C2"/>
    <w:rsid w:val="00356A08"/>
    <w:rsid w:val="00356B0E"/>
    <w:rsid w:val="00356B83"/>
    <w:rsid w:val="00356CAA"/>
    <w:rsid w:val="003573AF"/>
    <w:rsid w:val="003574CE"/>
    <w:rsid w:val="003575DF"/>
    <w:rsid w:val="00357719"/>
    <w:rsid w:val="003578C0"/>
    <w:rsid w:val="00357977"/>
    <w:rsid w:val="00357B1C"/>
    <w:rsid w:val="00357B68"/>
    <w:rsid w:val="00357CEE"/>
    <w:rsid w:val="00357D47"/>
    <w:rsid w:val="00357E30"/>
    <w:rsid w:val="00360098"/>
    <w:rsid w:val="0036044A"/>
    <w:rsid w:val="0036055A"/>
    <w:rsid w:val="003605F4"/>
    <w:rsid w:val="003606ED"/>
    <w:rsid w:val="00360C91"/>
    <w:rsid w:val="00361256"/>
    <w:rsid w:val="0036128D"/>
    <w:rsid w:val="003613CB"/>
    <w:rsid w:val="003613EF"/>
    <w:rsid w:val="003616F5"/>
    <w:rsid w:val="00361806"/>
    <w:rsid w:val="00361862"/>
    <w:rsid w:val="00361885"/>
    <w:rsid w:val="00361AF9"/>
    <w:rsid w:val="00361C1A"/>
    <w:rsid w:val="00361F82"/>
    <w:rsid w:val="00361FD5"/>
    <w:rsid w:val="0036233C"/>
    <w:rsid w:val="003624CC"/>
    <w:rsid w:val="003625F0"/>
    <w:rsid w:val="00362B35"/>
    <w:rsid w:val="00362BEB"/>
    <w:rsid w:val="00362D6A"/>
    <w:rsid w:val="00362D92"/>
    <w:rsid w:val="00362DB7"/>
    <w:rsid w:val="00362DD0"/>
    <w:rsid w:val="00362E3D"/>
    <w:rsid w:val="00362EC5"/>
    <w:rsid w:val="00363193"/>
    <w:rsid w:val="003632D6"/>
    <w:rsid w:val="003633C2"/>
    <w:rsid w:val="00363548"/>
    <w:rsid w:val="0036369B"/>
    <w:rsid w:val="0036385E"/>
    <w:rsid w:val="003639B6"/>
    <w:rsid w:val="00363A56"/>
    <w:rsid w:val="00363A67"/>
    <w:rsid w:val="00363AC3"/>
    <w:rsid w:val="00363C35"/>
    <w:rsid w:val="00364065"/>
    <w:rsid w:val="0036408B"/>
    <w:rsid w:val="003647C3"/>
    <w:rsid w:val="00364A3A"/>
    <w:rsid w:val="00364A7C"/>
    <w:rsid w:val="00365014"/>
    <w:rsid w:val="00365297"/>
    <w:rsid w:val="003655A4"/>
    <w:rsid w:val="003655FE"/>
    <w:rsid w:val="0036561E"/>
    <w:rsid w:val="003656A8"/>
    <w:rsid w:val="0036571C"/>
    <w:rsid w:val="003657E6"/>
    <w:rsid w:val="00365B2B"/>
    <w:rsid w:val="00365C0F"/>
    <w:rsid w:val="00365D60"/>
    <w:rsid w:val="0036601C"/>
    <w:rsid w:val="003661D7"/>
    <w:rsid w:val="0036688B"/>
    <w:rsid w:val="00366D61"/>
    <w:rsid w:val="00366F26"/>
    <w:rsid w:val="003671F7"/>
    <w:rsid w:val="00367293"/>
    <w:rsid w:val="0036741E"/>
    <w:rsid w:val="003676F6"/>
    <w:rsid w:val="0036793F"/>
    <w:rsid w:val="00367D75"/>
    <w:rsid w:val="00367D96"/>
    <w:rsid w:val="00367E1C"/>
    <w:rsid w:val="00367F77"/>
    <w:rsid w:val="0037023C"/>
    <w:rsid w:val="003703E1"/>
    <w:rsid w:val="00370662"/>
    <w:rsid w:val="0037066D"/>
    <w:rsid w:val="003708D9"/>
    <w:rsid w:val="00370A78"/>
    <w:rsid w:val="00370E64"/>
    <w:rsid w:val="00371665"/>
    <w:rsid w:val="0037171D"/>
    <w:rsid w:val="00371B57"/>
    <w:rsid w:val="00371C52"/>
    <w:rsid w:val="00371D23"/>
    <w:rsid w:val="00371DAD"/>
    <w:rsid w:val="00371E5F"/>
    <w:rsid w:val="00371F61"/>
    <w:rsid w:val="00371FB5"/>
    <w:rsid w:val="00372216"/>
    <w:rsid w:val="00372242"/>
    <w:rsid w:val="003723EF"/>
    <w:rsid w:val="00372494"/>
    <w:rsid w:val="00372567"/>
    <w:rsid w:val="003725CC"/>
    <w:rsid w:val="003726AD"/>
    <w:rsid w:val="00372965"/>
    <w:rsid w:val="003729DA"/>
    <w:rsid w:val="00372AE2"/>
    <w:rsid w:val="00373000"/>
    <w:rsid w:val="003732F3"/>
    <w:rsid w:val="00373319"/>
    <w:rsid w:val="0037333D"/>
    <w:rsid w:val="0037360F"/>
    <w:rsid w:val="00373772"/>
    <w:rsid w:val="003737D0"/>
    <w:rsid w:val="00373B55"/>
    <w:rsid w:val="00373BED"/>
    <w:rsid w:val="00373EFC"/>
    <w:rsid w:val="00374106"/>
    <w:rsid w:val="003743F3"/>
    <w:rsid w:val="00374417"/>
    <w:rsid w:val="003748A6"/>
    <w:rsid w:val="003748EB"/>
    <w:rsid w:val="00374B48"/>
    <w:rsid w:val="00374BFD"/>
    <w:rsid w:val="00374E12"/>
    <w:rsid w:val="00374F1D"/>
    <w:rsid w:val="00374F9C"/>
    <w:rsid w:val="00374FE7"/>
    <w:rsid w:val="00375252"/>
    <w:rsid w:val="00375652"/>
    <w:rsid w:val="00375A1F"/>
    <w:rsid w:val="00375DA1"/>
    <w:rsid w:val="00375EA0"/>
    <w:rsid w:val="00375F5E"/>
    <w:rsid w:val="003760BB"/>
    <w:rsid w:val="0037621C"/>
    <w:rsid w:val="0037646B"/>
    <w:rsid w:val="00376524"/>
    <w:rsid w:val="003768AC"/>
    <w:rsid w:val="00376934"/>
    <w:rsid w:val="00376A76"/>
    <w:rsid w:val="00376C12"/>
    <w:rsid w:val="00377166"/>
    <w:rsid w:val="003771FD"/>
    <w:rsid w:val="003774E0"/>
    <w:rsid w:val="003776EB"/>
    <w:rsid w:val="003778A5"/>
    <w:rsid w:val="00377924"/>
    <w:rsid w:val="00377A11"/>
    <w:rsid w:val="00377C2C"/>
    <w:rsid w:val="00380055"/>
    <w:rsid w:val="003800B3"/>
    <w:rsid w:val="0038049D"/>
    <w:rsid w:val="003804BF"/>
    <w:rsid w:val="00380574"/>
    <w:rsid w:val="0038058B"/>
    <w:rsid w:val="0038066D"/>
    <w:rsid w:val="00380A33"/>
    <w:rsid w:val="00380A57"/>
    <w:rsid w:val="00380D51"/>
    <w:rsid w:val="00380E26"/>
    <w:rsid w:val="00380EAA"/>
    <w:rsid w:val="00380FBA"/>
    <w:rsid w:val="0038107F"/>
    <w:rsid w:val="003811E2"/>
    <w:rsid w:val="00381483"/>
    <w:rsid w:val="0038155D"/>
    <w:rsid w:val="003818FA"/>
    <w:rsid w:val="00381987"/>
    <w:rsid w:val="00381BE8"/>
    <w:rsid w:val="00381FD5"/>
    <w:rsid w:val="00382190"/>
    <w:rsid w:val="00382198"/>
    <w:rsid w:val="003821AD"/>
    <w:rsid w:val="003822B3"/>
    <w:rsid w:val="003824B5"/>
    <w:rsid w:val="0038295B"/>
    <w:rsid w:val="003829C9"/>
    <w:rsid w:val="00382A00"/>
    <w:rsid w:val="00382CEE"/>
    <w:rsid w:val="00382E49"/>
    <w:rsid w:val="00382F85"/>
    <w:rsid w:val="0038337F"/>
    <w:rsid w:val="00383491"/>
    <w:rsid w:val="00383817"/>
    <w:rsid w:val="00383851"/>
    <w:rsid w:val="003839F0"/>
    <w:rsid w:val="00383CE7"/>
    <w:rsid w:val="00383DD0"/>
    <w:rsid w:val="00383F11"/>
    <w:rsid w:val="0038414F"/>
    <w:rsid w:val="0038476A"/>
    <w:rsid w:val="003848D5"/>
    <w:rsid w:val="003848E2"/>
    <w:rsid w:val="00384DFE"/>
    <w:rsid w:val="0038502B"/>
    <w:rsid w:val="003850C3"/>
    <w:rsid w:val="003854F0"/>
    <w:rsid w:val="00385C9A"/>
    <w:rsid w:val="00385E3C"/>
    <w:rsid w:val="00385EC2"/>
    <w:rsid w:val="00385FFF"/>
    <w:rsid w:val="00386138"/>
    <w:rsid w:val="003869A4"/>
    <w:rsid w:val="003869CE"/>
    <w:rsid w:val="00386AD0"/>
    <w:rsid w:val="00386C5A"/>
    <w:rsid w:val="003870D3"/>
    <w:rsid w:val="003872CE"/>
    <w:rsid w:val="00387696"/>
    <w:rsid w:val="00387756"/>
    <w:rsid w:val="00387799"/>
    <w:rsid w:val="003878AC"/>
    <w:rsid w:val="00387B64"/>
    <w:rsid w:val="00387E85"/>
    <w:rsid w:val="00387EBE"/>
    <w:rsid w:val="00387FB7"/>
    <w:rsid w:val="0039030F"/>
    <w:rsid w:val="003904E9"/>
    <w:rsid w:val="00390560"/>
    <w:rsid w:val="003906AA"/>
    <w:rsid w:val="00390741"/>
    <w:rsid w:val="003908C9"/>
    <w:rsid w:val="00390C11"/>
    <w:rsid w:val="00390CD2"/>
    <w:rsid w:val="00390D5C"/>
    <w:rsid w:val="00390F24"/>
    <w:rsid w:val="00390FFC"/>
    <w:rsid w:val="0039160C"/>
    <w:rsid w:val="0039184E"/>
    <w:rsid w:val="00391978"/>
    <w:rsid w:val="00391FA4"/>
    <w:rsid w:val="003920A9"/>
    <w:rsid w:val="003921A1"/>
    <w:rsid w:val="00392296"/>
    <w:rsid w:val="00392299"/>
    <w:rsid w:val="003927C8"/>
    <w:rsid w:val="00392858"/>
    <w:rsid w:val="003929AB"/>
    <w:rsid w:val="00392AA9"/>
    <w:rsid w:val="00392D34"/>
    <w:rsid w:val="003932DF"/>
    <w:rsid w:val="00393419"/>
    <w:rsid w:val="00393556"/>
    <w:rsid w:val="003935CA"/>
    <w:rsid w:val="00393613"/>
    <w:rsid w:val="00393897"/>
    <w:rsid w:val="003939AE"/>
    <w:rsid w:val="00393C40"/>
    <w:rsid w:val="00394136"/>
    <w:rsid w:val="00394294"/>
    <w:rsid w:val="0039447A"/>
    <w:rsid w:val="003944A6"/>
    <w:rsid w:val="00394829"/>
    <w:rsid w:val="003948C3"/>
    <w:rsid w:val="00394A0F"/>
    <w:rsid w:val="00394FCF"/>
    <w:rsid w:val="00395032"/>
    <w:rsid w:val="0039503D"/>
    <w:rsid w:val="0039504C"/>
    <w:rsid w:val="0039518D"/>
    <w:rsid w:val="00395351"/>
    <w:rsid w:val="003954FA"/>
    <w:rsid w:val="00395618"/>
    <w:rsid w:val="00395660"/>
    <w:rsid w:val="003959A8"/>
    <w:rsid w:val="00395B03"/>
    <w:rsid w:val="00395D8F"/>
    <w:rsid w:val="0039639E"/>
    <w:rsid w:val="003965C4"/>
    <w:rsid w:val="003966FF"/>
    <w:rsid w:val="00396B3E"/>
    <w:rsid w:val="00396B40"/>
    <w:rsid w:val="00396BDB"/>
    <w:rsid w:val="00396CDA"/>
    <w:rsid w:val="00396D68"/>
    <w:rsid w:val="00396DEC"/>
    <w:rsid w:val="00396FF0"/>
    <w:rsid w:val="003970B2"/>
    <w:rsid w:val="0039719E"/>
    <w:rsid w:val="003974C0"/>
    <w:rsid w:val="003974CD"/>
    <w:rsid w:val="003975DA"/>
    <w:rsid w:val="00397611"/>
    <w:rsid w:val="003976A7"/>
    <w:rsid w:val="003979C5"/>
    <w:rsid w:val="00397B7A"/>
    <w:rsid w:val="00397D20"/>
    <w:rsid w:val="003A00D4"/>
    <w:rsid w:val="003A0154"/>
    <w:rsid w:val="003A02A7"/>
    <w:rsid w:val="003A05C0"/>
    <w:rsid w:val="003A09F9"/>
    <w:rsid w:val="003A0A90"/>
    <w:rsid w:val="003A0B29"/>
    <w:rsid w:val="003A0B2E"/>
    <w:rsid w:val="003A0C88"/>
    <w:rsid w:val="003A0E0B"/>
    <w:rsid w:val="003A0E75"/>
    <w:rsid w:val="003A111C"/>
    <w:rsid w:val="003A11A4"/>
    <w:rsid w:val="003A11CD"/>
    <w:rsid w:val="003A138F"/>
    <w:rsid w:val="003A161C"/>
    <w:rsid w:val="003A1625"/>
    <w:rsid w:val="003A1753"/>
    <w:rsid w:val="003A185B"/>
    <w:rsid w:val="003A1EA2"/>
    <w:rsid w:val="003A219F"/>
    <w:rsid w:val="003A22F5"/>
    <w:rsid w:val="003A246A"/>
    <w:rsid w:val="003A249C"/>
    <w:rsid w:val="003A2541"/>
    <w:rsid w:val="003A28ED"/>
    <w:rsid w:val="003A29AB"/>
    <w:rsid w:val="003A2A69"/>
    <w:rsid w:val="003A2A6C"/>
    <w:rsid w:val="003A2AB6"/>
    <w:rsid w:val="003A2B24"/>
    <w:rsid w:val="003A2D02"/>
    <w:rsid w:val="003A2E31"/>
    <w:rsid w:val="003A2E68"/>
    <w:rsid w:val="003A2E93"/>
    <w:rsid w:val="003A2FD7"/>
    <w:rsid w:val="003A3148"/>
    <w:rsid w:val="003A3275"/>
    <w:rsid w:val="003A3394"/>
    <w:rsid w:val="003A3466"/>
    <w:rsid w:val="003A369E"/>
    <w:rsid w:val="003A376C"/>
    <w:rsid w:val="003A378D"/>
    <w:rsid w:val="003A3A5D"/>
    <w:rsid w:val="003A3B61"/>
    <w:rsid w:val="003A3B66"/>
    <w:rsid w:val="003A3BE1"/>
    <w:rsid w:val="003A40B3"/>
    <w:rsid w:val="003A4146"/>
    <w:rsid w:val="003A4456"/>
    <w:rsid w:val="003A4481"/>
    <w:rsid w:val="003A455D"/>
    <w:rsid w:val="003A4703"/>
    <w:rsid w:val="003A47E7"/>
    <w:rsid w:val="003A4837"/>
    <w:rsid w:val="003A4CE9"/>
    <w:rsid w:val="003A52DF"/>
    <w:rsid w:val="003A5332"/>
    <w:rsid w:val="003A59C8"/>
    <w:rsid w:val="003A5A08"/>
    <w:rsid w:val="003A5D34"/>
    <w:rsid w:val="003A5F22"/>
    <w:rsid w:val="003A5FF4"/>
    <w:rsid w:val="003A5FF9"/>
    <w:rsid w:val="003A60BE"/>
    <w:rsid w:val="003A60E6"/>
    <w:rsid w:val="003A62AB"/>
    <w:rsid w:val="003A6384"/>
    <w:rsid w:val="003A6663"/>
    <w:rsid w:val="003A66CB"/>
    <w:rsid w:val="003A6950"/>
    <w:rsid w:val="003A7027"/>
    <w:rsid w:val="003A7241"/>
    <w:rsid w:val="003A74A5"/>
    <w:rsid w:val="003A7B90"/>
    <w:rsid w:val="003A7F95"/>
    <w:rsid w:val="003B0527"/>
    <w:rsid w:val="003B0683"/>
    <w:rsid w:val="003B07BE"/>
    <w:rsid w:val="003B087F"/>
    <w:rsid w:val="003B090A"/>
    <w:rsid w:val="003B0AC9"/>
    <w:rsid w:val="003B10E6"/>
    <w:rsid w:val="003B1352"/>
    <w:rsid w:val="003B139A"/>
    <w:rsid w:val="003B1475"/>
    <w:rsid w:val="003B16E2"/>
    <w:rsid w:val="003B17F7"/>
    <w:rsid w:val="003B1870"/>
    <w:rsid w:val="003B1D9D"/>
    <w:rsid w:val="003B1EC1"/>
    <w:rsid w:val="003B1FD8"/>
    <w:rsid w:val="003B1FF2"/>
    <w:rsid w:val="003B2057"/>
    <w:rsid w:val="003B20A1"/>
    <w:rsid w:val="003B29D9"/>
    <w:rsid w:val="003B3283"/>
    <w:rsid w:val="003B32D1"/>
    <w:rsid w:val="003B3391"/>
    <w:rsid w:val="003B34DA"/>
    <w:rsid w:val="003B35CA"/>
    <w:rsid w:val="003B371D"/>
    <w:rsid w:val="003B3C40"/>
    <w:rsid w:val="003B3DAE"/>
    <w:rsid w:val="003B3DC4"/>
    <w:rsid w:val="003B4148"/>
    <w:rsid w:val="003B44B2"/>
    <w:rsid w:val="003B46B0"/>
    <w:rsid w:val="003B4BAB"/>
    <w:rsid w:val="003B4C20"/>
    <w:rsid w:val="003B4ED5"/>
    <w:rsid w:val="003B58BB"/>
    <w:rsid w:val="003B597E"/>
    <w:rsid w:val="003B5B83"/>
    <w:rsid w:val="003B5C3F"/>
    <w:rsid w:val="003B5CCB"/>
    <w:rsid w:val="003B5DEE"/>
    <w:rsid w:val="003B5E5D"/>
    <w:rsid w:val="003B615E"/>
    <w:rsid w:val="003B62C3"/>
    <w:rsid w:val="003B6649"/>
    <w:rsid w:val="003B67DA"/>
    <w:rsid w:val="003B691D"/>
    <w:rsid w:val="003B6A89"/>
    <w:rsid w:val="003B6BDF"/>
    <w:rsid w:val="003B6C16"/>
    <w:rsid w:val="003B700C"/>
    <w:rsid w:val="003B7349"/>
    <w:rsid w:val="003B7385"/>
    <w:rsid w:val="003B74B1"/>
    <w:rsid w:val="003B74F5"/>
    <w:rsid w:val="003B75F1"/>
    <w:rsid w:val="003B785F"/>
    <w:rsid w:val="003B78AB"/>
    <w:rsid w:val="003B7932"/>
    <w:rsid w:val="003B7BCA"/>
    <w:rsid w:val="003B7C8D"/>
    <w:rsid w:val="003C000B"/>
    <w:rsid w:val="003C05B3"/>
    <w:rsid w:val="003C08F8"/>
    <w:rsid w:val="003C0910"/>
    <w:rsid w:val="003C0992"/>
    <w:rsid w:val="003C0AB6"/>
    <w:rsid w:val="003C0C7C"/>
    <w:rsid w:val="003C0EB0"/>
    <w:rsid w:val="003C0F30"/>
    <w:rsid w:val="003C15C2"/>
    <w:rsid w:val="003C16BF"/>
    <w:rsid w:val="003C1A65"/>
    <w:rsid w:val="003C2582"/>
    <w:rsid w:val="003C2AAF"/>
    <w:rsid w:val="003C2B9A"/>
    <w:rsid w:val="003C2C3D"/>
    <w:rsid w:val="003C30C6"/>
    <w:rsid w:val="003C3280"/>
    <w:rsid w:val="003C3347"/>
    <w:rsid w:val="003C3422"/>
    <w:rsid w:val="003C3508"/>
    <w:rsid w:val="003C3624"/>
    <w:rsid w:val="003C364F"/>
    <w:rsid w:val="003C3680"/>
    <w:rsid w:val="003C39DD"/>
    <w:rsid w:val="003C3B46"/>
    <w:rsid w:val="003C3C32"/>
    <w:rsid w:val="003C3D9E"/>
    <w:rsid w:val="003C4020"/>
    <w:rsid w:val="003C40E2"/>
    <w:rsid w:val="003C4125"/>
    <w:rsid w:val="003C4474"/>
    <w:rsid w:val="003C44D5"/>
    <w:rsid w:val="003C4618"/>
    <w:rsid w:val="003C46DF"/>
    <w:rsid w:val="003C47F8"/>
    <w:rsid w:val="003C4B45"/>
    <w:rsid w:val="003C4BF0"/>
    <w:rsid w:val="003C4CA9"/>
    <w:rsid w:val="003C52D5"/>
    <w:rsid w:val="003C530A"/>
    <w:rsid w:val="003C5821"/>
    <w:rsid w:val="003C5E51"/>
    <w:rsid w:val="003C5EF2"/>
    <w:rsid w:val="003C6116"/>
    <w:rsid w:val="003C6148"/>
    <w:rsid w:val="003C6154"/>
    <w:rsid w:val="003C6317"/>
    <w:rsid w:val="003C684C"/>
    <w:rsid w:val="003C6B2D"/>
    <w:rsid w:val="003C6EC9"/>
    <w:rsid w:val="003C723F"/>
    <w:rsid w:val="003C733E"/>
    <w:rsid w:val="003C737C"/>
    <w:rsid w:val="003C737E"/>
    <w:rsid w:val="003C775D"/>
    <w:rsid w:val="003C783F"/>
    <w:rsid w:val="003C78AD"/>
    <w:rsid w:val="003C7A90"/>
    <w:rsid w:val="003C7AB0"/>
    <w:rsid w:val="003C7B66"/>
    <w:rsid w:val="003C7C50"/>
    <w:rsid w:val="003C7D34"/>
    <w:rsid w:val="003C7F5C"/>
    <w:rsid w:val="003D00EC"/>
    <w:rsid w:val="003D06A0"/>
    <w:rsid w:val="003D0896"/>
    <w:rsid w:val="003D0A3C"/>
    <w:rsid w:val="003D0D4A"/>
    <w:rsid w:val="003D0DDE"/>
    <w:rsid w:val="003D0F3F"/>
    <w:rsid w:val="003D0F4D"/>
    <w:rsid w:val="003D11BD"/>
    <w:rsid w:val="003D13E0"/>
    <w:rsid w:val="003D1504"/>
    <w:rsid w:val="003D1593"/>
    <w:rsid w:val="003D17C5"/>
    <w:rsid w:val="003D1806"/>
    <w:rsid w:val="003D1AA8"/>
    <w:rsid w:val="003D1BF5"/>
    <w:rsid w:val="003D1CD1"/>
    <w:rsid w:val="003D1E6F"/>
    <w:rsid w:val="003D2140"/>
    <w:rsid w:val="003D227A"/>
    <w:rsid w:val="003D2284"/>
    <w:rsid w:val="003D22EB"/>
    <w:rsid w:val="003D23AF"/>
    <w:rsid w:val="003D26C0"/>
    <w:rsid w:val="003D29A9"/>
    <w:rsid w:val="003D2F55"/>
    <w:rsid w:val="003D30A5"/>
    <w:rsid w:val="003D325F"/>
    <w:rsid w:val="003D38A4"/>
    <w:rsid w:val="003D38D4"/>
    <w:rsid w:val="003D3C68"/>
    <w:rsid w:val="003D413C"/>
    <w:rsid w:val="003D4180"/>
    <w:rsid w:val="003D41CE"/>
    <w:rsid w:val="003D4587"/>
    <w:rsid w:val="003D46BA"/>
    <w:rsid w:val="003D4B51"/>
    <w:rsid w:val="003D4D94"/>
    <w:rsid w:val="003D4E4F"/>
    <w:rsid w:val="003D4F54"/>
    <w:rsid w:val="003D5012"/>
    <w:rsid w:val="003D55D4"/>
    <w:rsid w:val="003D564D"/>
    <w:rsid w:val="003D5927"/>
    <w:rsid w:val="003D5A8B"/>
    <w:rsid w:val="003D5AF5"/>
    <w:rsid w:val="003D5C62"/>
    <w:rsid w:val="003D5DF4"/>
    <w:rsid w:val="003D5FC6"/>
    <w:rsid w:val="003D5FEA"/>
    <w:rsid w:val="003D6186"/>
    <w:rsid w:val="003D634E"/>
    <w:rsid w:val="003D6439"/>
    <w:rsid w:val="003D6463"/>
    <w:rsid w:val="003D6683"/>
    <w:rsid w:val="003D6772"/>
    <w:rsid w:val="003D6824"/>
    <w:rsid w:val="003D6841"/>
    <w:rsid w:val="003D6994"/>
    <w:rsid w:val="003D6A0A"/>
    <w:rsid w:val="003D6AEA"/>
    <w:rsid w:val="003D6B3A"/>
    <w:rsid w:val="003D6C97"/>
    <w:rsid w:val="003D7307"/>
    <w:rsid w:val="003D7A66"/>
    <w:rsid w:val="003D7A7F"/>
    <w:rsid w:val="003D7B03"/>
    <w:rsid w:val="003E018A"/>
    <w:rsid w:val="003E01A7"/>
    <w:rsid w:val="003E01B4"/>
    <w:rsid w:val="003E0721"/>
    <w:rsid w:val="003E0831"/>
    <w:rsid w:val="003E090A"/>
    <w:rsid w:val="003E0A7F"/>
    <w:rsid w:val="003E0C2E"/>
    <w:rsid w:val="003E144E"/>
    <w:rsid w:val="003E14F2"/>
    <w:rsid w:val="003E151C"/>
    <w:rsid w:val="003E1581"/>
    <w:rsid w:val="003E1837"/>
    <w:rsid w:val="003E1C34"/>
    <w:rsid w:val="003E1CDE"/>
    <w:rsid w:val="003E1E2E"/>
    <w:rsid w:val="003E2220"/>
    <w:rsid w:val="003E222F"/>
    <w:rsid w:val="003E2297"/>
    <w:rsid w:val="003E2866"/>
    <w:rsid w:val="003E29B0"/>
    <w:rsid w:val="003E2EEE"/>
    <w:rsid w:val="003E30C0"/>
    <w:rsid w:val="003E32B5"/>
    <w:rsid w:val="003E3782"/>
    <w:rsid w:val="003E379F"/>
    <w:rsid w:val="003E39D0"/>
    <w:rsid w:val="003E3C9C"/>
    <w:rsid w:val="003E3D50"/>
    <w:rsid w:val="003E3E00"/>
    <w:rsid w:val="003E3E6C"/>
    <w:rsid w:val="003E3E76"/>
    <w:rsid w:val="003E41E0"/>
    <w:rsid w:val="003E46EF"/>
    <w:rsid w:val="003E4706"/>
    <w:rsid w:val="003E4867"/>
    <w:rsid w:val="003E4AE9"/>
    <w:rsid w:val="003E4BB4"/>
    <w:rsid w:val="003E500A"/>
    <w:rsid w:val="003E5047"/>
    <w:rsid w:val="003E547A"/>
    <w:rsid w:val="003E5651"/>
    <w:rsid w:val="003E578B"/>
    <w:rsid w:val="003E57C5"/>
    <w:rsid w:val="003E59CC"/>
    <w:rsid w:val="003E5C0A"/>
    <w:rsid w:val="003E5CE1"/>
    <w:rsid w:val="003E5EA4"/>
    <w:rsid w:val="003E5EFF"/>
    <w:rsid w:val="003E62C7"/>
    <w:rsid w:val="003E62EE"/>
    <w:rsid w:val="003E6B04"/>
    <w:rsid w:val="003E6CA6"/>
    <w:rsid w:val="003E6D08"/>
    <w:rsid w:val="003E70BE"/>
    <w:rsid w:val="003E7179"/>
    <w:rsid w:val="003E757B"/>
    <w:rsid w:val="003E76DB"/>
    <w:rsid w:val="003E7C68"/>
    <w:rsid w:val="003E7E43"/>
    <w:rsid w:val="003E7E68"/>
    <w:rsid w:val="003E7F41"/>
    <w:rsid w:val="003F00B7"/>
    <w:rsid w:val="003F059C"/>
    <w:rsid w:val="003F0690"/>
    <w:rsid w:val="003F0758"/>
    <w:rsid w:val="003F1051"/>
    <w:rsid w:val="003F153F"/>
    <w:rsid w:val="003F158B"/>
    <w:rsid w:val="003F1624"/>
    <w:rsid w:val="003F16A9"/>
    <w:rsid w:val="003F1803"/>
    <w:rsid w:val="003F1864"/>
    <w:rsid w:val="003F187A"/>
    <w:rsid w:val="003F18AD"/>
    <w:rsid w:val="003F18B3"/>
    <w:rsid w:val="003F1940"/>
    <w:rsid w:val="003F19D1"/>
    <w:rsid w:val="003F1A98"/>
    <w:rsid w:val="003F1B11"/>
    <w:rsid w:val="003F1E63"/>
    <w:rsid w:val="003F1EFC"/>
    <w:rsid w:val="003F200A"/>
    <w:rsid w:val="003F210A"/>
    <w:rsid w:val="003F23FD"/>
    <w:rsid w:val="003F242D"/>
    <w:rsid w:val="003F29D5"/>
    <w:rsid w:val="003F2BF4"/>
    <w:rsid w:val="003F2CB2"/>
    <w:rsid w:val="003F2E29"/>
    <w:rsid w:val="003F2F8F"/>
    <w:rsid w:val="003F3501"/>
    <w:rsid w:val="003F35F7"/>
    <w:rsid w:val="003F39B1"/>
    <w:rsid w:val="003F3BB4"/>
    <w:rsid w:val="003F3CFB"/>
    <w:rsid w:val="003F3D50"/>
    <w:rsid w:val="003F3D64"/>
    <w:rsid w:val="003F428B"/>
    <w:rsid w:val="003F4324"/>
    <w:rsid w:val="003F4409"/>
    <w:rsid w:val="003F4A4F"/>
    <w:rsid w:val="003F4F6D"/>
    <w:rsid w:val="003F50D1"/>
    <w:rsid w:val="003F5714"/>
    <w:rsid w:val="003F57C3"/>
    <w:rsid w:val="003F580F"/>
    <w:rsid w:val="003F5AB9"/>
    <w:rsid w:val="003F5BB4"/>
    <w:rsid w:val="003F5F04"/>
    <w:rsid w:val="003F5F1D"/>
    <w:rsid w:val="003F6130"/>
    <w:rsid w:val="003F664A"/>
    <w:rsid w:val="003F67B8"/>
    <w:rsid w:val="003F6819"/>
    <w:rsid w:val="003F6EDA"/>
    <w:rsid w:val="003F6F29"/>
    <w:rsid w:val="003F710D"/>
    <w:rsid w:val="003F7370"/>
    <w:rsid w:val="003F754E"/>
    <w:rsid w:val="003F772E"/>
    <w:rsid w:val="003F78A3"/>
    <w:rsid w:val="003F7BA5"/>
    <w:rsid w:val="003F7C93"/>
    <w:rsid w:val="003F7CCA"/>
    <w:rsid w:val="003F7EA3"/>
    <w:rsid w:val="004000DA"/>
    <w:rsid w:val="004000FC"/>
    <w:rsid w:val="004001ED"/>
    <w:rsid w:val="00400390"/>
    <w:rsid w:val="004005BB"/>
    <w:rsid w:val="004006C0"/>
    <w:rsid w:val="00400853"/>
    <w:rsid w:val="00400893"/>
    <w:rsid w:val="00400CA8"/>
    <w:rsid w:val="00400D7F"/>
    <w:rsid w:val="00401313"/>
    <w:rsid w:val="004013EA"/>
    <w:rsid w:val="004015DA"/>
    <w:rsid w:val="004017A8"/>
    <w:rsid w:val="00401917"/>
    <w:rsid w:val="00401984"/>
    <w:rsid w:val="00401A96"/>
    <w:rsid w:val="004025B3"/>
    <w:rsid w:val="00402603"/>
    <w:rsid w:val="004026B9"/>
    <w:rsid w:val="00402732"/>
    <w:rsid w:val="00402751"/>
    <w:rsid w:val="00402782"/>
    <w:rsid w:val="00402789"/>
    <w:rsid w:val="0040288A"/>
    <w:rsid w:val="00402B0D"/>
    <w:rsid w:val="00402E55"/>
    <w:rsid w:val="00402EEE"/>
    <w:rsid w:val="004032E2"/>
    <w:rsid w:val="00403378"/>
    <w:rsid w:val="004034E7"/>
    <w:rsid w:val="0040367B"/>
    <w:rsid w:val="00403877"/>
    <w:rsid w:val="00403B9C"/>
    <w:rsid w:val="00403E53"/>
    <w:rsid w:val="00403F26"/>
    <w:rsid w:val="00403FA1"/>
    <w:rsid w:val="0040421F"/>
    <w:rsid w:val="0040423D"/>
    <w:rsid w:val="00404405"/>
    <w:rsid w:val="00404477"/>
    <w:rsid w:val="0040458E"/>
    <w:rsid w:val="0040471F"/>
    <w:rsid w:val="00404776"/>
    <w:rsid w:val="00404B2D"/>
    <w:rsid w:val="00404C6F"/>
    <w:rsid w:val="00404EEC"/>
    <w:rsid w:val="00404FBA"/>
    <w:rsid w:val="00404FDE"/>
    <w:rsid w:val="004050A4"/>
    <w:rsid w:val="00405450"/>
    <w:rsid w:val="004054AA"/>
    <w:rsid w:val="00405641"/>
    <w:rsid w:val="0040571D"/>
    <w:rsid w:val="0040591B"/>
    <w:rsid w:val="00405974"/>
    <w:rsid w:val="00405E0F"/>
    <w:rsid w:val="00405F34"/>
    <w:rsid w:val="004060FD"/>
    <w:rsid w:val="00406115"/>
    <w:rsid w:val="004066E2"/>
    <w:rsid w:val="00406A00"/>
    <w:rsid w:val="00406B13"/>
    <w:rsid w:val="00406CD1"/>
    <w:rsid w:val="00406FBA"/>
    <w:rsid w:val="00406FC2"/>
    <w:rsid w:val="004073C9"/>
    <w:rsid w:val="00407552"/>
    <w:rsid w:val="004076B2"/>
    <w:rsid w:val="00407754"/>
    <w:rsid w:val="00407896"/>
    <w:rsid w:val="0040792C"/>
    <w:rsid w:val="00407BCF"/>
    <w:rsid w:val="00407CB3"/>
    <w:rsid w:val="00407DE4"/>
    <w:rsid w:val="0041004A"/>
    <w:rsid w:val="00410075"/>
    <w:rsid w:val="00410291"/>
    <w:rsid w:val="004102FD"/>
    <w:rsid w:val="0041045A"/>
    <w:rsid w:val="00410747"/>
    <w:rsid w:val="00410AB9"/>
    <w:rsid w:val="004110C9"/>
    <w:rsid w:val="004112AE"/>
    <w:rsid w:val="004112C2"/>
    <w:rsid w:val="00411624"/>
    <w:rsid w:val="0041171A"/>
    <w:rsid w:val="00411835"/>
    <w:rsid w:val="0041187A"/>
    <w:rsid w:val="004118C8"/>
    <w:rsid w:val="004119F4"/>
    <w:rsid w:val="00411A54"/>
    <w:rsid w:val="00411B02"/>
    <w:rsid w:val="00411CDC"/>
    <w:rsid w:val="00411D43"/>
    <w:rsid w:val="00411F8D"/>
    <w:rsid w:val="004120D6"/>
    <w:rsid w:val="0041211B"/>
    <w:rsid w:val="0041217C"/>
    <w:rsid w:val="0041231F"/>
    <w:rsid w:val="00412442"/>
    <w:rsid w:val="00413443"/>
    <w:rsid w:val="00413486"/>
    <w:rsid w:val="004135A4"/>
    <w:rsid w:val="0041389C"/>
    <w:rsid w:val="00413A91"/>
    <w:rsid w:val="00413BCD"/>
    <w:rsid w:val="00413C8D"/>
    <w:rsid w:val="00413EC1"/>
    <w:rsid w:val="0041412A"/>
    <w:rsid w:val="004141B7"/>
    <w:rsid w:val="00414215"/>
    <w:rsid w:val="004143F9"/>
    <w:rsid w:val="0041452A"/>
    <w:rsid w:val="004146AC"/>
    <w:rsid w:val="00414840"/>
    <w:rsid w:val="00414956"/>
    <w:rsid w:val="00414E96"/>
    <w:rsid w:val="00414EA5"/>
    <w:rsid w:val="00414F75"/>
    <w:rsid w:val="00414F7B"/>
    <w:rsid w:val="0041509E"/>
    <w:rsid w:val="0041526D"/>
    <w:rsid w:val="004154E5"/>
    <w:rsid w:val="004156E8"/>
    <w:rsid w:val="004159D2"/>
    <w:rsid w:val="00415AB6"/>
    <w:rsid w:val="00415B11"/>
    <w:rsid w:val="00415BD1"/>
    <w:rsid w:val="00415D00"/>
    <w:rsid w:val="00415E40"/>
    <w:rsid w:val="004161C7"/>
    <w:rsid w:val="004164D2"/>
    <w:rsid w:val="004165EE"/>
    <w:rsid w:val="004165F0"/>
    <w:rsid w:val="0041665A"/>
    <w:rsid w:val="0041688D"/>
    <w:rsid w:val="00416CCE"/>
    <w:rsid w:val="00416CE3"/>
    <w:rsid w:val="00416F28"/>
    <w:rsid w:val="00416F5C"/>
    <w:rsid w:val="00417049"/>
    <w:rsid w:val="004170CB"/>
    <w:rsid w:val="004170E0"/>
    <w:rsid w:val="0041746B"/>
    <w:rsid w:val="004174A9"/>
    <w:rsid w:val="004175F2"/>
    <w:rsid w:val="00417655"/>
    <w:rsid w:val="00417AA5"/>
    <w:rsid w:val="00417C26"/>
    <w:rsid w:val="00417C89"/>
    <w:rsid w:val="00417F94"/>
    <w:rsid w:val="00417FE5"/>
    <w:rsid w:val="00420179"/>
    <w:rsid w:val="004202C1"/>
    <w:rsid w:val="004207DF"/>
    <w:rsid w:val="00420A18"/>
    <w:rsid w:val="00420A7F"/>
    <w:rsid w:val="00420E68"/>
    <w:rsid w:val="00420F16"/>
    <w:rsid w:val="00420FAF"/>
    <w:rsid w:val="0042124D"/>
    <w:rsid w:val="004212B7"/>
    <w:rsid w:val="0042154B"/>
    <w:rsid w:val="00421967"/>
    <w:rsid w:val="00421A17"/>
    <w:rsid w:val="00421A22"/>
    <w:rsid w:val="00421AB7"/>
    <w:rsid w:val="00421AC2"/>
    <w:rsid w:val="0042255A"/>
    <w:rsid w:val="00422572"/>
    <w:rsid w:val="0042259C"/>
    <w:rsid w:val="00422616"/>
    <w:rsid w:val="00422BA4"/>
    <w:rsid w:val="00422C23"/>
    <w:rsid w:val="0042311C"/>
    <w:rsid w:val="0042332A"/>
    <w:rsid w:val="004233AD"/>
    <w:rsid w:val="00423419"/>
    <w:rsid w:val="004234E9"/>
    <w:rsid w:val="00423543"/>
    <w:rsid w:val="00423BDE"/>
    <w:rsid w:val="00423F38"/>
    <w:rsid w:val="00424050"/>
    <w:rsid w:val="0042406F"/>
    <w:rsid w:val="004243C4"/>
    <w:rsid w:val="004244C4"/>
    <w:rsid w:val="00424889"/>
    <w:rsid w:val="0042493C"/>
    <w:rsid w:val="00424ECF"/>
    <w:rsid w:val="0042532B"/>
    <w:rsid w:val="00425433"/>
    <w:rsid w:val="004254E2"/>
    <w:rsid w:val="004255AD"/>
    <w:rsid w:val="00425630"/>
    <w:rsid w:val="004256A1"/>
    <w:rsid w:val="004256BD"/>
    <w:rsid w:val="00425935"/>
    <w:rsid w:val="00425BB1"/>
    <w:rsid w:val="00425BF5"/>
    <w:rsid w:val="00425F3E"/>
    <w:rsid w:val="00426194"/>
    <w:rsid w:val="00426310"/>
    <w:rsid w:val="004265D2"/>
    <w:rsid w:val="004267DA"/>
    <w:rsid w:val="00426951"/>
    <w:rsid w:val="00426E9F"/>
    <w:rsid w:val="00426F72"/>
    <w:rsid w:val="00427248"/>
    <w:rsid w:val="00427381"/>
    <w:rsid w:val="00427434"/>
    <w:rsid w:val="00427841"/>
    <w:rsid w:val="004278CE"/>
    <w:rsid w:val="00427941"/>
    <w:rsid w:val="00427C7A"/>
    <w:rsid w:val="00427D66"/>
    <w:rsid w:val="00427E4B"/>
    <w:rsid w:val="00427FA1"/>
    <w:rsid w:val="00427FDB"/>
    <w:rsid w:val="00430250"/>
    <w:rsid w:val="004302BB"/>
    <w:rsid w:val="00430924"/>
    <w:rsid w:val="00430B12"/>
    <w:rsid w:val="00430C99"/>
    <w:rsid w:val="00430DE7"/>
    <w:rsid w:val="00430E0F"/>
    <w:rsid w:val="00430E57"/>
    <w:rsid w:val="00431022"/>
    <w:rsid w:val="0043103C"/>
    <w:rsid w:val="004310F1"/>
    <w:rsid w:val="00431187"/>
    <w:rsid w:val="0043123B"/>
    <w:rsid w:val="0043127F"/>
    <w:rsid w:val="00431674"/>
    <w:rsid w:val="004316CF"/>
    <w:rsid w:val="00431BA4"/>
    <w:rsid w:val="00431E15"/>
    <w:rsid w:val="00431EB9"/>
    <w:rsid w:val="00431FF9"/>
    <w:rsid w:val="004321EC"/>
    <w:rsid w:val="0043244B"/>
    <w:rsid w:val="0043265F"/>
    <w:rsid w:val="00432A80"/>
    <w:rsid w:val="00432EA4"/>
    <w:rsid w:val="00433316"/>
    <w:rsid w:val="00433564"/>
    <w:rsid w:val="00433576"/>
    <w:rsid w:val="00433764"/>
    <w:rsid w:val="00433BEC"/>
    <w:rsid w:val="00433E07"/>
    <w:rsid w:val="00433FBE"/>
    <w:rsid w:val="00433FDD"/>
    <w:rsid w:val="004340A1"/>
    <w:rsid w:val="0043425B"/>
    <w:rsid w:val="004342D8"/>
    <w:rsid w:val="004344D3"/>
    <w:rsid w:val="004348D5"/>
    <w:rsid w:val="004349A1"/>
    <w:rsid w:val="004349CB"/>
    <w:rsid w:val="00434A8E"/>
    <w:rsid w:val="00434B43"/>
    <w:rsid w:val="00434C09"/>
    <w:rsid w:val="00434C1F"/>
    <w:rsid w:val="00434C96"/>
    <w:rsid w:val="00434F26"/>
    <w:rsid w:val="0043512B"/>
    <w:rsid w:val="004352AD"/>
    <w:rsid w:val="004357A3"/>
    <w:rsid w:val="00435808"/>
    <w:rsid w:val="004358F9"/>
    <w:rsid w:val="00435CEC"/>
    <w:rsid w:val="00435D00"/>
    <w:rsid w:val="00435D91"/>
    <w:rsid w:val="00435EE1"/>
    <w:rsid w:val="00435F95"/>
    <w:rsid w:val="0043608D"/>
    <w:rsid w:val="004361D3"/>
    <w:rsid w:val="0043620D"/>
    <w:rsid w:val="0043624D"/>
    <w:rsid w:val="004367DB"/>
    <w:rsid w:val="0043689F"/>
    <w:rsid w:val="00436A81"/>
    <w:rsid w:val="00436C52"/>
    <w:rsid w:val="00436D2D"/>
    <w:rsid w:val="00436E80"/>
    <w:rsid w:val="00436ED0"/>
    <w:rsid w:val="004373C8"/>
    <w:rsid w:val="0043746A"/>
    <w:rsid w:val="00437998"/>
    <w:rsid w:val="00437C3B"/>
    <w:rsid w:val="00437DBB"/>
    <w:rsid w:val="00437E01"/>
    <w:rsid w:val="0044006B"/>
    <w:rsid w:val="004400F4"/>
    <w:rsid w:val="004401F1"/>
    <w:rsid w:val="00440211"/>
    <w:rsid w:val="0044061E"/>
    <w:rsid w:val="00440854"/>
    <w:rsid w:val="00440A34"/>
    <w:rsid w:val="00440A7B"/>
    <w:rsid w:val="00440C0E"/>
    <w:rsid w:val="00440C12"/>
    <w:rsid w:val="004410E3"/>
    <w:rsid w:val="004411C3"/>
    <w:rsid w:val="004413E1"/>
    <w:rsid w:val="004414EC"/>
    <w:rsid w:val="00441635"/>
    <w:rsid w:val="00441894"/>
    <w:rsid w:val="004418F8"/>
    <w:rsid w:val="00441A56"/>
    <w:rsid w:val="00441D08"/>
    <w:rsid w:val="00441E0F"/>
    <w:rsid w:val="00441E13"/>
    <w:rsid w:val="00441FCF"/>
    <w:rsid w:val="004420C6"/>
    <w:rsid w:val="00442132"/>
    <w:rsid w:val="004421E4"/>
    <w:rsid w:val="00442357"/>
    <w:rsid w:val="00442562"/>
    <w:rsid w:val="00442581"/>
    <w:rsid w:val="00442720"/>
    <w:rsid w:val="00442826"/>
    <w:rsid w:val="004429AE"/>
    <w:rsid w:val="00442F55"/>
    <w:rsid w:val="00443113"/>
    <w:rsid w:val="0044348F"/>
    <w:rsid w:val="00443559"/>
    <w:rsid w:val="0044369C"/>
    <w:rsid w:val="0044369F"/>
    <w:rsid w:val="00443957"/>
    <w:rsid w:val="00443A7E"/>
    <w:rsid w:val="00443ABD"/>
    <w:rsid w:val="00443C48"/>
    <w:rsid w:val="00443C73"/>
    <w:rsid w:val="00443F8E"/>
    <w:rsid w:val="00444065"/>
    <w:rsid w:val="004441C3"/>
    <w:rsid w:val="004444AF"/>
    <w:rsid w:val="00444591"/>
    <w:rsid w:val="004445E9"/>
    <w:rsid w:val="004449F9"/>
    <w:rsid w:val="00444BDC"/>
    <w:rsid w:val="00444D4A"/>
    <w:rsid w:val="00444E38"/>
    <w:rsid w:val="00445264"/>
    <w:rsid w:val="004458F2"/>
    <w:rsid w:val="0044599D"/>
    <w:rsid w:val="00445A0D"/>
    <w:rsid w:val="00445A9D"/>
    <w:rsid w:val="00445F84"/>
    <w:rsid w:val="00445FBD"/>
    <w:rsid w:val="004460D4"/>
    <w:rsid w:val="004464CB"/>
    <w:rsid w:val="0044683A"/>
    <w:rsid w:val="00446968"/>
    <w:rsid w:val="00446C10"/>
    <w:rsid w:val="00446C11"/>
    <w:rsid w:val="00446C27"/>
    <w:rsid w:val="00446CB0"/>
    <w:rsid w:val="00446E2C"/>
    <w:rsid w:val="00446E47"/>
    <w:rsid w:val="004472F7"/>
    <w:rsid w:val="00447503"/>
    <w:rsid w:val="00447564"/>
    <w:rsid w:val="0044757A"/>
    <w:rsid w:val="0044783B"/>
    <w:rsid w:val="004478B0"/>
    <w:rsid w:val="004478DB"/>
    <w:rsid w:val="004479E4"/>
    <w:rsid w:val="00447BC1"/>
    <w:rsid w:val="00447CE1"/>
    <w:rsid w:val="00450BCE"/>
    <w:rsid w:val="00450C36"/>
    <w:rsid w:val="00450C74"/>
    <w:rsid w:val="00450EDE"/>
    <w:rsid w:val="00450F40"/>
    <w:rsid w:val="004516A2"/>
    <w:rsid w:val="004517EF"/>
    <w:rsid w:val="004518DB"/>
    <w:rsid w:val="00451C7F"/>
    <w:rsid w:val="00451DAA"/>
    <w:rsid w:val="00451F58"/>
    <w:rsid w:val="004520A6"/>
    <w:rsid w:val="004521F2"/>
    <w:rsid w:val="00452440"/>
    <w:rsid w:val="0045280F"/>
    <w:rsid w:val="00452CEB"/>
    <w:rsid w:val="00452E5B"/>
    <w:rsid w:val="0045300C"/>
    <w:rsid w:val="00453091"/>
    <w:rsid w:val="00453224"/>
    <w:rsid w:val="0045349C"/>
    <w:rsid w:val="004536D5"/>
    <w:rsid w:val="004538A2"/>
    <w:rsid w:val="00453B2F"/>
    <w:rsid w:val="00453D23"/>
    <w:rsid w:val="00453F86"/>
    <w:rsid w:val="00453FBC"/>
    <w:rsid w:val="0045425F"/>
    <w:rsid w:val="00454347"/>
    <w:rsid w:val="004543A4"/>
    <w:rsid w:val="00454615"/>
    <w:rsid w:val="00454620"/>
    <w:rsid w:val="00454631"/>
    <w:rsid w:val="00454633"/>
    <w:rsid w:val="00454684"/>
    <w:rsid w:val="0045468F"/>
    <w:rsid w:val="00454867"/>
    <w:rsid w:val="0045495A"/>
    <w:rsid w:val="00454ABB"/>
    <w:rsid w:val="00455064"/>
    <w:rsid w:val="004551A1"/>
    <w:rsid w:val="004555A2"/>
    <w:rsid w:val="004555E3"/>
    <w:rsid w:val="00455676"/>
    <w:rsid w:val="004559C2"/>
    <w:rsid w:val="00455A3D"/>
    <w:rsid w:val="00455ACF"/>
    <w:rsid w:val="00455CB9"/>
    <w:rsid w:val="00455EF8"/>
    <w:rsid w:val="00455EFD"/>
    <w:rsid w:val="00456168"/>
    <w:rsid w:val="00456183"/>
    <w:rsid w:val="00456233"/>
    <w:rsid w:val="004562C8"/>
    <w:rsid w:val="004564DB"/>
    <w:rsid w:val="00456524"/>
    <w:rsid w:val="004566C6"/>
    <w:rsid w:val="00456CC9"/>
    <w:rsid w:val="00456D21"/>
    <w:rsid w:val="00456DC0"/>
    <w:rsid w:val="00456EE7"/>
    <w:rsid w:val="00456F65"/>
    <w:rsid w:val="00456F7E"/>
    <w:rsid w:val="004572C9"/>
    <w:rsid w:val="004572E9"/>
    <w:rsid w:val="00457462"/>
    <w:rsid w:val="0045749E"/>
    <w:rsid w:val="004574BB"/>
    <w:rsid w:val="004576B3"/>
    <w:rsid w:val="0045776F"/>
    <w:rsid w:val="0045780A"/>
    <w:rsid w:val="00457C27"/>
    <w:rsid w:val="00457CED"/>
    <w:rsid w:val="00457CF2"/>
    <w:rsid w:val="00457E1C"/>
    <w:rsid w:val="0046019D"/>
    <w:rsid w:val="0046052D"/>
    <w:rsid w:val="0046058B"/>
    <w:rsid w:val="00460CCB"/>
    <w:rsid w:val="00460DBF"/>
    <w:rsid w:val="00460E59"/>
    <w:rsid w:val="0046101D"/>
    <w:rsid w:val="00461137"/>
    <w:rsid w:val="0046141E"/>
    <w:rsid w:val="004614AC"/>
    <w:rsid w:val="00461581"/>
    <w:rsid w:val="00461695"/>
    <w:rsid w:val="004616AD"/>
    <w:rsid w:val="00461721"/>
    <w:rsid w:val="00461899"/>
    <w:rsid w:val="004618C6"/>
    <w:rsid w:val="00461A6F"/>
    <w:rsid w:val="00461D01"/>
    <w:rsid w:val="00461EB2"/>
    <w:rsid w:val="00461FB1"/>
    <w:rsid w:val="00462A0A"/>
    <w:rsid w:val="00462A26"/>
    <w:rsid w:val="00462A78"/>
    <w:rsid w:val="00462A85"/>
    <w:rsid w:val="00463139"/>
    <w:rsid w:val="004632E2"/>
    <w:rsid w:val="00463966"/>
    <w:rsid w:val="00463BF5"/>
    <w:rsid w:val="00463E8E"/>
    <w:rsid w:val="00463FAB"/>
    <w:rsid w:val="00464277"/>
    <w:rsid w:val="00464461"/>
    <w:rsid w:val="004646BC"/>
    <w:rsid w:val="00464766"/>
    <w:rsid w:val="004649C6"/>
    <w:rsid w:val="00464BF5"/>
    <w:rsid w:val="00464CFF"/>
    <w:rsid w:val="00464F10"/>
    <w:rsid w:val="00464F84"/>
    <w:rsid w:val="004650AD"/>
    <w:rsid w:val="004655C3"/>
    <w:rsid w:val="00465660"/>
    <w:rsid w:val="00465B1A"/>
    <w:rsid w:val="00465BCA"/>
    <w:rsid w:val="00465F0B"/>
    <w:rsid w:val="00465F29"/>
    <w:rsid w:val="00466008"/>
    <w:rsid w:val="00466023"/>
    <w:rsid w:val="00466139"/>
    <w:rsid w:val="0046650F"/>
    <w:rsid w:val="004665BA"/>
    <w:rsid w:val="004666F7"/>
    <w:rsid w:val="00466D28"/>
    <w:rsid w:val="00466DA0"/>
    <w:rsid w:val="00466F10"/>
    <w:rsid w:val="00466FE1"/>
    <w:rsid w:val="004670CE"/>
    <w:rsid w:val="004671EB"/>
    <w:rsid w:val="004672A7"/>
    <w:rsid w:val="00467358"/>
    <w:rsid w:val="004673C6"/>
    <w:rsid w:val="00467A89"/>
    <w:rsid w:val="00467D7F"/>
    <w:rsid w:val="00467F97"/>
    <w:rsid w:val="004701BD"/>
    <w:rsid w:val="0047041B"/>
    <w:rsid w:val="00470424"/>
    <w:rsid w:val="00470652"/>
    <w:rsid w:val="0047093F"/>
    <w:rsid w:val="00470C65"/>
    <w:rsid w:val="00470D70"/>
    <w:rsid w:val="00470D74"/>
    <w:rsid w:val="00470E65"/>
    <w:rsid w:val="00470F89"/>
    <w:rsid w:val="00470FCC"/>
    <w:rsid w:val="00470FEF"/>
    <w:rsid w:val="0047115E"/>
    <w:rsid w:val="00471161"/>
    <w:rsid w:val="0047118B"/>
    <w:rsid w:val="004712A4"/>
    <w:rsid w:val="004712F6"/>
    <w:rsid w:val="004713F5"/>
    <w:rsid w:val="004716CA"/>
    <w:rsid w:val="004716D1"/>
    <w:rsid w:val="0047190F"/>
    <w:rsid w:val="00471D98"/>
    <w:rsid w:val="00471E02"/>
    <w:rsid w:val="00471FEB"/>
    <w:rsid w:val="00472109"/>
    <w:rsid w:val="0047210A"/>
    <w:rsid w:val="00472394"/>
    <w:rsid w:val="00472983"/>
    <w:rsid w:val="00472A69"/>
    <w:rsid w:val="00472B41"/>
    <w:rsid w:val="00472BFF"/>
    <w:rsid w:val="00472CA5"/>
    <w:rsid w:val="00473167"/>
    <w:rsid w:val="004732E0"/>
    <w:rsid w:val="004733F0"/>
    <w:rsid w:val="0047346C"/>
    <w:rsid w:val="004736C2"/>
    <w:rsid w:val="00473C69"/>
    <w:rsid w:val="00473D5B"/>
    <w:rsid w:val="00473E15"/>
    <w:rsid w:val="00473F76"/>
    <w:rsid w:val="00474004"/>
    <w:rsid w:val="0047489C"/>
    <w:rsid w:val="004753B3"/>
    <w:rsid w:val="004753D7"/>
    <w:rsid w:val="004753F2"/>
    <w:rsid w:val="004754E2"/>
    <w:rsid w:val="004757DE"/>
    <w:rsid w:val="004758FB"/>
    <w:rsid w:val="00475AA9"/>
    <w:rsid w:val="00475B05"/>
    <w:rsid w:val="00475C37"/>
    <w:rsid w:val="00475C4C"/>
    <w:rsid w:val="00475CBE"/>
    <w:rsid w:val="004760F9"/>
    <w:rsid w:val="00476742"/>
    <w:rsid w:val="00476971"/>
    <w:rsid w:val="004769B6"/>
    <w:rsid w:val="00476BF9"/>
    <w:rsid w:val="00476D37"/>
    <w:rsid w:val="00476DE8"/>
    <w:rsid w:val="00477049"/>
    <w:rsid w:val="004777C0"/>
    <w:rsid w:val="004779A5"/>
    <w:rsid w:val="00477BCD"/>
    <w:rsid w:val="0048046F"/>
    <w:rsid w:val="004804E3"/>
    <w:rsid w:val="0048060F"/>
    <w:rsid w:val="004807CD"/>
    <w:rsid w:val="00480AA1"/>
    <w:rsid w:val="00480B19"/>
    <w:rsid w:val="00480BFA"/>
    <w:rsid w:val="00480C6F"/>
    <w:rsid w:val="00480C79"/>
    <w:rsid w:val="00480DA6"/>
    <w:rsid w:val="00480F82"/>
    <w:rsid w:val="00481012"/>
    <w:rsid w:val="0048123F"/>
    <w:rsid w:val="00481570"/>
    <w:rsid w:val="004819BC"/>
    <w:rsid w:val="00481A0B"/>
    <w:rsid w:val="00481A99"/>
    <w:rsid w:val="00481E59"/>
    <w:rsid w:val="00481FB7"/>
    <w:rsid w:val="004825E9"/>
    <w:rsid w:val="00482633"/>
    <w:rsid w:val="00482738"/>
    <w:rsid w:val="00482880"/>
    <w:rsid w:val="00482B09"/>
    <w:rsid w:val="00483022"/>
    <w:rsid w:val="0048304C"/>
    <w:rsid w:val="004833F3"/>
    <w:rsid w:val="004838DF"/>
    <w:rsid w:val="00483995"/>
    <w:rsid w:val="00483A07"/>
    <w:rsid w:val="00483DA6"/>
    <w:rsid w:val="00483EE2"/>
    <w:rsid w:val="0048407A"/>
    <w:rsid w:val="004841EE"/>
    <w:rsid w:val="0048420D"/>
    <w:rsid w:val="00484400"/>
    <w:rsid w:val="004846F5"/>
    <w:rsid w:val="004847F4"/>
    <w:rsid w:val="00484C77"/>
    <w:rsid w:val="00484E8E"/>
    <w:rsid w:val="00484F1C"/>
    <w:rsid w:val="00484FB2"/>
    <w:rsid w:val="00484FC0"/>
    <w:rsid w:val="004850F3"/>
    <w:rsid w:val="004851A9"/>
    <w:rsid w:val="00485500"/>
    <w:rsid w:val="00485557"/>
    <w:rsid w:val="004855F2"/>
    <w:rsid w:val="004858C2"/>
    <w:rsid w:val="004858EE"/>
    <w:rsid w:val="004859C3"/>
    <w:rsid w:val="00485C10"/>
    <w:rsid w:val="00485C68"/>
    <w:rsid w:val="00485CDE"/>
    <w:rsid w:val="00486674"/>
    <w:rsid w:val="00486729"/>
    <w:rsid w:val="004868C2"/>
    <w:rsid w:val="00486993"/>
    <w:rsid w:val="00486B68"/>
    <w:rsid w:val="00486BB2"/>
    <w:rsid w:val="00486C33"/>
    <w:rsid w:val="004870CE"/>
    <w:rsid w:val="0048720E"/>
    <w:rsid w:val="004872B6"/>
    <w:rsid w:val="00487474"/>
    <w:rsid w:val="00487571"/>
    <w:rsid w:val="004875F4"/>
    <w:rsid w:val="004877B6"/>
    <w:rsid w:val="004877DE"/>
    <w:rsid w:val="00487A9C"/>
    <w:rsid w:val="00487CDD"/>
    <w:rsid w:val="00487CF5"/>
    <w:rsid w:val="004902E6"/>
    <w:rsid w:val="0049058B"/>
    <w:rsid w:val="00490606"/>
    <w:rsid w:val="00490656"/>
    <w:rsid w:val="00490919"/>
    <w:rsid w:val="00490F4B"/>
    <w:rsid w:val="00491045"/>
    <w:rsid w:val="0049108A"/>
    <w:rsid w:val="004912EF"/>
    <w:rsid w:val="0049153F"/>
    <w:rsid w:val="004915B1"/>
    <w:rsid w:val="004916E1"/>
    <w:rsid w:val="0049193C"/>
    <w:rsid w:val="00491B01"/>
    <w:rsid w:val="00491BA0"/>
    <w:rsid w:val="00491CCA"/>
    <w:rsid w:val="00491FD9"/>
    <w:rsid w:val="00492135"/>
    <w:rsid w:val="00492164"/>
    <w:rsid w:val="0049216B"/>
    <w:rsid w:val="004922C5"/>
    <w:rsid w:val="00492634"/>
    <w:rsid w:val="00492804"/>
    <w:rsid w:val="004928C3"/>
    <w:rsid w:val="00492915"/>
    <w:rsid w:val="00492B27"/>
    <w:rsid w:val="00492D8F"/>
    <w:rsid w:val="00492E60"/>
    <w:rsid w:val="00493121"/>
    <w:rsid w:val="00493197"/>
    <w:rsid w:val="00493262"/>
    <w:rsid w:val="0049353A"/>
    <w:rsid w:val="00493B9A"/>
    <w:rsid w:val="00493BF7"/>
    <w:rsid w:val="004940E8"/>
    <w:rsid w:val="004941E3"/>
    <w:rsid w:val="00494244"/>
    <w:rsid w:val="00494313"/>
    <w:rsid w:val="0049434A"/>
    <w:rsid w:val="00494759"/>
    <w:rsid w:val="00494798"/>
    <w:rsid w:val="00494817"/>
    <w:rsid w:val="00494822"/>
    <w:rsid w:val="0049489E"/>
    <w:rsid w:val="00494A84"/>
    <w:rsid w:val="00494B23"/>
    <w:rsid w:val="00494DBD"/>
    <w:rsid w:val="00494F54"/>
    <w:rsid w:val="0049536B"/>
    <w:rsid w:val="00495586"/>
    <w:rsid w:val="00495908"/>
    <w:rsid w:val="00495990"/>
    <w:rsid w:val="00495C12"/>
    <w:rsid w:val="00495E70"/>
    <w:rsid w:val="00495E76"/>
    <w:rsid w:val="00496196"/>
    <w:rsid w:val="004962C0"/>
    <w:rsid w:val="0049633C"/>
    <w:rsid w:val="0049652E"/>
    <w:rsid w:val="004967CA"/>
    <w:rsid w:val="00496F0A"/>
    <w:rsid w:val="00496F39"/>
    <w:rsid w:val="00496F6D"/>
    <w:rsid w:val="004970D6"/>
    <w:rsid w:val="0049744F"/>
    <w:rsid w:val="00497943"/>
    <w:rsid w:val="004979A7"/>
    <w:rsid w:val="00497D83"/>
    <w:rsid w:val="00497E3C"/>
    <w:rsid w:val="004A00C4"/>
    <w:rsid w:val="004A06D9"/>
    <w:rsid w:val="004A0737"/>
    <w:rsid w:val="004A07D3"/>
    <w:rsid w:val="004A07D6"/>
    <w:rsid w:val="004A0870"/>
    <w:rsid w:val="004A0900"/>
    <w:rsid w:val="004A0912"/>
    <w:rsid w:val="004A0B07"/>
    <w:rsid w:val="004A0BFE"/>
    <w:rsid w:val="004A0DB9"/>
    <w:rsid w:val="004A10B9"/>
    <w:rsid w:val="004A10F5"/>
    <w:rsid w:val="004A1337"/>
    <w:rsid w:val="004A143B"/>
    <w:rsid w:val="004A1672"/>
    <w:rsid w:val="004A1914"/>
    <w:rsid w:val="004A195C"/>
    <w:rsid w:val="004A1E9F"/>
    <w:rsid w:val="004A228B"/>
    <w:rsid w:val="004A2299"/>
    <w:rsid w:val="004A2351"/>
    <w:rsid w:val="004A238D"/>
    <w:rsid w:val="004A23C5"/>
    <w:rsid w:val="004A243B"/>
    <w:rsid w:val="004A297C"/>
    <w:rsid w:val="004A29F6"/>
    <w:rsid w:val="004A2A48"/>
    <w:rsid w:val="004A2BDC"/>
    <w:rsid w:val="004A2EC3"/>
    <w:rsid w:val="004A354F"/>
    <w:rsid w:val="004A3615"/>
    <w:rsid w:val="004A370D"/>
    <w:rsid w:val="004A377B"/>
    <w:rsid w:val="004A37B1"/>
    <w:rsid w:val="004A38D1"/>
    <w:rsid w:val="004A3DE3"/>
    <w:rsid w:val="004A3FE3"/>
    <w:rsid w:val="004A4402"/>
    <w:rsid w:val="004A448E"/>
    <w:rsid w:val="004A464C"/>
    <w:rsid w:val="004A48F5"/>
    <w:rsid w:val="004A49AF"/>
    <w:rsid w:val="004A49B1"/>
    <w:rsid w:val="004A4A46"/>
    <w:rsid w:val="004A4AF3"/>
    <w:rsid w:val="004A4E2F"/>
    <w:rsid w:val="004A4F84"/>
    <w:rsid w:val="004A55E9"/>
    <w:rsid w:val="004A5B25"/>
    <w:rsid w:val="004A5BE8"/>
    <w:rsid w:val="004A5C17"/>
    <w:rsid w:val="004A5C79"/>
    <w:rsid w:val="004A5CDE"/>
    <w:rsid w:val="004A5DD9"/>
    <w:rsid w:val="004A5F4B"/>
    <w:rsid w:val="004A6109"/>
    <w:rsid w:val="004A6286"/>
    <w:rsid w:val="004A62AB"/>
    <w:rsid w:val="004A647C"/>
    <w:rsid w:val="004A64A4"/>
    <w:rsid w:val="004A6598"/>
    <w:rsid w:val="004A6654"/>
    <w:rsid w:val="004A674F"/>
    <w:rsid w:val="004A67D3"/>
    <w:rsid w:val="004A67EB"/>
    <w:rsid w:val="004A685B"/>
    <w:rsid w:val="004A6AE2"/>
    <w:rsid w:val="004A6DD4"/>
    <w:rsid w:val="004A716B"/>
    <w:rsid w:val="004A7223"/>
    <w:rsid w:val="004A7276"/>
    <w:rsid w:val="004A76AA"/>
    <w:rsid w:val="004A76DD"/>
    <w:rsid w:val="004A799C"/>
    <w:rsid w:val="004A7DFD"/>
    <w:rsid w:val="004A7E91"/>
    <w:rsid w:val="004B0055"/>
    <w:rsid w:val="004B0129"/>
    <w:rsid w:val="004B01AC"/>
    <w:rsid w:val="004B0384"/>
    <w:rsid w:val="004B04E6"/>
    <w:rsid w:val="004B0B6F"/>
    <w:rsid w:val="004B0C15"/>
    <w:rsid w:val="004B160A"/>
    <w:rsid w:val="004B1903"/>
    <w:rsid w:val="004B19B5"/>
    <w:rsid w:val="004B19BE"/>
    <w:rsid w:val="004B1A02"/>
    <w:rsid w:val="004B1A90"/>
    <w:rsid w:val="004B1B3D"/>
    <w:rsid w:val="004B1D3C"/>
    <w:rsid w:val="004B1EFB"/>
    <w:rsid w:val="004B1F05"/>
    <w:rsid w:val="004B1F69"/>
    <w:rsid w:val="004B24D4"/>
    <w:rsid w:val="004B24EE"/>
    <w:rsid w:val="004B2675"/>
    <w:rsid w:val="004B2692"/>
    <w:rsid w:val="004B2B59"/>
    <w:rsid w:val="004B2DAE"/>
    <w:rsid w:val="004B3088"/>
    <w:rsid w:val="004B308C"/>
    <w:rsid w:val="004B31AA"/>
    <w:rsid w:val="004B31AD"/>
    <w:rsid w:val="004B31DA"/>
    <w:rsid w:val="004B31F6"/>
    <w:rsid w:val="004B35E0"/>
    <w:rsid w:val="004B3692"/>
    <w:rsid w:val="004B37BA"/>
    <w:rsid w:val="004B3845"/>
    <w:rsid w:val="004B3889"/>
    <w:rsid w:val="004B389D"/>
    <w:rsid w:val="004B38E4"/>
    <w:rsid w:val="004B3AF7"/>
    <w:rsid w:val="004B3F50"/>
    <w:rsid w:val="004B415A"/>
    <w:rsid w:val="004B4233"/>
    <w:rsid w:val="004B43F5"/>
    <w:rsid w:val="004B4781"/>
    <w:rsid w:val="004B4917"/>
    <w:rsid w:val="004B4A10"/>
    <w:rsid w:val="004B4B8C"/>
    <w:rsid w:val="004B4F6E"/>
    <w:rsid w:val="004B50CF"/>
    <w:rsid w:val="004B5175"/>
    <w:rsid w:val="004B519A"/>
    <w:rsid w:val="004B5274"/>
    <w:rsid w:val="004B532B"/>
    <w:rsid w:val="004B537F"/>
    <w:rsid w:val="004B53C7"/>
    <w:rsid w:val="004B582A"/>
    <w:rsid w:val="004B59DA"/>
    <w:rsid w:val="004B5DFE"/>
    <w:rsid w:val="004B6049"/>
    <w:rsid w:val="004B678E"/>
    <w:rsid w:val="004B681C"/>
    <w:rsid w:val="004B696D"/>
    <w:rsid w:val="004B6BA2"/>
    <w:rsid w:val="004B6C97"/>
    <w:rsid w:val="004B6CE5"/>
    <w:rsid w:val="004B6CF8"/>
    <w:rsid w:val="004B6DAA"/>
    <w:rsid w:val="004B6F36"/>
    <w:rsid w:val="004B77FF"/>
    <w:rsid w:val="004B7A8E"/>
    <w:rsid w:val="004B7E39"/>
    <w:rsid w:val="004B7EB6"/>
    <w:rsid w:val="004B7EDC"/>
    <w:rsid w:val="004C08AA"/>
    <w:rsid w:val="004C09C6"/>
    <w:rsid w:val="004C0AF2"/>
    <w:rsid w:val="004C0AFC"/>
    <w:rsid w:val="004C0B34"/>
    <w:rsid w:val="004C0B4F"/>
    <w:rsid w:val="004C0D78"/>
    <w:rsid w:val="004C0F6C"/>
    <w:rsid w:val="004C0FFF"/>
    <w:rsid w:val="004C110F"/>
    <w:rsid w:val="004C123B"/>
    <w:rsid w:val="004C129B"/>
    <w:rsid w:val="004C1311"/>
    <w:rsid w:val="004C142F"/>
    <w:rsid w:val="004C14EC"/>
    <w:rsid w:val="004C150B"/>
    <w:rsid w:val="004C17CA"/>
    <w:rsid w:val="004C1D8E"/>
    <w:rsid w:val="004C2190"/>
    <w:rsid w:val="004C2792"/>
    <w:rsid w:val="004C28EA"/>
    <w:rsid w:val="004C28F4"/>
    <w:rsid w:val="004C29C8"/>
    <w:rsid w:val="004C2A48"/>
    <w:rsid w:val="004C2B44"/>
    <w:rsid w:val="004C2BF1"/>
    <w:rsid w:val="004C2C98"/>
    <w:rsid w:val="004C2ECE"/>
    <w:rsid w:val="004C2F76"/>
    <w:rsid w:val="004C31CA"/>
    <w:rsid w:val="004C3209"/>
    <w:rsid w:val="004C328C"/>
    <w:rsid w:val="004C35E2"/>
    <w:rsid w:val="004C36FC"/>
    <w:rsid w:val="004C383E"/>
    <w:rsid w:val="004C3978"/>
    <w:rsid w:val="004C3983"/>
    <w:rsid w:val="004C3D9E"/>
    <w:rsid w:val="004C3EFA"/>
    <w:rsid w:val="004C3F46"/>
    <w:rsid w:val="004C40E1"/>
    <w:rsid w:val="004C43F1"/>
    <w:rsid w:val="004C4772"/>
    <w:rsid w:val="004C48D2"/>
    <w:rsid w:val="004C4950"/>
    <w:rsid w:val="004C5921"/>
    <w:rsid w:val="004C594C"/>
    <w:rsid w:val="004C5AFA"/>
    <w:rsid w:val="004C610D"/>
    <w:rsid w:val="004C659B"/>
    <w:rsid w:val="004C6666"/>
    <w:rsid w:val="004C6860"/>
    <w:rsid w:val="004C6B62"/>
    <w:rsid w:val="004C6E90"/>
    <w:rsid w:val="004C6F0D"/>
    <w:rsid w:val="004C6FA2"/>
    <w:rsid w:val="004C6FE6"/>
    <w:rsid w:val="004C701C"/>
    <w:rsid w:val="004C7131"/>
    <w:rsid w:val="004C7960"/>
    <w:rsid w:val="004C7BF2"/>
    <w:rsid w:val="004C7C64"/>
    <w:rsid w:val="004D018D"/>
    <w:rsid w:val="004D039E"/>
    <w:rsid w:val="004D04DC"/>
    <w:rsid w:val="004D0573"/>
    <w:rsid w:val="004D06D1"/>
    <w:rsid w:val="004D0873"/>
    <w:rsid w:val="004D0BA3"/>
    <w:rsid w:val="004D0CFD"/>
    <w:rsid w:val="004D1063"/>
    <w:rsid w:val="004D1121"/>
    <w:rsid w:val="004D1485"/>
    <w:rsid w:val="004D16B4"/>
    <w:rsid w:val="004D1824"/>
    <w:rsid w:val="004D1846"/>
    <w:rsid w:val="004D1956"/>
    <w:rsid w:val="004D1C98"/>
    <w:rsid w:val="004D1DA6"/>
    <w:rsid w:val="004D1FAD"/>
    <w:rsid w:val="004D1FFA"/>
    <w:rsid w:val="004D2399"/>
    <w:rsid w:val="004D2672"/>
    <w:rsid w:val="004D2686"/>
    <w:rsid w:val="004D2BFA"/>
    <w:rsid w:val="004D2D10"/>
    <w:rsid w:val="004D2EB4"/>
    <w:rsid w:val="004D300B"/>
    <w:rsid w:val="004D30E0"/>
    <w:rsid w:val="004D3113"/>
    <w:rsid w:val="004D312B"/>
    <w:rsid w:val="004D31CF"/>
    <w:rsid w:val="004D3540"/>
    <w:rsid w:val="004D3ADC"/>
    <w:rsid w:val="004D3C40"/>
    <w:rsid w:val="004D3D0A"/>
    <w:rsid w:val="004D3DE7"/>
    <w:rsid w:val="004D3F6F"/>
    <w:rsid w:val="004D3FD1"/>
    <w:rsid w:val="004D426C"/>
    <w:rsid w:val="004D4521"/>
    <w:rsid w:val="004D46C5"/>
    <w:rsid w:val="004D4724"/>
    <w:rsid w:val="004D49F3"/>
    <w:rsid w:val="004D4B41"/>
    <w:rsid w:val="004D4EC6"/>
    <w:rsid w:val="004D5253"/>
    <w:rsid w:val="004D5386"/>
    <w:rsid w:val="004D53DD"/>
    <w:rsid w:val="004D5422"/>
    <w:rsid w:val="004D558A"/>
    <w:rsid w:val="004D56FD"/>
    <w:rsid w:val="004D58E9"/>
    <w:rsid w:val="004D5A70"/>
    <w:rsid w:val="004D5B4A"/>
    <w:rsid w:val="004D5EAB"/>
    <w:rsid w:val="004D60C7"/>
    <w:rsid w:val="004D611C"/>
    <w:rsid w:val="004D61EC"/>
    <w:rsid w:val="004D645C"/>
    <w:rsid w:val="004D6537"/>
    <w:rsid w:val="004D662C"/>
    <w:rsid w:val="004D670E"/>
    <w:rsid w:val="004D68C3"/>
    <w:rsid w:val="004D6A57"/>
    <w:rsid w:val="004D6C2F"/>
    <w:rsid w:val="004D6FAE"/>
    <w:rsid w:val="004D7001"/>
    <w:rsid w:val="004D7333"/>
    <w:rsid w:val="004D741B"/>
    <w:rsid w:val="004D74B9"/>
    <w:rsid w:val="004D7682"/>
    <w:rsid w:val="004D7745"/>
    <w:rsid w:val="004D785B"/>
    <w:rsid w:val="004D79E6"/>
    <w:rsid w:val="004D79E7"/>
    <w:rsid w:val="004D7AD7"/>
    <w:rsid w:val="004D7B26"/>
    <w:rsid w:val="004D7CE3"/>
    <w:rsid w:val="004D7CED"/>
    <w:rsid w:val="004D7E9C"/>
    <w:rsid w:val="004E0178"/>
    <w:rsid w:val="004E02E1"/>
    <w:rsid w:val="004E040A"/>
    <w:rsid w:val="004E07F9"/>
    <w:rsid w:val="004E0811"/>
    <w:rsid w:val="004E0B52"/>
    <w:rsid w:val="004E0CE1"/>
    <w:rsid w:val="004E0DCD"/>
    <w:rsid w:val="004E1174"/>
    <w:rsid w:val="004E11F6"/>
    <w:rsid w:val="004E1200"/>
    <w:rsid w:val="004E1A17"/>
    <w:rsid w:val="004E1A20"/>
    <w:rsid w:val="004E1A44"/>
    <w:rsid w:val="004E1C95"/>
    <w:rsid w:val="004E20D3"/>
    <w:rsid w:val="004E22E8"/>
    <w:rsid w:val="004E24E8"/>
    <w:rsid w:val="004E251E"/>
    <w:rsid w:val="004E262A"/>
    <w:rsid w:val="004E2971"/>
    <w:rsid w:val="004E2F0E"/>
    <w:rsid w:val="004E3023"/>
    <w:rsid w:val="004E338B"/>
    <w:rsid w:val="004E3606"/>
    <w:rsid w:val="004E36F0"/>
    <w:rsid w:val="004E38D6"/>
    <w:rsid w:val="004E38D9"/>
    <w:rsid w:val="004E38F3"/>
    <w:rsid w:val="004E393B"/>
    <w:rsid w:val="004E3DEC"/>
    <w:rsid w:val="004E428F"/>
    <w:rsid w:val="004E4386"/>
    <w:rsid w:val="004E4778"/>
    <w:rsid w:val="004E489D"/>
    <w:rsid w:val="004E4BC8"/>
    <w:rsid w:val="004E4DA4"/>
    <w:rsid w:val="004E4DEB"/>
    <w:rsid w:val="004E4EC0"/>
    <w:rsid w:val="004E5061"/>
    <w:rsid w:val="004E51AC"/>
    <w:rsid w:val="004E52A9"/>
    <w:rsid w:val="004E55B3"/>
    <w:rsid w:val="004E5680"/>
    <w:rsid w:val="004E56AE"/>
    <w:rsid w:val="004E575A"/>
    <w:rsid w:val="004E5C0F"/>
    <w:rsid w:val="004E66D8"/>
    <w:rsid w:val="004E6838"/>
    <w:rsid w:val="004E6953"/>
    <w:rsid w:val="004E6A50"/>
    <w:rsid w:val="004E6AB0"/>
    <w:rsid w:val="004E6C21"/>
    <w:rsid w:val="004E6D4C"/>
    <w:rsid w:val="004E6EB5"/>
    <w:rsid w:val="004E6F22"/>
    <w:rsid w:val="004E6FDD"/>
    <w:rsid w:val="004E71E0"/>
    <w:rsid w:val="004E749A"/>
    <w:rsid w:val="004E7581"/>
    <w:rsid w:val="004E7665"/>
    <w:rsid w:val="004E76EB"/>
    <w:rsid w:val="004E76F8"/>
    <w:rsid w:val="004E7709"/>
    <w:rsid w:val="004E7856"/>
    <w:rsid w:val="004E785A"/>
    <w:rsid w:val="004E79C1"/>
    <w:rsid w:val="004E7CB9"/>
    <w:rsid w:val="004F003C"/>
    <w:rsid w:val="004F0460"/>
    <w:rsid w:val="004F0A2F"/>
    <w:rsid w:val="004F0B4B"/>
    <w:rsid w:val="004F0CED"/>
    <w:rsid w:val="004F0D3B"/>
    <w:rsid w:val="004F0EBA"/>
    <w:rsid w:val="004F0F6C"/>
    <w:rsid w:val="004F0F74"/>
    <w:rsid w:val="004F107F"/>
    <w:rsid w:val="004F11C4"/>
    <w:rsid w:val="004F144A"/>
    <w:rsid w:val="004F145B"/>
    <w:rsid w:val="004F1767"/>
    <w:rsid w:val="004F1907"/>
    <w:rsid w:val="004F1A13"/>
    <w:rsid w:val="004F1A5D"/>
    <w:rsid w:val="004F1B10"/>
    <w:rsid w:val="004F1BCF"/>
    <w:rsid w:val="004F1DD8"/>
    <w:rsid w:val="004F1E3F"/>
    <w:rsid w:val="004F202D"/>
    <w:rsid w:val="004F23F5"/>
    <w:rsid w:val="004F2434"/>
    <w:rsid w:val="004F2507"/>
    <w:rsid w:val="004F25F1"/>
    <w:rsid w:val="004F298E"/>
    <w:rsid w:val="004F2AEE"/>
    <w:rsid w:val="004F2BFA"/>
    <w:rsid w:val="004F2D15"/>
    <w:rsid w:val="004F2E5A"/>
    <w:rsid w:val="004F30F4"/>
    <w:rsid w:val="004F30FE"/>
    <w:rsid w:val="004F32F9"/>
    <w:rsid w:val="004F33E6"/>
    <w:rsid w:val="004F343B"/>
    <w:rsid w:val="004F3498"/>
    <w:rsid w:val="004F34C0"/>
    <w:rsid w:val="004F34D6"/>
    <w:rsid w:val="004F3764"/>
    <w:rsid w:val="004F3BF4"/>
    <w:rsid w:val="004F3D84"/>
    <w:rsid w:val="004F3E4F"/>
    <w:rsid w:val="004F4259"/>
    <w:rsid w:val="004F42BA"/>
    <w:rsid w:val="004F42EC"/>
    <w:rsid w:val="004F4335"/>
    <w:rsid w:val="004F4414"/>
    <w:rsid w:val="004F4514"/>
    <w:rsid w:val="004F4655"/>
    <w:rsid w:val="004F4658"/>
    <w:rsid w:val="004F488D"/>
    <w:rsid w:val="004F48EE"/>
    <w:rsid w:val="004F4A3A"/>
    <w:rsid w:val="004F4CD0"/>
    <w:rsid w:val="004F4EF9"/>
    <w:rsid w:val="004F5172"/>
    <w:rsid w:val="004F519D"/>
    <w:rsid w:val="004F53FE"/>
    <w:rsid w:val="004F55CB"/>
    <w:rsid w:val="004F5694"/>
    <w:rsid w:val="004F58F5"/>
    <w:rsid w:val="004F5BDB"/>
    <w:rsid w:val="004F5CCE"/>
    <w:rsid w:val="004F5EA2"/>
    <w:rsid w:val="004F5FA8"/>
    <w:rsid w:val="004F630A"/>
    <w:rsid w:val="004F6320"/>
    <w:rsid w:val="004F65E3"/>
    <w:rsid w:val="004F672D"/>
    <w:rsid w:val="004F6ADF"/>
    <w:rsid w:val="004F6DDA"/>
    <w:rsid w:val="004F7187"/>
    <w:rsid w:val="004F72B0"/>
    <w:rsid w:val="004F72E7"/>
    <w:rsid w:val="004F735E"/>
    <w:rsid w:val="004F7505"/>
    <w:rsid w:val="004F7785"/>
    <w:rsid w:val="004F78D2"/>
    <w:rsid w:val="004F7C8D"/>
    <w:rsid w:val="004F7D1F"/>
    <w:rsid w:val="004F7F75"/>
    <w:rsid w:val="00500182"/>
    <w:rsid w:val="0050033A"/>
    <w:rsid w:val="0050042E"/>
    <w:rsid w:val="0050049A"/>
    <w:rsid w:val="0050049B"/>
    <w:rsid w:val="005008BA"/>
    <w:rsid w:val="00500C21"/>
    <w:rsid w:val="00500C62"/>
    <w:rsid w:val="00500EF1"/>
    <w:rsid w:val="00500F1C"/>
    <w:rsid w:val="00500F99"/>
    <w:rsid w:val="00500FB8"/>
    <w:rsid w:val="005012EE"/>
    <w:rsid w:val="00501410"/>
    <w:rsid w:val="005016C9"/>
    <w:rsid w:val="0050199A"/>
    <w:rsid w:val="00501AAB"/>
    <w:rsid w:val="00501B27"/>
    <w:rsid w:val="00501C5D"/>
    <w:rsid w:val="00501D5D"/>
    <w:rsid w:val="00501EA0"/>
    <w:rsid w:val="00502266"/>
    <w:rsid w:val="005024E8"/>
    <w:rsid w:val="0050294A"/>
    <w:rsid w:val="00502968"/>
    <w:rsid w:val="00502D60"/>
    <w:rsid w:val="00502E3D"/>
    <w:rsid w:val="0050343D"/>
    <w:rsid w:val="00503701"/>
    <w:rsid w:val="0050389C"/>
    <w:rsid w:val="00503918"/>
    <w:rsid w:val="00503A97"/>
    <w:rsid w:val="00503B48"/>
    <w:rsid w:val="00503DAE"/>
    <w:rsid w:val="00503DC8"/>
    <w:rsid w:val="00504590"/>
    <w:rsid w:val="00504747"/>
    <w:rsid w:val="00504EE7"/>
    <w:rsid w:val="00505358"/>
    <w:rsid w:val="00505411"/>
    <w:rsid w:val="005055FE"/>
    <w:rsid w:val="00505A22"/>
    <w:rsid w:val="00505DD3"/>
    <w:rsid w:val="005060A3"/>
    <w:rsid w:val="005062C5"/>
    <w:rsid w:val="00506320"/>
    <w:rsid w:val="005064DC"/>
    <w:rsid w:val="005065F4"/>
    <w:rsid w:val="00506D34"/>
    <w:rsid w:val="00507206"/>
    <w:rsid w:val="0050791B"/>
    <w:rsid w:val="00507A0B"/>
    <w:rsid w:val="00507A3C"/>
    <w:rsid w:val="00507E5F"/>
    <w:rsid w:val="00507FD0"/>
    <w:rsid w:val="00510002"/>
    <w:rsid w:val="00510077"/>
    <w:rsid w:val="005100E3"/>
    <w:rsid w:val="0051018E"/>
    <w:rsid w:val="0051044F"/>
    <w:rsid w:val="00510489"/>
    <w:rsid w:val="0051063F"/>
    <w:rsid w:val="0051077E"/>
    <w:rsid w:val="0051093F"/>
    <w:rsid w:val="005109A2"/>
    <w:rsid w:val="00510B68"/>
    <w:rsid w:val="00510C56"/>
    <w:rsid w:val="00510DC2"/>
    <w:rsid w:val="00510EFB"/>
    <w:rsid w:val="005110CC"/>
    <w:rsid w:val="005111DC"/>
    <w:rsid w:val="0051161B"/>
    <w:rsid w:val="005116C1"/>
    <w:rsid w:val="005116FA"/>
    <w:rsid w:val="005118A4"/>
    <w:rsid w:val="00511946"/>
    <w:rsid w:val="00511ACE"/>
    <w:rsid w:val="00511B8F"/>
    <w:rsid w:val="00511F93"/>
    <w:rsid w:val="00512178"/>
    <w:rsid w:val="005122E3"/>
    <w:rsid w:val="0051237C"/>
    <w:rsid w:val="005124B8"/>
    <w:rsid w:val="00512605"/>
    <w:rsid w:val="005128C9"/>
    <w:rsid w:val="0051294E"/>
    <w:rsid w:val="00512F4B"/>
    <w:rsid w:val="00512F70"/>
    <w:rsid w:val="005131C8"/>
    <w:rsid w:val="00513326"/>
    <w:rsid w:val="00513550"/>
    <w:rsid w:val="00513785"/>
    <w:rsid w:val="00513AF2"/>
    <w:rsid w:val="00513D5E"/>
    <w:rsid w:val="00513EAD"/>
    <w:rsid w:val="00514897"/>
    <w:rsid w:val="00514A5A"/>
    <w:rsid w:val="00514E10"/>
    <w:rsid w:val="00514E5A"/>
    <w:rsid w:val="00514E93"/>
    <w:rsid w:val="00514F03"/>
    <w:rsid w:val="00514FE8"/>
    <w:rsid w:val="00515322"/>
    <w:rsid w:val="0051568C"/>
    <w:rsid w:val="00515876"/>
    <w:rsid w:val="00515896"/>
    <w:rsid w:val="005158D4"/>
    <w:rsid w:val="005158EA"/>
    <w:rsid w:val="005159D6"/>
    <w:rsid w:val="00515BAF"/>
    <w:rsid w:val="00515CE3"/>
    <w:rsid w:val="00515E66"/>
    <w:rsid w:val="00515E90"/>
    <w:rsid w:val="00515F59"/>
    <w:rsid w:val="005162DE"/>
    <w:rsid w:val="00516462"/>
    <w:rsid w:val="005165D6"/>
    <w:rsid w:val="005165DD"/>
    <w:rsid w:val="00516733"/>
    <w:rsid w:val="00516742"/>
    <w:rsid w:val="005168C7"/>
    <w:rsid w:val="00517288"/>
    <w:rsid w:val="005172AC"/>
    <w:rsid w:val="005174AC"/>
    <w:rsid w:val="00517A5A"/>
    <w:rsid w:val="00517A60"/>
    <w:rsid w:val="00517E34"/>
    <w:rsid w:val="005200C0"/>
    <w:rsid w:val="005201C7"/>
    <w:rsid w:val="005205C2"/>
    <w:rsid w:val="0052085C"/>
    <w:rsid w:val="00520AB5"/>
    <w:rsid w:val="00520B55"/>
    <w:rsid w:val="00520D29"/>
    <w:rsid w:val="00520E60"/>
    <w:rsid w:val="00520E97"/>
    <w:rsid w:val="005210BA"/>
    <w:rsid w:val="005211C8"/>
    <w:rsid w:val="0052121E"/>
    <w:rsid w:val="005213AB"/>
    <w:rsid w:val="00521497"/>
    <w:rsid w:val="005214A6"/>
    <w:rsid w:val="005214EB"/>
    <w:rsid w:val="00521651"/>
    <w:rsid w:val="00521771"/>
    <w:rsid w:val="005217C4"/>
    <w:rsid w:val="00521949"/>
    <w:rsid w:val="005219D3"/>
    <w:rsid w:val="00521B8F"/>
    <w:rsid w:val="00521CA5"/>
    <w:rsid w:val="00522603"/>
    <w:rsid w:val="00522693"/>
    <w:rsid w:val="00522965"/>
    <w:rsid w:val="0052297D"/>
    <w:rsid w:val="00522A4A"/>
    <w:rsid w:val="00522B3D"/>
    <w:rsid w:val="00522EFF"/>
    <w:rsid w:val="00522F0B"/>
    <w:rsid w:val="00523156"/>
    <w:rsid w:val="00523360"/>
    <w:rsid w:val="00523365"/>
    <w:rsid w:val="00523395"/>
    <w:rsid w:val="005234DC"/>
    <w:rsid w:val="005234F1"/>
    <w:rsid w:val="00523529"/>
    <w:rsid w:val="00523668"/>
    <w:rsid w:val="0052391B"/>
    <w:rsid w:val="00523B1C"/>
    <w:rsid w:val="00523C02"/>
    <w:rsid w:val="00523F6A"/>
    <w:rsid w:val="005241AF"/>
    <w:rsid w:val="005247E8"/>
    <w:rsid w:val="00524BC4"/>
    <w:rsid w:val="00524C3D"/>
    <w:rsid w:val="00524C5F"/>
    <w:rsid w:val="00524E70"/>
    <w:rsid w:val="00524ECF"/>
    <w:rsid w:val="0052538D"/>
    <w:rsid w:val="00525948"/>
    <w:rsid w:val="00525ABA"/>
    <w:rsid w:val="00525DF2"/>
    <w:rsid w:val="00525F44"/>
    <w:rsid w:val="00526468"/>
    <w:rsid w:val="005264FB"/>
    <w:rsid w:val="005266FD"/>
    <w:rsid w:val="00526781"/>
    <w:rsid w:val="005268FE"/>
    <w:rsid w:val="00526B4C"/>
    <w:rsid w:val="00526B9F"/>
    <w:rsid w:val="00526BF8"/>
    <w:rsid w:val="00527142"/>
    <w:rsid w:val="0052727A"/>
    <w:rsid w:val="00527303"/>
    <w:rsid w:val="00527512"/>
    <w:rsid w:val="00527543"/>
    <w:rsid w:val="005277BB"/>
    <w:rsid w:val="00527AF6"/>
    <w:rsid w:val="00527CF5"/>
    <w:rsid w:val="0053002A"/>
    <w:rsid w:val="00530378"/>
    <w:rsid w:val="0053037E"/>
    <w:rsid w:val="005303AA"/>
    <w:rsid w:val="005304AB"/>
    <w:rsid w:val="005306A9"/>
    <w:rsid w:val="005306BB"/>
    <w:rsid w:val="005307E7"/>
    <w:rsid w:val="005308B6"/>
    <w:rsid w:val="005309E2"/>
    <w:rsid w:val="00530BF4"/>
    <w:rsid w:val="00530D20"/>
    <w:rsid w:val="00531515"/>
    <w:rsid w:val="00531620"/>
    <w:rsid w:val="005316AA"/>
    <w:rsid w:val="00531906"/>
    <w:rsid w:val="00531966"/>
    <w:rsid w:val="005319DA"/>
    <w:rsid w:val="00531D22"/>
    <w:rsid w:val="00531D93"/>
    <w:rsid w:val="00531EA3"/>
    <w:rsid w:val="00531EE9"/>
    <w:rsid w:val="005320A4"/>
    <w:rsid w:val="00532242"/>
    <w:rsid w:val="005323C8"/>
    <w:rsid w:val="00532657"/>
    <w:rsid w:val="00532789"/>
    <w:rsid w:val="0053286E"/>
    <w:rsid w:val="00532C07"/>
    <w:rsid w:val="00532F3E"/>
    <w:rsid w:val="00532FCB"/>
    <w:rsid w:val="00533169"/>
    <w:rsid w:val="005337A8"/>
    <w:rsid w:val="0053389E"/>
    <w:rsid w:val="00533B0F"/>
    <w:rsid w:val="00533C0C"/>
    <w:rsid w:val="00533C38"/>
    <w:rsid w:val="00533CFD"/>
    <w:rsid w:val="00533D01"/>
    <w:rsid w:val="00534066"/>
    <w:rsid w:val="0053417E"/>
    <w:rsid w:val="0053499D"/>
    <w:rsid w:val="00534A84"/>
    <w:rsid w:val="00534D51"/>
    <w:rsid w:val="00535302"/>
    <w:rsid w:val="00535639"/>
    <w:rsid w:val="00535760"/>
    <w:rsid w:val="0053595C"/>
    <w:rsid w:val="00535B4F"/>
    <w:rsid w:val="00535F7A"/>
    <w:rsid w:val="0053611C"/>
    <w:rsid w:val="00536363"/>
    <w:rsid w:val="0053637E"/>
    <w:rsid w:val="005365AF"/>
    <w:rsid w:val="005368BF"/>
    <w:rsid w:val="005369CD"/>
    <w:rsid w:val="00536C60"/>
    <w:rsid w:val="00536D71"/>
    <w:rsid w:val="005371E1"/>
    <w:rsid w:val="005371F6"/>
    <w:rsid w:val="00537428"/>
    <w:rsid w:val="005378D1"/>
    <w:rsid w:val="00537B92"/>
    <w:rsid w:val="005405AF"/>
    <w:rsid w:val="005407A6"/>
    <w:rsid w:val="00540893"/>
    <w:rsid w:val="0054108B"/>
    <w:rsid w:val="005410FC"/>
    <w:rsid w:val="00541186"/>
    <w:rsid w:val="005413DD"/>
    <w:rsid w:val="00541454"/>
    <w:rsid w:val="00541463"/>
    <w:rsid w:val="005416D3"/>
    <w:rsid w:val="00541758"/>
    <w:rsid w:val="00541D31"/>
    <w:rsid w:val="00541FFB"/>
    <w:rsid w:val="0054221B"/>
    <w:rsid w:val="005424E7"/>
    <w:rsid w:val="005428FA"/>
    <w:rsid w:val="00542B36"/>
    <w:rsid w:val="00542E99"/>
    <w:rsid w:val="00542FE6"/>
    <w:rsid w:val="00543262"/>
    <w:rsid w:val="00543309"/>
    <w:rsid w:val="0054352D"/>
    <w:rsid w:val="005435CA"/>
    <w:rsid w:val="00543637"/>
    <w:rsid w:val="00543652"/>
    <w:rsid w:val="0054371A"/>
    <w:rsid w:val="0054391A"/>
    <w:rsid w:val="0054391D"/>
    <w:rsid w:val="00543FB0"/>
    <w:rsid w:val="0054421F"/>
    <w:rsid w:val="005443F7"/>
    <w:rsid w:val="00544412"/>
    <w:rsid w:val="00544656"/>
    <w:rsid w:val="00544705"/>
    <w:rsid w:val="00544C5B"/>
    <w:rsid w:val="00544F5D"/>
    <w:rsid w:val="00545377"/>
    <w:rsid w:val="005453FE"/>
    <w:rsid w:val="00545416"/>
    <w:rsid w:val="00545444"/>
    <w:rsid w:val="00545830"/>
    <w:rsid w:val="00545B1D"/>
    <w:rsid w:val="00545CE1"/>
    <w:rsid w:val="00545DB6"/>
    <w:rsid w:val="00545E0B"/>
    <w:rsid w:val="005461DF"/>
    <w:rsid w:val="00546341"/>
    <w:rsid w:val="00546421"/>
    <w:rsid w:val="0054658D"/>
    <w:rsid w:val="005466CE"/>
    <w:rsid w:val="00546A7D"/>
    <w:rsid w:val="00546CA9"/>
    <w:rsid w:val="00546EAA"/>
    <w:rsid w:val="00546F57"/>
    <w:rsid w:val="005470FE"/>
    <w:rsid w:val="00547178"/>
    <w:rsid w:val="005472DD"/>
    <w:rsid w:val="0054750E"/>
    <w:rsid w:val="005475C7"/>
    <w:rsid w:val="0054786D"/>
    <w:rsid w:val="00547A0F"/>
    <w:rsid w:val="00547E30"/>
    <w:rsid w:val="00547EB5"/>
    <w:rsid w:val="00547F33"/>
    <w:rsid w:val="00547FEF"/>
    <w:rsid w:val="00550100"/>
    <w:rsid w:val="00550287"/>
    <w:rsid w:val="00550485"/>
    <w:rsid w:val="00550ABF"/>
    <w:rsid w:val="00550C4A"/>
    <w:rsid w:val="00550DD1"/>
    <w:rsid w:val="005511FA"/>
    <w:rsid w:val="00551268"/>
    <w:rsid w:val="005512AB"/>
    <w:rsid w:val="005512F3"/>
    <w:rsid w:val="0055148A"/>
    <w:rsid w:val="00551888"/>
    <w:rsid w:val="00551963"/>
    <w:rsid w:val="00551AC5"/>
    <w:rsid w:val="00551ECC"/>
    <w:rsid w:val="00552105"/>
    <w:rsid w:val="005521DC"/>
    <w:rsid w:val="005523B6"/>
    <w:rsid w:val="00552E60"/>
    <w:rsid w:val="00552EB5"/>
    <w:rsid w:val="00552F59"/>
    <w:rsid w:val="005531D2"/>
    <w:rsid w:val="0055344B"/>
    <w:rsid w:val="0055377F"/>
    <w:rsid w:val="00553BF8"/>
    <w:rsid w:val="00553C66"/>
    <w:rsid w:val="00553C87"/>
    <w:rsid w:val="00553DE8"/>
    <w:rsid w:val="00554137"/>
    <w:rsid w:val="00554382"/>
    <w:rsid w:val="00554592"/>
    <w:rsid w:val="00554695"/>
    <w:rsid w:val="0055476B"/>
    <w:rsid w:val="0055485E"/>
    <w:rsid w:val="005548D0"/>
    <w:rsid w:val="00554C1E"/>
    <w:rsid w:val="00554F06"/>
    <w:rsid w:val="00555126"/>
    <w:rsid w:val="0055529B"/>
    <w:rsid w:val="005552D0"/>
    <w:rsid w:val="0055578A"/>
    <w:rsid w:val="005557A8"/>
    <w:rsid w:val="00555953"/>
    <w:rsid w:val="00555AFF"/>
    <w:rsid w:val="00555D03"/>
    <w:rsid w:val="00555D89"/>
    <w:rsid w:val="00555FE4"/>
    <w:rsid w:val="005566DF"/>
    <w:rsid w:val="00556A95"/>
    <w:rsid w:val="005570BB"/>
    <w:rsid w:val="00557146"/>
    <w:rsid w:val="005573A8"/>
    <w:rsid w:val="00557652"/>
    <w:rsid w:val="00557777"/>
    <w:rsid w:val="005579F6"/>
    <w:rsid w:val="00557C41"/>
    <w:rsid w:val="00557F98"/>
    <w:rsid w:val="00557FF5"/>
    <w:rsid w:val="00560209"/>
    <w:rsid w:val="005602D7"/>
    <w:rsid w:val="0056054A"/>
    <w:rsid w:val="005605B0"/>
    <w:rsid w:val="00560606"/>
    <w:rsid w:val="0056086E"/>
    <w:rsid w:val="00560965"/>
    <w:rsid w:val="00560BEB"/>
    <w:rsid w:val="00560C1C"/>
    <w:rsid w:val="00560CAE"/>
    <w:rsid w:val="00560D95"/>
    <w:rsid w:val="00560E11"/>
    <w:rsid w:val="00561346"/>
    <w:rsid w:val="005616A4"/>
    <w:rsid w:val="005616C8"/>
    <w:rsid w:val="005616CE"/>
    <w:rsid w:val="00561841"/>
    <w:rsid w:val="00561913"/>
    <w:rsid w:val="00561B58"/>
    <w:rsid w:val="00561F15"/>
    <w:rsid w:val="00561F7C"/>
    <w:rsid w:val="00562188"/>
    <w:rsid w:val="0056233B"/>
    <w:rsid w:val="00562B78"/>
    <w:rsid w:val="00562C1E"/>
    <w:rsid w:val="00562C65"/>
    <w:rsid w:val="00562F6D"/>
    <w:rsid w:val="005631B5"/>
    <w:rsid w:val="00563482"/>
    <w:rsid w:val="005636BB"/>
    <w:rsid w:val="00563A52"/>
    <w:rsid w:val="00563B7F"/>
    <w:rsid w:val="00563E2C"/>
    <w:rsid w:val="00564180"/>
    <w:rsid w:val="005642CA"/>
    <w:rsid w:val="00564337"/>
    <w:rsid w:val="00564560"/>
    <w:rsid w:val="005646E5"/>
    <w:rsid w:val="0056473E"/>
    <w:rsid w:val="00564802"/>
    <w:rsid w:val="00564824"/>
    <w:rsid w:val="00564907"/>
    <w:rsid w:val="00564E70"/>
    <w:rsid w:val="00564F0F"/>
    <w:rsid w:val="00564F97"/>
    <w:rsid w:val="00564FB9"/>
    <w:rsid w:val="005650FE"/>
    <w:rsid w:val="00565230"/>
    <w:rsid w:val="00565337"/>
    <w:rsid w:val="005654FE"/>
    <w:rsid w:val="005656FF"/>
    <w:rsid w:val="005658B8"/>
    <w:rsid w:val="0056597C"/>
    <w:rsid w:val="005659AB"/>
    <w:rsid w:val="00565A15"/>
    <w:rsid w:val="00565A1C"/>
    <w:rsid w:val="00565A4A"/>
    <w:rsid w:val="00565CBA"/>
    <w:rsid w:val="00565CD8"/>
    <w:rsid w:val="00565CDC"/>
    <w:rsid w:val="00565E3E"/>
    <w:rsid w:val="00565EB8"/>
    <w:rsid w:val="00565ED6"/>
    <w:rsid w:val="00565FBE"/>
    <w:rsid w:val="00566063"/>
    <w:rsid w:val="005660D7"/>
    <w:rsid w:val="00566334"/>
    <w:rsid w:val="005669B9"/>
    <w:rsid w:val="00566DBE"/>
    <w:rsid w:val="005674EE"/>
    <w:rsid w:val="005675CB"/>
    <w:rsid w:val="00567744"/>
    <w:rsid w:val="00567771"/>
    <w:rsid w:val="00567B08"/>
    <w:rsid w:val="00567C08"/>
    <w:rsid w:val="00567DBC"/>
    <w:rsid w:val="0057049E"/>
    <w:rsid w:val="005704D0"/>
    <w:rsid w:val="00570626"/>
    <w:rsid w:val="005708FC"/>
    <w:rsid w:val="00570FDC"/>
    <w:rsid w:val="0057107E"/>
    <w:rsid w:val="005715DB"/>
    <w:rsid w:val="005716B0"/>
    <w:rsid w:val="005716CD"/>
    <w:rsid w:val="005717C4"/>
    <w:rsid w:val="00571919"/>
    <w:rsid w:val="005719C5"/>
    <w:rsid w:val="00571A33"/>
    <w:rsid w:val="00571EE2"/>
    <w:rsid w:val="005722A9"/>
    <w:rsid w:val="0057236C"/>
    <w:rsid w:val="00572528"/>
    <w:rsid w:val="00572663"/>
    <w:rsid w:val="00572858"/>
    <w:rsid w:val="00572F53"/>
    <w:rsid w:val="0057305C"/>
    <w:rsid w:val="005734CD"/>
    <w:rsid w:val="0057350F"/>
    <w:rsid w:val="00573C5F"/>
    <w:rsid w:val="00573D78"/>
    <w:rsid w:val="00573DA4"/>
    <w:rsid w:val="00573F6D"/>
    <w:rsid w:val="005741D5"/>
    <w:rsid w:val="0057445C"/>
    <w:rsid w:val="00574490"/>
    <w:rsid w:val="005746C9"/>
    <w:rsid w:val="0057475A"/>
    <w:rsid w:val="00574809"/>
    <w:rsid w:val="00574A06"/>
    <w:rsid w:val="00574A9A"/>
    <w:rsid w:val="00574C2D"/>
    <w:rsid w:val="00574FAA"/>
    <w:rsid w:val="00575098"/>
    <w:rsid w:val="005750B2"/>
    <w:rsid w:val="0057561E"/>
    <w:rsid w:val="00575735"/>
    <w:rsid w:val="00575B5A"/>
    <w:rsid w:val="00575E7E"/>
    <w:rsid w:val="005760F7"/>
    <w:rsid w:val="00576366"/>
    <w:rsid w:val="005764AC"/>
    <w:rsid w:val="0057655E"/>
    <w:rsid w:val="005769BF"/>
    <w:rsid w:val="00576D24"/>
    <w:rsid w:val="00577409"/>
    <w:rsid w:val="005775A7"/>
    <w:rsid w:val="00577918"/>
    <w:rsid w:val="00577B05"/>
    <w:rsid w:val="00577D1E"/>
    <w:rsid w:val="00577FB6"/>
    <w:rsid w:val="005800F5"/>
    <w:rsid w:val="00580145"/>
    <w:rsid w:val="005801BD"/>
    <w:rsid w:val="005801E0"/>
    <w:rsid w:val="0058105B"/>
    <w:rsid w:val="00581473"/>
    <w:rsid w:val="00581534"/>
    <w:rsid w:val="0058164A"/>
    <w:rsid w:val="00581993"/>
    <w:rsid w:val="00581A9C"/>
    <w:rsid w:val="00581C81"/>
    <w:rsid w:val="00581D51"/>
    <w:rsid w:val="00581F3C"/>
    <w:rsid w:val="00582032"/>
    <w:rsid w:val="00582396"/>
    <w:rsid w:val="005823AC"/>
    <w:rsid w:val="005823B0"/>
    <w:rsid w:val="00582516"/>
    <w:rsid w:val="0058273A"/>
    <w:rsid w:val="005827E1"/>
    <w:rsid w:val="00582B43"/>
    <w:rsid w:val="00582DD3"/>
    <w:rsid w:val="00583151"/>
    <w:rsid w:val="005833DB"/>
    <w:rsid w:val="0058347F"/>
    <w:rsid w:val="005834DA"/>
    <w:rsid w:val="00583676"/>
    <w:rsid w:val="00583962"/>
    <w:rsid w:val="00583A99"/>
    <w:rsid w:val="005840C5"/>
    <w:rsid w:val="005840ED"/>
    <w:rsid w:val="005841EA"/>
    <w:rsid w:val="0058458F"/>
    <w:rsid w:val="00584781"/>
    <w:rsid w:val="00584AA0"/>
    <w:rsid w:val="00584B1C"/>
    <w:rsid w:val="00584B41"/>
    <w:rsid w:val="00584C7E"/>
    <w:rsid w:val="00584E54"/>
    <w:rsid w:val="00584E71"/>
    <w:rsid w:val="00585130"/>
    <w:rsid w:val="0058546F"/>
    <w:rsid w:val="00585533"/>
    <w:rsid w:val="00585691"/>
    <w:rsid w:val="00585951"/>
    <w:rsid w:val="0058620F"/>
    <w:rsid w:val="00586269"/>
    <w:rsid w:val="0058639B"/>
    <w:rsid w:val="00586471"/>
    <w:rsid w:val="00586582"/>
    <w:rsid w:val="00586691"/>
    <w:rsid w:val="005869E5"/>
    <w:rsid w:val="00586AB7"/>
    <w:rsid w:val="00586B05"/>
    <w:rsid w:val="0058736F"/>
    <w:rsid w:val="0058752D"/>
    <w:rsid w:val="005878A7"/>
    <w:rsid w:val="00587CFC"/>
    <w:rsid w:val="00587D78"/>
    <w:rsid w:val="0059032E"/>
    <w:rsid w:val="005903B2"/>
    <w:rsid w:val="0059041D"/>
    <w:rsid w:val="00590651"/>
    <w:rsid w:val="00590849"/>
    <w:rsid w:val="005908DC"/>
    <w:rsid w:val="005909CD"/>
    <w:rsid w:val="005909F5"/>
    <w:rsid w:val="00590A62"/>
    <w:rsid w:val="00590E10"/>
    <w:rsid w:val="00591291"/>
    <w:rsid w:val="0059144B"/>
    <w:rsid w:val="005914A9"/>
    <w:rsid w:val="005917AA"/>
    <w:rsid w:val="0059186E"/>
    <w:rsid w:val="00591DBA"/>
    <w:rsid w:val="00591E12"/>
    <w:rsid w:val="00591F69"/>
    <w:rsid w:val="0059238F"/>
    <w:rsid w:val="0059266F"/>
    <w:rsid w:val="005928AC"/>
    <w:rsid w:val="00592A8F"/>
    <w:rsid w:val="0059307C"/>
    <w:rsid w:val="00593102"/>
    <w:rsid w:val="005932A0"/>
    <w:rsid w:val="005936BE"/>
    <w:rsid w:val="005937E1"/>
    <w:rsid w:val="00593847"/>
    <w:rsid w:val="005938BF"/>
    <w:rsid w:val="00593D06"/>
    <w:rsid w:val="0059421C"/>
    <w:rsid w:val="005942A3"/>
    <w:rsid w:val="005943C2"/>
    <w:rsid w:val="00594700"/>
    <w:rsid w:val="00594788"/>
    <w:rsid w:val="005947CC"/>
    <w:rsid w:val="00594B5A"/>
    <w:rsid w:val="00594BCF"/>
    <w:rsid w:val="00594C97"/>
    <w:rsid w:val="0059501F"/>
    <w:rsid w:val="00595448"/>
    <w:rsid w:val="005955F0"/>
    <w:rsid w:val="00595614"/>
    <w:rsid w:val="00595684"/>
    <w:rsid w:val="00595760"/>
    <w:rsid w:val="00595B83"/>
    <w:rsid w:val="00595CD3"/>
    <w:rsid w:val="00595D79"/>
    <w:rsid w:val="00595E5E"/>
    <w:rsid w:val="00595F8F"/>
    <w:rsid w:val="0059661E"/>
    <w:rsid w:val="00596AD5"/>
    <w:rsid w:val="00596B6A"/>
    <w:rsid w:val="00596DE0"/>
    <w:rsid w:val="00596F1C"/>
    <w:rsid w:val="0059710A"/>
    <w:rsid w:val="0059711A"/>
    <w:rsid w:val="005972B9"/>
    <w:rsid w:val="00597359"/>
    <w:rsid w:val="005974C6"/>
    <w:rsid w:val="00597875"/>
    <w:rsid w:val="00597E8E"/>
    <w:rsid w:val="005A00B7"/>
    <w:rsid w:val="005A0446"/>
    <w:rsid w:val="005A0A36"/>
    <w:rsid w:val="005A0B96"/>
    <w:rsid w:val="005A0BF3"/>
    <w:rsid w:val="005A0CE1"/>
    <w:rsid w:val="005A0D14"/>
    <w:rsid w:val="005A1272"/>
    <w:rsid w:val="005A12F2"/>
    <w:rsid w:val="005A144D"/>
    <w:rsid w:val="005A1D22"/>
    <w:rsid w:val="005A21AD"/>
    <w:rsid w:val="005A220A"/>
    <w:rsid w:val="005A235C"/>
    <w:rsid w:val="005A2481"/>
    <w:rsid w:val="005A252F"/>
    <w:rsid w:val="005A27BC"/>
    <w:rsid w:val="005A3112"/>
    <w:rsid w:val="005A3191"/>
    <w:rsid w:val="005A3599"/>
    <w:rsid w:val="005A367C"/>
    <w:rsid w:val="005A36AE"/>
    <w:rsid w:val="005A3A0F"/>
    <w:rsid w:val="005A3B13"/>
    <w:rsid w:val="005A3BB8"/>
    <w:rsid w:val="005A4111"/>
    <w:rsid w:val="005A420D"/>
    <w:rsid w:val="005A4359"/>
    <w:rsid w:val="005A437D"/>
    <w:rsid w:val="005A46B4"/>
    <w:rsid w:val="005A4DC3"/>
    <w:rsid w:val="005A4F63"/>
    <w:rsid w:val="005A4FE8"/>
    <w:rsid w:val="005A5589"/>
    <w:rsid w:val="005A56D4"/>
    <w:rsid w:val="005A56FC"/>
    <w:rsid w:val="005A58E2"/>
    <w:rsid w:val="005A5921"/>
    <w:rsid w:val="005A5A03"/>
    <w:rsid w:val="005A5AAC"/>
    <w:rsid w:val="005A5D23"/>
    <w:rsid w:val="005A5D34"/>
    <w:rsid w:val="005A5E96"/>
    <w:rsid w:val="005A6210"/>
    <w:rsid w:val="005A65C4"/>
    <w:rsid w:val="005A6B4F"/>
    <w:rsid w:val="005A6C02"/>
    <w:rsid w:val="005A6D35"/>
    <w:rsid w:val="005A7128"/>
    <w:rsid w:val="005A731B"/>
    <w:rsid w:val="005A73F5"/>
    <w:rsid w:val="005A76C3"/>
    <w:rsid w:val="005A776A"/>
    <w:rsid w:val="005A778F"/>
    <w:rsid w:val="005A77D4"/>
    <w:rsid w:val="005A7C66"/>
    <w:rsid w:val="005A7D00"/>
    <w:rsid w:val="005AFE9E"/>
    <w:rsid w:val="005B009F"/>
    <w:rsid w:val="005B0183"/>
    <w:rsid w:val="005B05F6"/>
    <w:rsid w:val="005B07B3"/>
    <w:rsid w:val="005B0A41"/>
    <w:rsid w:val="005B0EB4"/>
    <w:rsid w:val="005B10DE"/>
    <w:rsid w:val="005B112C"/>
    <w:rsid w:val="005B1545"/>
    <w:rsid w:val="005B19C1"/>
    <w:rsid w:val="005B1A00"/>
    <w:rsid w:val="005B24A4"/>
    <w:rsid w:val="005B2792"/>
    <w:rsid w:val="005B2818"/>
    <w:rsid w:val="005B29B7"/>
    <w:rsid w:val="005B2BA1"/>
    <w:rsid w:val="005B2C33"/>
    <w:rsid w:val="005B2D06"/>
    <w:rsid w:val="005B3089"/>
    <w:rsid w:val="005B31B9"/>
    <w:rsid w:val="005B335F"/>
    <w:rsid w:val="005B3527"/>
    <w:rsid w:val="005B36CD"/>
    <w:rsid w:val="005B3BD7"/>
    <w:rsid w:val="005B3DB5"/>
    <w:rsid w:val="005B3EFB"/>
    <w:rsid w:val="005B3FF6"/>
    <w:rsid w:val="005B40AB"/>
    <w:rsid w:val="005B48B2"/>
    <w:rsid w:val="005B491D"/>
    <w:rsid w:val="005B4944"/>
    <w:rsid w:val="005B4BE1"/>
    <w:rsid w:val="005B4CB3"/>
    <w:rsid w:val="005B4D0E"/>
    <w:rsid w:val="005B5170"/>
    <w:rsid w:val="005B5243"/>
    <w:rsid w:val="005B531A"/>
    <w:rsid w:val="005B5644"/>
    <w:rsid w:val="005B571F"/>
    <w:rsid w:val="005B58B3"/>
    <w:rsid w:val="005B5998"/>
    <w:rsid w:val="005B5F49"/>
    <w:rsid w:val="005B6324"/>
    <w:rsid w:val="005B6547"/>
    <w:rsid w:val="005B6753"/>
    <w:rsid w:val="005B677B"/>
    <w:rsid w:val="005B6934"/>
    <w:rsid w:val="005B6938"/>
    <w:rsid w:val="005B6BAA"/>
    <w:rsid w:val="005B6C4B"/>
    <w:rsid w:val="005B6D86"/>
    <w:rsid w:val="005B736A"/>
    <w:rsid w:val="005B737C"/>
    <w:rsid w:val="005B7483"/>
    <w:rsid w:val="005B765F"/>
    <w:rsid w:val="005B789C"/>
    <w:rsid w:val="005B7CBC"/>
    <w:rsid w:val="005B7D3C"/>
    <w:rsid w:val="005B7FA0"/>
    <w:rsid w:val="005C0168"/>
    <w:rsid w:val="005C0421"/>
    <w:rsid w:val="005C0435"/>
    <w:rsid w:val="005C05A5"/>
    <w:rsid w:val="005C06F5"/>
    <w:rsid w:val="005C090C"/>
    <w:rsid w:val="005C10B6"/>
    <w:rsid w:val="005C1589"/>
    <w:rsid w:val="005C16B2"/>
    <w:rsid w:val="005C179F"/>
    <w:rsid w:val="005C1C2D"/>
    <w:rsid w:val="005C207D"/>
    <w:rsid w:val="005C209A"/>
    <w:rsid w:val="005C2163"/>
    <w:rsid w:val="005C26A8"/>
    <w:rsid w:val="005C2A1D"/>
    <w:rsid w:val="005C2A96"/>
    <w:rsid w:val="005C2F6D"/>
    <w:rsid w:val="005C2F8E"/>
    <w:rsid w:val="005C3323"/>
    <w:rsid w:val="005C3361"/>
    <w:rsid w:val="005C3707"/>
    <w:rsid w:val="005C38C6"/>
    <w:rsid w:val="005C3B09"/>
    <w:rsid w:val="005C3DE3"/>
    <w:rsid w:val="005C4197"/>
    <w:rsid w:val="005C424B"/>
    <w:rsid w:val="005C5033"/>
    <w:rsid w:val="005C5571"/>
    <w:rsid w:val="005C56C1"/>
    <w:rsid w:val="005C577D"/>
    <w:rsid w:val="005C586D"/>
    <w:rsid w:val="005C5A87"/>
    <w:rsid w:val="005C5D25"/>
    <w:rsid w:val="005C5FAA"/>
    <w:rsid w:val="005C64EB"/>
    <w:rsid w:val="005C66D8"/>
    <w:rsid w:val="005C6735"/>
    <w:rsid w:val="005C6A4E"/>
    <w:rsid w:val="005C6B64"/>
    <w:rsid w:val="005C6B69"/>
    <w:rsid w:val="005C6D24"/>
    <w:rsid w:val="005C7142"/>
    <w:rsid w:val="005C7461"/>
    <w:rsid w:val="005C7550"/>
    <w:rsid w:val="005C763C"/>
    <w:rsid w:val="005C7659"/>
    <w:rsid w:val="005C7978"/>
    <w:rsid w:val="005C799F"/>
    <w:rsid w:val="005C7E58"/>
    <w:rsid w:val="005D02A5"/>
    <w:rsid w:val="005D048E"/>
    <w:rsid w:val="005D07AB"/>
    <w:rsid w:val="005D0B9D"/>
    <w:rsid w:val="005D0BE6"/>
    <w:rsid w:val="005D0C95"/>
    <w:rsid w:val="005D0CB7"/>
    <w:rsid w:val="005D1410"/>
    <w:rsid w:val="005D1644"/>
    <w:rsid w:val="005D1A85"/>
    <w:rsid w:val="005D1AFD"/>
    <w:rsid w:val="005D1B08"/>
    <w:rsid w:val="005D1B5D"/>
    <w:rsid w:val="005D1C3C"/>
    <w:rsid w:val="005D1F40"/>
    <w:rsid w:val="005D1F7B"/>
    <w:rsid w:val="005D222F"/>
    <w:rsid w:val="005D2365"/>
    <w:rsid w:val="005D2A35"/>
    <w:rsid w:val="005D2A67"/>
    <w:rsid w:val="005D2C36"/>
    <w:rsid w:val="005D2C5D"/>
    <w:rsid w:val="005D2E9F"/>
    <w:rsid w:val="005D3043"/>
    <w:rsid w:val="005D3046"/>
    <w:rsid w:val="005D322B"/>
    <w:rsid w:val="005D325B"/>
    <w:rsid w:val="005D3410"/>
    <w:rsid w:val="005D36D6"/>
    <w:rsid w:val="005D3F73"/>
    <w:rsid w:val="005D400F"/>
    <w:rsid w:val="005D473F"/>
    <w:rsid w:val="005D4772"/>
    <w:rsid w:val="005D4897"/>
    <w:rsid w:val="005D4A8E"/>
    <w:rsid w:val="005D4BE9"/>
    <w:rsid w:val="005D4CAB"/>
    <w:rsid w:val="005D4E33"/>
    <w:rsid w:val="005D50BD"/>
    <w:rsid w:val="005D50FE"/>
    <w:rsid w:val="005D52AB"/>
    <w:rsid w:val="005D5529"/>
    <w:rsid w:val="005D5763"/>
    <w:rsid w:val="005D583F"/>
    <w:rsid w:val="005D598B"/>
    <w:rsid w:val="005D60A5"/>
    <w:rsid w:val="005D6196"/>
    <w:rsid w:val="005D673D"/>
    <w:rsid w:val="005D677D"/>
    <w:rsid w:val="005D6E24"/>
    <w:rsid w:val="005D737D"/>
    <w:rsid w:val="005D759C"/>
    <w:rsid w:val="005D7663"/>
    <w:rsid w:val="005D7713"/>
    <w:rsid w:val="005D7787"/>
    <w:rsid w:val="005D780B"/>
    <w:rsid w:val="005D78F3"/>
    <w:rsid w:val="005D79F9"/>
    <w:rsid w:val="005D7A15"/>
    <w:rsid w:val="005D7D9C"/>
    <w:rsid w:val="005D7DB2"/>
    <w:rsid w:val="005D7E53"/>
    <w:rsid w:val="005D7E57"/>
    <w:rsid w:val="005D7FD1"/>
    <w:rsid w:val="005E04F7"/>
    <w:rsid w:val="005E0508"/>
    <w:rsid w:val="005E0602"/>
    <w:rsid w:val="005E0719"/>
    <w:rsid w:val="005E07E5"/>
    <w:rsid w:val="005E0C33"/>
    <w:rsid w:val="005E1388"/>
    <w:rsid w:val="005E13CA"/>
    <w:rsid w:val="005E13FE"/>
    <w:rsid w:val="005E186E"/>
    <w:rsid w:val="005E1B63"/>
    <w:rsid w:val="005E1DF4"/>
    <w:rsid w:val="005E1F6B"/>
    <w:rsid w:val="005E1F9F"/>
    <w:rsid w:val="005E1FCF"/>
    <w:rsid w:val="005E252C"/>
    <w:rsid w:val="005E2599"/>
    <w:rsid w:val="005E2914"/>
    <w:rsid w:val="005E30A5"/>
    <w:rsid w:val="005E345C"/>
    <w:rsid w:val="005E39B8"/>
    <w:rsid w:val="005E3B89"/>
    <w:rsid w:val="005E3C7D"/>
    <w:rsid w:val="005E3E32"/>
    <w:rsid w:val="005E416C"/>
    <w:rsid w:val="005E4243"/>
    <w:rsid w:val="005E4610"/>
    <w:rsid w:val="005E490C"/>
    <w:rsid w:val="005E4A91"/>
    <w:rsid w:val="005E4C40"/>
    <w:rsid w:val="005E4E51"/>
    <w:rsid w:val="005E4F33"/>
    <w:rsid w:val="005E512D"/>
    <w:rsid w:val="005E5137"/>
    <w:rsid w:val="005E51B7"/>
    <w:rsid w:val="005E5305"/>
    <w:rsid w:val="005E54CF"/>
    <w:rsid w:val="005E5785"/>
    <w:rsid w:val="005E5809"/>
    <w:rsid w:val="005E5959"/>
    <w:rsid w:val="005E5B11"/>
    <w:rsid w:val="005E5BC6"/>
    <w:rsid w:val="005E5BD5"/>
    <w:rsid w:val="005E5F17"/>
    <w:rsid w:val="005E5F7C"/>
    <w:rsid w:val="005E6045"/>
    <w:rsid w:val="005E618B"/>
    <w:rsid w:val="005E6238"/>
    <w:rsid w:val="005E6267"/>
    <w:rsid w:val="005E63D0"/>
    <w:rsid w:val="005E6560"/>
    <w:rsid w:val="005E6868"/>
    <w:rsid w:val="005E6B4F"/>
    <w:rsid w:val="005E6ECD"/>
    <w:rsid w:val="005E702D"/>
    <w:rsid w:val="005E7135"/>
    <w:rsid w:val="005E7166"/>
    <w:rsid w:val="005E728F"/>
    <w:rsid w:val="005E7C86"/>
    <w:rsid w:val="005E7CDD"/>
    <w:rsid w:val="005E7F50"/>
    <w:rsid w:val="005F029E"/>
    <w:rsid w:val="005F039B"/>
    <w:rsid w:val="005F0498"/>
    <w:rsid w:val="005F04B0"/>
    <w:rsid w:val="005F0626"/>
    <w:rsid w:val="005F06CF"/>
    <w:rsid w:val="005F0729"/>
    <w:rsid w:val="005F0732"/>
    <w:rsid w:val="005F0783"/>
    <w:rsid w:val="005F082B"/>
    <w:rsid w:val="005F0846"/>
    <w:rsid w:val="005F0C70"/>
    <w:rsid w:val="005F0CE7"/>
    <w:rsid w:val="005F0D1A"/>
    <w:rsid w:val="005F1099"/>
    <w:rsid w:val="005F12DE"/>
    <w:rsid w:val="005F1363"/>
    <w:rsid w:val="005F14E7"/>
    <w:rsid w:val="005F1535"/>
    <w:rsid w:val="005F15A0"/>
    <w:rsid w:val="005F1A8B"/>
    <w:rsid w:val="005F1DA8"/>
    <w:rsid w:val="005F1EAD"/>
    <w:rsid w:val="005F1F30"/>
    <w:rsid w:val="005F20F0"/>
    <w:rsid w:val="005F22DE"/>
    <w:rsid w:val="005F256F"/>
    <w:rsid w:val="005F2A5A"/>
    <w:rsid w:val="005F2AD2"/>
    <w:rsid w:val="005F2D16"/>
    <w:rsid w:val="005F2DCB"/>
    <w:rsid w:val="005F3054"/>
    <w:rsid w:val="005F31F4"/>
    <w:rsid w:val="005F34E4"/>
    <w:rsid w:val="005F37E3"/>
    <w:rsid w:val="005F396D"/>
    <w:rsid w:val="005F3AA3"/>
    <w:rsid w:val="005F3B07"/>
    <w:rsid w:val="005F3FC1"/>
    <w:rsid w:val="005F404C"/>
    <w:rsid w:val="005F40D7"/>
    <w:rsid w:val="005F41B2"/>
    <w:rsid w:val="005F41DA"/>
    <w:rsid w:val="005F42E8"/>
    <w:rsid w:val="005F446E"/>
    <w:rsid w:val="005F4585"/>
    <w:rsid w:val="005F4A3A"/>
    <w:rsid w:val="005F4BAD"/>
    <w:rsid w:val="005F4CAC"/>
    <w:rsid w:val="005F4E72"/>
    <w:rsid w:val="005F5530"/>
    <w:rsid w:val="005F55AA"/>
    <w:rsid w:val="005F5647"/>
    <w:rsid w:val="005F5696"/>
    <w:rsid w:val="005F5975"/>
    <w:rsid w:val="005F59F7"/>
    <w:rsid w:val="005F5B0F"/>
    <w:rsid w:val="005F5DE2"/>
    <w:rsid w:val="005F5F1E"/>
    <w:rsid w:val="005F601E"/>
    <w:rsid w:val="005F60AC"/>
    <w:rsid w:val="005F6279"/>
    <w:rsid w:val="005F6716"/>
    <w:rsid w:val="005F67FA"/>
    <w:rsid w:val="005F688E"/>
    <w:rsid w:val="005F697E"/>
    <w:rsid w:val="005F6B0C"/>
    <w:rsid w:val="005F6BC4"/>
    <w:rsid w:val="005F6C53"/>
    <w:rsid w:val="005F7047"/>
    <w:rsid w:val="005F7090"/>
    <w:rsid w:val="005F7399"/>
    <w:rsid w:val="005F73D9"/>
    <w:rsid w:val="005F7423"/>
    <w:rsid w:val="005F74E1"/>
    <w:rsid w:val="005F751E"/>
    <w:rsid w:val="005F77CA"/>
    <w:rsid w:val="005F7F21"/>
    <w:rsid w:val="005F7F8F"/>
    <w:rsid w:val="006000F7"/>
    <w:rsid w:val="00600251"/>
    <w:rsid w:val="00600284"/>
    <w:rsid w:val="006003A4"/>
    <w:rsid w:val="00600412"/>
    <w:rsid w:val="0060048D"/>
    <w:rsid w:val="00600702"/>
    <w:rsid w:val="0060075B"/>
    <w:rsid w:val="00600818"/>
    <w:rsid w:val="00600CF8"/>
    <w:rsid w:val="00600D55"/>
    <w:rsid w:val="00600F1E"/>
    <w:rsid w:val="0060100B"/>
    <w:rsid w:val="006012C1"/>
    <w:rsid w:val="0060144D"/>
    <w:rsid w:val="00601477"/>
    <w:rsid w:val="006015C5"/>
    <w:rsid w:val="006015F4"/>
    <w:rsid w:val="00601713"/>
    <w:rsid w:val="006017D3"/>
    <w:rsid w:val="00601A05"/>
    <w:rsid w:val="00601D6E"/>
    <w:rsid w:val="00601EAE"/>
    <w:rsid w:val="00601F51"/>
    <w:rsid w:val="0060200F"/>
    <w:rsid w:val="00602055"/>
    <w:rsid w:val="00602203"/>
    <w:rsid w:val="0060221D"/>
    <w:rsid w:val="00602271"/>
    <w:rsid w:val="00602276"/>
    <w:rsid w:val="00602465"/>
    <w:rsid w:val="006025C6"/>
    <w:rsid w:val="00602672"/>
    <w:rsid w:val="00602D1D"/>
    <w:rsid w:val="00602ECF"/>
    <w:rsid w:val="00602F07"/>
    <w:rsid w:val="00603077"/>
    <w:rsid w:val="006031E6"/>
    <w:rsid w:val="0060339F"/>
    <w:rsid w:val="006033D8"/>
    <w:rsid w:val="00603504"/>
    <w:rsid w:val="00603543"/>
    <w:rsid w:val="00603590"/>
    <w:rsid w:val="00603727"/>
    <w:rsid w:val="00603866"/>
    <w:rsid w:val="00603965"/>
    <w:rsid w:val="00603AD1"/>
    <w:rsid w:val="00603EF5"/>
    <w:rsid w:val="0060457F"/>
    <w:rsid w:val="0060461C"/>
    <w:rsid w:val="0060471A"/>
    <w:rsid w:val="0060471C"/>
    <w:rsid w:val="00604856"/>
    <w:rsid w:val="00604981"/>
    <w:rsid w:val="006049AD"/>
    <w:rsid w:val="00604B18"/>
    <w:rsid w:val="00604CDB"/>
    <w:rsid w:val="00604FA4"/>
    <w:rsid w:val="0060514A"/>
    <w:rsid w:val="006053D0"/>
    <w:rsid w:val="006053D3"/>
    <w:rsid w:val="0060560C"/>
    <w:rsid w:val="0060595B"/>
    <w:rsid w:val="00605AC0"/>
    <w:rsid w:val="00605B2F"/>
    <w:rsid w:val="00605BAC"/>
    <w:rsid w:val="00605BFD"/>
    <w:rsid w:val="00605DCE"/>
    <w:rsid w:val="00605F26"/>
    <w:rsid w:val="00605F8E"/>
    <w:rsid w:val="006063D7"/>
    <w:rsid w:val="00606441"/>
    <w:rsid w:val="00606468"/>
    <w:rsid w:val="006066CE"/>
    <w:rsid w:val="00606941"/>
    <w:rsid w:val="00606A74"/>
    <w:rsid w:val="00606BA3"/>
    <w:rsid w:val="00606C8D"/>
    <w:rsid w:val="00607144"/>
    <w:rsid w:val="00607149"/>
    <w:rsid w:val="0060719F"/>
    <w:rsid w:val="0060731E"/>
    <w:rsid w:val="00607989"/>
    <w:rsid w:val="00607CF6"/>
    <w:rsid w:val="00607D24"/>
    <w:rsid w:val="00607D5A"/>
    <w:rsid w:val="00607E36"/>
    <w:rsid w:val="00607E48"/>
    <w:rsid w:val="00607E96"/>
    <w:rsid w:val="00607FC0"/>
    <w:rsid w:val="006101B9"/>
    <w:rsid w:val="00610245"/>
    <w:rsid w:val="00610999"/>
    <w:rsid w:val="006109CF"/>
    <w:rsid w:val="00610B0E"/>
    <w:rsid w:val="00610C9C"/>
    <w:rsid w:val="00610D32"/>
    <w:rsid w:val="00610D6A"/>
    <w:rsid w:val="00610DA0"/>
    <w:rsid w:val="00610EB3"/>
    <w:rsid w:val="0061153F"/>
    <w:rsid w:val="00611679"/>
    <w:rsid w:val="00611756"/>
    <w:rsid w:val="00611836"/>
    <w:rsid w:val="00611870"/>
    <w:rsid w:val="00611C89"/>
    <w:rsid w:val="00611CC6"/>
    <w:rsid w:val="00612048"/>
    <w:rsid w:val="0061227B"/>
    <w:rsid w:val="00612820"/>
    <w:rsid w:val="00612947"/>
    <w:rsid w:val="006129D5"/>
    <w:rsid w:val="00612D46"/>
    <w:rsid w:val="006130D8"/>
    <w:rsid w:val="006133A8"/>
    <w:rsid w:val="0061352C"/>
    <w:rsid w:val="0061364A"/>
    <w:rsid w:val="0061371A"/>
    <w:rsid w:val="00613791"/>
    <w:rsid w:val="006138FB"/>
    <w:rsid w:val="00613A60"/>
    <w:rsid w:val="00613CB5"/>
    <w:rsid w:val="00613D7A"/>
    <w:rsid w:val="00613EA7"/>
    <w:rsid w:val="00613EF0"/>
    <w:rsid w:val="00613F64"/>
    <w:rsid w:val="006140B8"/>
    <w:rsid w:val="006140DF"/>
    <w:rsid w:val="00614232"/>
    <w:rsid w:val="006147F0"/>
    <w:rsid w:val="00614823"/>
    <w:rsid w:val="0061484F"/>
    <w:rsid w:val="00614929"/>
    <w:rsid w:val="00614AF6"/>
    <w:rsid w:val="00614B49"/>
    <w:rsid w:val="00614D39"/>
    <w:rsid w:val="00614F0E"/>
    <w:rsid w:val="00614F34"/>
    <w:rsid w:val="00615029"/>
    <w:rsid w:val="006152A2"/>
    <w:rsid w:val="0061597B"/>
    <w:rsid w:val="00615B82"/>
    <w:rsid w:val="00615F0A"/>
    <w:rsid w:val="006160CC"/>
    <w:rsid w:val="006160EC"/>
    <w:rsid w:val="006161FE"/>
    <w:rsid w:val="006163EA"/>
    <w:rsid w:val="00616455"/>
    <w:rsid w:val="006164E5"/>
    <w:rsid w:val="006167A1"/>
    <w:rsid w:val="00616B60"/>
    <w:rsid w:val="00616E97"/>
    <w:rsid w:val="00616F3D"/>
    <w:rsid w:val="00616F41"/>
    <w:rsid w:val="00617011"/>
    <w:rsid w:val="00617017"/>
    <w:rsid w:val="00617129"/>
    <w:rsid w:val="0061762B"/>
    <w:rsid w:val="006176BC"/>
    <w:rsid w:val="006178D9"/>
    <w:rsid w:val="006179D1"/>
    <w:rsid w:val="00617A3D"/>
    <w:rsid w:val="00617E6B"/>
    <w:rsid w:val="006200B0"/>
    <w:rsid w:val="00620334"/>
    <w:rsid w:val="0062048B"/>
    <w:rsid w:val="00620606"/>
    <w:rsid w:val="00620911"/>
    <w:rsid w:val="00620B5C"/>
    <w:rsid w:val="00620DA3"/>
    <w:rsid w:val="00621340"/>
    <w:rsid w:val="006216D9"/>
    <w:rsid w:val="006217D8"/>
    <w:rsid w:val="00621A77"/>
    <w:rsid w:val="00621A7D"/>
    <w:rsid w:val="00621C23"/>
    <w:rsid w:val="00621CFE"/>
    <w:rsid w:val="006220FD"/>
    <w:rsid w:val="00622205"/>
    <w:rsid w:val="00622208"/>
    <w:rsid w:val="006223CB"/>
    <w:rsid w:val="00622415"/>
    <w:rsid w:val="006228CF"/>
    <w:rsid w:val="00622F20"/>
    <w:rsid w:val="00622F43"/>
    <w:rsid w:val="00622FCF"/>
    <w:rsid w:val="0062314C"/>
    <w:rsid w:val="0062340A"/>
    <w:rsid w:val="00623848"/>
    <w:rsid w:val="00623E0A"/>
    <w:rsid w:val="0062401F"/>
    <w:rsid w:val="00624239"/>
    <w:rsid w:val="00624296"/>
    <w:rsid w:val="00624395"/>
    <w:rsid w:val="00624621"/>
    <w:rsid w:val="0062476B"/>
    <w:rsid w:val="006249E9"/>
    <w:rsid w:val="00624A08"/>
    <w:rsid w:val="00624A18"/>
    <w:rsid w:val="00624A34"/>
    <w:rsid w:val="00624DCB"/>
    <w:rsid w:val="00624E77"/>
    <w:rsid w:val="00624F50"/>
    <w:rsid w:val="006250BF"/>
    <w:rsid w:val="006257A5"/>
    <w:rsid w:val="006257CA"/>
    <w:rsid w:val="006257E8"/>
    <w:rsid w:val="0062591A"/>
    <w:rsid w:val="006260DF"/>
    <w:rsid w:val="006260F2"/>
    <w:rsid w:val="006261ED"/>
    <w:rsid w:val="006264AC"/>
    <w:rsid w:val="006269D7"/>
    <w:rsid w:val="00626B11"/>
    <w:rsid w:val="00626E25"/>
    <w:rsid w:val="00626F9E"/>
    <w:rsid w:val="006270D2"/>
    <w:rsid w:val="006274B3"/>
    <w:rsid w:val="0062765E"/>
    <w:rsid w:val="006276BB"/>
    <w:rsid w:val="0062781E"/>
    <w:rsid w:val="00627B59"/>
    <w:rsid w:val="00627CE7"/>
    <w:rsid w:val="00627E7B"/>
    <w:rsid w:val="00627E84"/>
    <w:rsid w:val="00627F51"/>
    <w:rsid w:val="00630037"/>
    <w:rsid w:val="00630084"/>
    <w:rsid w:val="006306BC"/>
    <w:rsid w:val="00630AEF"/>
    <w:rsid w:val="00630B52"/>
    <w:rsid w:val="00631052"/>
    <w:rsid w:val="006310BD"/>
    <w:rsid w:val="006310CA"/>
    <w:rsid w:val="00631132"/>
    <w:rsid w:val="00631169"/>
    <w:rsid w:val="00631558"/>
    <w:rsid w:val="006315E6"/>
    <w:rsid w:val="00631C9C"/>
    <w:rsid w:val="00631F22"/>
    <w:rsid w:val="00631F67"/>
    <w:rsid w:val="00632132"/>
    <w:rsid w:val="00632622"/>
    <w:rsid w:val="00632854"/>
    <w:rsid w:val="006329A0"/>
    <w:rsid w:val="00632A3B"/>
    <w:rsid w:val="00632CB6"/>
    <w:rsid w:val="0063313D"/>
    <w:rsid w:val="00633290"/>
    <w:rsid w:val="00633443"/>
    <w:rsid w:val="00633521"/>
    <w:rsid w:val="006336F5"/>
    <w:rsid w:val="00633A9C"/>
    <w:rsid w:val="00633AE7"/>
    <w:rsid w:val="00633B40"/>
    <w:rsid w:val="00633F3B"/>
    <w:rsid w:val="00633FA7"/>
    <w:rsid w:val="0063412F"/>
    <w:rsid w:val="006342F6"/>
    <w:rsid w:val="006344E8"/>
    <w:rsid w:val="00634DE7"/>
    <w:rsid w:val="00635099"/>
    <w:rsid w:val="006351AD"/>
    <w:rsid w:val="00635243"/>
    <w:rsid w:val="006352DE"/>
    <w:rsid w:val="00635437"/>
    <w:rsid w:val="006355A0"/>
    <w:rsid w:val="0063563A"/>
    <w:rsid w:val="0063564F"/>
    <w:rsid w:val="00635B25"/>
    <w:rsid w:val="00635D00"/>
    <w:rsid w:val="00635FFE"/>
    <w:rsid w:val="00636148"/>
    <w:rsid w:val="0063619B"/>
    <w:rsid w:val="00636234"/>
    <w:rsid w:val="006363E5"/>
    <w:rsid w:val="006366C0"/>
    <w:rsid w:val="0063671A"/>
    <w:rsid w:val="006369B9"/>
    <w:rsid w:val="00636A0C"/>
    <w:rsid w:val="00636ACD"/>
    <w:rsid w:val="00636CD2"/>
    <w:rsid w:val="00636D1B"/>
    <w:rsid w:val="00636E28"/>
    <w:rsid w:val="00636E67"/>
    <w:rsid w:val="00636EAF"/>
    <w:rsid w:val="0063729D"/>
    <w:rsid w:val="00637526"/>
    <w:rsid w:val="00637660"/>
    <w:rsid w:val="006377C7"/>
    <w:rsid w:val="00637863"/>
    <w:rsid w:val="00637D21"/>
    <w:rsid w:val="00637E2F"/>
    <w:rsid w:val="00637F4F"/>
    <w:rsid w:val="00637F8A"/>
    <w:rsid w:val="0064030E"/>
    <w:rsid w:val="00640B35"/>
    <w:rsid w:val="00640CD4"/>
    <w:rsid w:val="00640DD1"/>
    <w:rsid w:val="00640E39"/>
    <w:rsid w:val="006412EB"/>
    <w:rsid w:val="00641369"/>
    <w:rsid w:val="00641825"/>
    <w:rsid w:val="0064184E"/>
    <w:rsid w:val="00641982"/>
    <w:rsid w:val="00641BE0"/>
    <w:rsid w:val="00641F0D"/>
    <w:rsid w:val="00641F89"/>
    <w:rsid w:val="00642096"/>
    <w:rsid w:val="0064215C"/>
    <w:rsid w:val="006423CC"/>
    <w:rsid w:val="00642471"/>
    <w:rsid w:val="006425D5"/>
    <w:rsid w:val="0064264D"/>
    <w:rsid w:val="00642CA4"/>
    <w:rsid w:val="00642DE0"/>
    <w:rsid w:val="00643109"/>
    <w:rsid w:val="0064341C"/>
    <w:rsid w:val="00643757"/>
    <w:rsid w:val="0064406E"/>
    <w:rsid w:val="006444D5"/>
    <w:rsid w:val="006446B9"/>
    <w:rsid w:val="0064479E"/>
    <w:rsid w:val="00644970"/>
    <w:rsid w:val="00644997"/>
    <w:rsid w:val="006449A9"/>
    <w:rsid w:val="00644B18"/>
    <w:rsid w:val="00644C79"/>
    <w:rsid w:val="00644CA2"/>
    <w:rsid w:val="00644CB0"/>
    <w:rsid w:val="00644FE1"/>
    <w:rsid w:val="00645142"/>
    <w:rsid w:val="00645153"/>
    <w:rsid w:val="006453F5"/>
    <w:rsid w:val="006454E3"/>
    <w:rsid w:val="006455D0"/>
    <w:rsid w:val="006456CA"/>
    <w:rsid w:val="00645989"/>
    <w:rsid w:val="00645AA7"/>
    <w:rsid w:val="00645C48"/>
    <w:rsid w:val="00645D3F"/>
    <w:rsid w:val="00645FEE"/>
    <w:rsid w:val="00646027"/>
    <w:rsid w:val="006461D1"/>
    <w:rsid w:val="006463ED"/>
    <w:rsid w:val="006464B1"/>
    <w:rsid w:val="006465C9"/>
    <w:rsid w:val="006465F0"/>
    <w:rsid w:val="0064686A"/>
    <w:rsid w:val="0064688C"/>
    <w:rsid w:val="00646A83"/>
    <w:rsid w:val="00646BF6"/>
    <w:rsid w:val="00646C25"/>
    <w:rsid w:val="00646C78"/>
    <w:rsid w:val="00646F1D"/>
    <w:rsid w:val="00647126"/>
    <w:rsid w:val="0064743C"/>
    <w:rsid w:val="00647547"/>
    <w:rsid w:val="00647A92"/>
    <w:rsid w:val="00647B1B"/>
    <w:rsid w:val="00647C1F"/>
    <w:rsid w:val="00647D8B"/>
    <w:rsid w:val="00647F47"/>
    <w:rsid w:val="00647F8C"/>
    <w:rsid w:val="006502A8"/>
    <w:rsid w:val="00650686"/>
    <w:rsid w:val="006506CE"/>
    <w:rsid w:val="00650753"/>
    <w:rsid w:val="006507AB"/>
    <w:rsid w:val="00650B62"/>
    <w:rsid w:val="00650DF4"/>
    <w:rsid w:val="00650FEE"/>
    <w:rsid w:val="0065103F"/>
    <w:rsid w:val="006510BF"/>
    <w:rsid w:val="0065110E"/>
    <w:rsid w:val="006511E5"/>
    <w:rsid w:val="006515E4"/>
    <w:rsid w:val="00651786"/>
    <w:rsid w:val="006518C8"/>
    <w:rsid w:val="0065194B"/>
    <w:rsid w:val="00651B6B"/>
    <w:rsid w:val="00651D03"/>
    <w:rsid w:val="006521D1"/>
    <w:rsid w:val="00652730"/>
    <w:rsid w:val="006527BC"/>
    <w:rsid w:val="006529B8"/>
    <w:rsid w:val="006529C6"/>
    <w:rsid w:val="00652EAC"/>
    <w:rsid w:val="006530B7"/>
    <w:rsid w:val="0065311D"/>
    <w:rsid w:val="00653364"/>
    <w:rsid w:val="0065371A"/>
    <w:rsid w:val="0065373B"/>
    <w:rsid w:val="006537B6"/>
    <w:rsid w:val="0065380D"/>
    <w:rsid w:val="006538B2"/>
    <w:rsid w:val="00653A23"/>
    <w:rsid w:val="00653D27"/>
    <w:rsid w:val="00653EE7"/>
    <w:rsid w:val="00653FFE"/>
    <w:rsid w:val="006540F6"/>
    <w:rsid w:val="0065411F"/>
    <w:rsid w:val="006541A8"/>
    <w:rsid w:val="00654265"/>
    <w:rsid w:val="006542A8"/>
    <w:rsid w:val="006542C2"/>
    <w:rsid w:val="0065449C"/>
    <w:rsid w:val="006544A5"/>
    <w:rsid w:val="00654600"/>
    <w:rsid w:val="0065461E"/>
    <w:rsid w:val="00654A87"/>
    <w:rsid w:val="00654CC1"/>
    <w:rsid w:val="00654CEA"/>
    <w:rsid w:val="00654E8E"/>
    <w:rsid w:val="00655347"/>
    <w:rsid w:val="006554B0"/>
    <w:rsid w:val="00655687"/>
    <w:rsid w:val="0065593A"/>
    <w:rsid w:val="00655A89"/>
    <w:rsid w:val="00655B8C"/>
    <w:rsid w:val="00655D94"/>
    <w:rsid w:val="00655DB6"/>
    <w:rsid w:val="00655EEB"/>
    <w:rsid w:val="006562C3"/>
    <w:rsid w:val="006563A7"/>
    <w:rsid w:val="006568C3"/>
    <w:rsid w:val="00656962"/>
    <w:rsid w:val="00656D4C"/>
    <w:rsid w:val="00656F3A"/>
    <w:rsid w:val="006570AF"/>
    <w:rsid w:val="006571B4"/>
    <w:rsid w:val="00657221"/>
    <w:rsid w:val="006572B8"/>
    <w:rsid w:val="00657319"/>
    <w:rsid w:val="006576E1"/>
    <w:rsid w:val="00657756"/>
    <w:rsid w:val="006577C4"/>
    <w:rsid w:val="00657911"/>
    <w:rsid w:val="00657F89"/>
    <w:rsid w:val="0066032B"/>
    <w:rsid w:val="0066045D"/>
    <w:rsid w:val="0066055B"/>
    <w:rsid w:val="00660B32"/>
    <w:rsid w:val="00660C76"/>
    <w:rsid w:val="00660DD7"/>
    <w:rsid w:val="00660E52"/>
    <w:rsid w:val="006610E1"/>
    <w:rsid w:val="00661163"/>
    <w:rsid w:val="0066136D"/>
    <w:rsid w:val="00661390"/>
    <w:rsid w:val="00661467"/>
    <w:rsid w:val="0066159E"/>
    <w:rsid w:val="006618D2"/>
    <w:rsid w:val="006619F6"/>
    <w:rsid w:val="00661A8E"/>
    <w:rsid w:val="00661E3F"/>
    <w:rsid w:val="00661EE3"/>
    <w:rsid w:val="00662352"/>
    <w:rsid w:val="00662728"/>
    <w:rsid w:val="00662885"/>
    <w:rsid w:val="00662A24"/>
    <w:rsid w:val="00662B93"/>
    <w:rsid w:val="00662C95"/>
    <w:rsid w:val="00662D91"/>
    <w:rsid w:val="006630B8"/>
    <w:rsid w:val="00663187"/>
    <w:rsid w:val="00663424"/>
    <w:rsid w:val="00663445"/>
    <w:rsid w:val="0066347C"/>
    <w:rsid w:val="006634FE"/>
    <w:rsid w:val="00663736"/>
    <w:rsid w:val="006638D1"/>
    <w:rsid w:val="00663D06"/>
    <w:rsid w:val="00663D32"/>
    <w:rsid w:val="00663D37"/>
    <w:rsid w:val="00663F43"/>
    <w:rsid w:val="00663F9E"/>
    <w:rsid w:val="00664052"/>
    <w:rsid w:val="0066443A"/>
    <w:rsid w:val="006648D2"/>
    <w:rsid w:val="006648F3"/>
    <w:rsid w:val="00664B1D"/>
    <w:rsid w:val="00664C9C"/>
    <w:rsid w:val="00664CDC"/>
    <w:rsid w:val="00664E01"/>
    <w:rsid w:val="006650D6"/>
    <w:rsid w:val="006651FB"/>
    <w:rsid w:val="006653B9"/>
    <w:rsid w:val="006655D7"/>
    <w:rsid w:val="0066579E"/>
    <w:rsid w:val="0066587B"/>
    <w:rsid w:val="00665A12"/>
    <w:rsid w:val="00665B03"/>
    <w:rsid w:val="00665BBF"/>
    <w:rsid w:val="00665D0E"/>
    <w:rsid w:val="00665E85"/>
    <w:rsid w:val="00665FDB"/>
    <w:rsid w:val="0066614F"/>
    <w:rsid w:val="00666666"/>
    <w:rsid w:val="006666BB"/>
    <w:rsid w:val="00666999"/>
    <w:rsid w:val="006669C4"/>
    <w:rsid w:val="00666B36"/>
    <w:rsid w:val="00666D5E"/>
    <w:rsid w:val="00666E23"/>
    <w:rsid w:val="00666F0B"/>
    <w:rsid w:val="006672BA"/>
    <w:rsid w:val="006672CC"/>
    <w:rsid w:val="00667406"/>
    <w:rsid w:val="00667556"/>
    <w:rsid w:val="00667831"/>
    <w:rsid w:val="00667C82"/>
    <w:rsid w:val="00667F0B"/>
    <w:rsid w:val="006700E3"/>
    <w:rsid w:val="00670354"/>
    <w:rsid w:val="006704CA"/>
    <w:rsid w:val="0067073C"/>
    <w:rsid w:val="0067089E"/>
    <w:rsid w:val="006708D2"/>
    <w:rsid w:val="006708DF"/>
    <w:rsid w:val="00670C6A"/>
    <w:rsid w:val="00670CE4"/>
    <w:rsid w:val="006718D5"/>
    <w:rsid w:val="006719D3"/>
    <w:rsid w:val="00671A0E"/>
    <w:rsid w:val="00671BFF"/>
    <w:rsid w:val="00671DE0"/>
    <w:rsid w:val="00671F2E"/>
    <w:rsid w:val="0067205C"/>
    <w:rsid w:val="00672146"/>
    <w:rsid w:val="006723A2"/>
    <w:rsid w:val="00672489"/>
    <w:rsid w:val="00672513"/>
    <w:rsid w:val="00672688"/>
    <w:rsid w:val="0067271C"/>
    <w:rsid w:val="0067288A"/>
    <w:rsid w:val="006728B9"/>
    <w:rsid w:val="00672C1A"/>
    <w:rsid w:val="00672CA3"/>
    <w:rsid w:val="00673084"/>
    <w:rsid w:val="006730F7"/>
    <w:rsid w:val="0067314D"/>
    <w:rsid w:val="00673178"/>
    <w:rsid w:val="006731F3"/>
    <w:rsid w:val="006731FB"/>
    <w:rsid w:val="00673487"/>
    <w:rsid w:val="006739FC"/>
    <w:rsid w:val="00673C78"/>
    <w:rsid w:val="00673D5E"/>
    <w:rsid w:val="006742D6"/>
    <w:rsid w:val="006745DE"/>
    <w:rsid w:val="00674680"/>
    <w:rsid w:val="006746AB"/>
    <w:rsid w:val="006747FC"/>
    <w:rsid w:val="00674A4A"/>
    <w:rsid w:val="00674A77"/>
    <w:rsid w:val="00674F08"/>
    <w:rsid w:val="0067500A"/>
    <w:rsid w:val="0067500F"/>
    <w:rsid w:val="0067523A"/>
    <w:rsid w:val="006752FD"/>
    <w:rsid w:val="00675539"/>
    <w:rsid w:val="0067562A"/>
    <w:rsid w:val="00675880"/>
    <w:rsid w:val="00675914"/>
    <w:rsid w:val="00675C76"/>
    <w:rsid w:val="00675D89"/>
    <w:rsid w:val="0067605B"/>
    <w:rsid w:val="00676317"/>
    <w:rsid w:val="00676344"/>
    <w:rsid w:val="0067643D"/>
    <w:rsid w:val="00676794"/>
    <w:rsid w:val="00676F26"/>
    <w:rsid w:val="00676F58"/>
    <w:rsid w:val="006771EF"/>
    <w:rsid w:val="006774DF"/>
    <w:rsid w:val="006774E6"/>
    <w:rsid w:val="00677583"/>
    <w:rsid w:val="0067758E"/>
    <w:rsid w:val="0067777B"/>
    <w:rsid w:val="00677784"/>
    <w:rsid w:val="006777CA"/>
    <w:rsid w:val="00677850"/>
    <w:rsid w:val="006802F3"/>
    <w:rsid w:val="0068060E"/>
    <w:rsid w:val="00680688"/>
    <w:rsid w:val="00680745"/>
    <w:rsid w:val="0068099C"/>
    <w:rsid w:val="00680ADF"/>
    <w:rsid w:val="00680D25"/>
    <w:rsid w:val="00680E72"/>
    <w:rsid w:val="00680FB1"/>
    <w:rsid w:val="0068103A"/>
    <w:rsid w:val="006814CB"/>
    <w:rsid w:val="006815F9"/>
    <w:rsid w:val="0068183A"/>
    <w:rsid w:val="006819D4"/>
    <w:rsid w:val="00681C23"/>
    <w:rsid w:val="00681CC6"/>
    <w:rsid w:val="00681FEE"/>
    <w:rsid w:val="006822C8"/>
    <w:rsid w:val="0068231D"/>
    <w:rsid w:val="00682559"/>
    <w:rsid w:val="00682616"/>
    <w:rsid w:val="00682A6E"/>
    <w:rsid w:val="00682C0A"/>
    <w:rsid w:val="00682CA0"/>
    <w:rsid w:val="00683473"/>
    <w:rsid w:val="00683484"/>
    <w:rsid w:val="00683531"/>
    <w:rsid w:val="0068367A"/>
    <w:rsid w:val="00683A61"/>
    <w:rsid w:val="00683B0D"/>
    <w:rsid w:val="00683D10"/>
    <w:rsid w:val="00683F3B"/>
    <w:rsid w:val="00684077"/>
    <w:rsid w:val="00684155"/>
    <w:rsid w:val="00684A61"/>
    <w:rsid w:val="00684B07"/>
    <w:rsid w:val="00684BBA"/>
    <w:rsid w:val="00684DEE"/>
    <w:rsid w:val="006850C5"/>
    <w:rsid w:val="00685122"/>
    <w:rsid w:val="0068542E"/>
    <w:rsid w:val="006854AC"/>
    <w:rsid w:val="006854DD"/>
    <w:rsid w:val="00685591"/>
    <w:rsid w:val="0068561D"/>
    <w:rsid w:val="0068569A"/>
    <w:rsid w:val="006857E1"/>
    <w:rsid w:val="006858D9"/>
    <w:rsid w:val="00685D01"/>
    <w:rsid w:val="00685DA2"/>
    <w:rsid w:val="00685E16"/>
    <w:rsid w:val="00685E78"/>
    <w:rsid w:val="00686103"/>
    <w:rsid w:val="00686127"/>
    <w:rsid w:val="00686141"/>
    <w:rsid w:val="0068614B"/>
    <w:rsid w:val="00686447"/>
    <w:rsid w:val="00686528"/>
    <w:rsid w:val="00686596"/>
    <w:rsid w:val="006866E3"/>
    <w:rsid w:val="00686AEE"/>
    <w:rsid w:val="00686AF3"/>
    <w:rsid w:val="00686C91"/>
    <w:rsid w:val="00686DBB"/>
    <w:rsid w:val="0068707B"/>
    <w:rsid w:val="00687091"/>
    <w:rsid w:val="006870D6"/>
    <w:rsid w:val="0068798F"/>
    <w:rsid w:val="006879AC"/>
    <w:rsid w:val="00687F83"/>
    <w:rsid w:val="00690103"/>
    <w:rsid w:val="00690121"/>
    <w:rsid w:val="00690560"/>
    <w:rsid w:val="00690740"/>
    <w:rsid w:val="006907DD"/>
    <w:rsid w:val="00690816"/>
    <w:rsid w:val="00690904"/>
    <w:rsid w:val="00690ABA"/>
    <w:rsid w:val="00690D70"/>
    <w:rsid w:val="00690DAD"/>
    <w:rsid w:val="00690F69"/>
    <w:rsid w:val="00691235"/>
    <w:rsid w:val="00691256"/>
    <w:rsid w:val="0069127B"/>
    <w:rsid w:val="006912ED"/>
    <w:rsid w:val="0069140B"/>
    <w:rsid w:val="00691422"/>
    <w:rsid w:val="006915DF"/>
    <w:rsid w:val="0069173E"/>
    <w:rsid w:val="006917B2"/>
    <w:rsid w:val="00691832"/>
    <w:rsid w:val="00691D58"/>
    <w:rsid w:val="006922A1"/>
    <w:rsid w:val="00692549"/>
    <w:rsid w:val="006925AD"/>
    <w:rsid w:val="0069288A"/>
    <w:rsid w:val="00692CD6"/>
    <w:rsid w:val="00693304"/>
    <w:rsid w:val="006933F5"/>
    <w:rsid w:val="0069344E"/>
    <w:rsid w:val="0069350E"/>
    <w:rsid w:val="0069385E"/>
    <w:rsid w:val="006938EF"/>
    <w:rsid w:val="006939B6"/>
    <w:rsid w:val="00693D0E"/>
    <w:rsid w:val="0069428D"/>
    <w:rsid w:val="00694298"/>
    <w:rsid w:val="0069467D"/>
    <w:rsid w:val="0069467E"/>
    <w:rsid w:val="00694884"/>
    <w:rsid w:val="00694B0D"/>
    <w:rsid w:val="00695045"/>
    <w:rsid w:val="00695783"/>
    <w:rsid w:val="0069580E"/>
    <w:rsid w:val="00695C41"/>
    <w:rsid w:val="00695DCA"/>
    <w:rsid w:val="00695FBE"/>
    <w:rsid w:val="00695FC4"/>
    <w:rsid w:val="006964B6"/>
    <w:rsid w:val="0069663E"/>
    <w:rsid w:val="0069692B"/>
    <w:rsid w:val="00696A73"/>
    <w:rsid w:val="00696AE1"/>
    <w:rsid w:val="00696C18"/>
    <w:rsid w:val="00696C42"/>
    <w:rsid w:val="00696D25"/>
    <w:rsid w:val="00696FE2"/>
    <w:rsid w:val="0069703D"/>
    <w:rsid w:val="006970C2"/>
    <w:rsid w:val="0069735B"/>
    <w:rsid w:val="006973AC"/>
    <w:rsid w:val="006973D0"/>
    <w:rsid w:val="006974CA"/>
    <w:rsid w:val="00697656"/>
    <w:rsid w:val="00697789"/>
    <w:rsid w:val="00697892"/>
    <w:rsid w:val="00697B1C"/>
    <w:rsid w:val="006A0138"/>
    <w:rsid w:val="006A02F4"/>
    <w:rsid w:val="006A0508"/>
    <w:rsid w:val="006A0557"/>
    <w:rsid w:val="006A0657"/>
    <w:rsid w:val="006A0826"/>
    <w:rsid w:val="006A0CFA"/>
    <w:rsid w:val="006A0E4D"/>
    <w:rsid w:val="006A10DE"/>
    <w:rsid w:val="006A126B"/>
    <w:rsid w:val="006A1371"/>
    <w:rsid w:val="006A1410"/>
    <w:rsid w:val="006A1573"/>
    <w:rsid w:val="006A157A"/>
    <w:rsid w:val="006A1679"/>
    <w:rsid w:val="006A17F1"/>
    <w:rsid w:val="006A18CE"/>
    <w:rsid w:val="006A1B94"/>
    <w:rsid w:val="006A1C83"/>
    <w:rsid w:val="006A1E45"/>
    <w:rsid w:val="006A1F13"/>
    <w:rsid w:val="006A214E"/>
    <w:rsid w:val="006A217E"/>
    <w:rsid w:val="006A2343"/>
    <w:rsid w:val="006A23A4"/>
    <w:rsid w:val="006A241F"/>
    <w:rsid w:val="006A26FC"/>
    <w:rsid w:val="006A2D5D"/>
    <w:rsid w:val="006A2FD7"/>
    <w:rsid w:val="006A335D"/>
    <w:rsid w:val="006A3411"/>
    <w:rsid w:val="006A34F4"/>
    <w:rsid w:val="006A38AF"/>
    <w:rsid w:val="006A38CC"/>
    <w:rsid w:val="006A3965"/>
    <w:rsid w:val="006A3B18"/>
    <w:rsid w:val="006A3BA2"/>
    <w:rsid w:val="006A3EC4"/>
    <w:rsid w:val="006A3F8E"/>
    <w:rsid w:val="006A40C9"/>
    <w:rsid w:val="006A4201"/>
    <w:rsid w:val="006A4719"/>
    <w:rsid w:val="006A4A8B"/>
    <w:rsid w:val="006A4B30"/>
    <w:rsid w:val="006A4BEB"/>
    <w:rsid w:val="006A4C56"/>
    <w:rsid w:val="006A4CA9"/>
    <w:rsid w:val="006A4CC0"/>
    <w:rsid w:val="006A4E28"/>
    <w:rsid w:val="006A4F88"/>
    <w:rsid w:val="006A4FCF"/>
    <w:rsid w:val="006A52A2"/>
    <w:rsid w:val="006A5401"/>
    <w:rsid w:val="006A5831"/>
    <w:rsid w:val="006A59AF"/>
    <w:rsid w:val="006A5A39"/>
    <w:rsid w:val="006A5D75"/>
    <w:rsid w:val="006A5DCF"/>
    <w:rsid w:val="006A6118"/>
    <w:rsid w:val="006A64FD"/>
    <w:rsid w:val="006A7133"/>
    <w:rsid w:val="006A73B8"/>
    <w:rsid w:val="006A741D"/>
    <w:rsid w:val="006A778A"/>
    <w:rsid w:val="006A7847"/>
    <w:rsid w:val="006A7BD2"/>
    <w:rsid w:val="006A7C0E"/>
    <w:rsid w:val="006A7ED3"/>
    <w:rsid w:val="006B03C7"/>
    <w:rsid w:val="006B0419"/>
    <w:rsid w:val="006B0458"/>
    <w:rsid w:val="006B069C"/>
    <w:rsid w:val="006B0A56"/>
    <w:rsid w:val="006B0C5A"/>
    <w:rsid w:val="006B0D9E"/>
    <w:rsid w:val="006B1179"/>
    <w:rsid w:val="006B11BC"/>
    <w:rsid w:val="006B1411"/>
    <w:rsid w:val="006B154E"/>
    <w:rsid w:val="006B174D"/>
    <w:rsid w:val="006B1848"/>
    <w:rsid w:val="006B186E"/>
    <w:rsid w:val="006B1AE9"/>
    <w:rsid w:val="006B1FE3"/>
    <w:rsid w:val="006B210F"/>
    <w:rsid w:val="006B212D"/>
    <w:rsid w:val="006B24CF"/>
    <w:rsid w:val="006B251C"/>
    <w:rsid w:val="006B2647"/>
    <w:rsid w:val="006B2668"/>
    <w:rsid w:val="006B27B2"/>
    <w:rsid w:val="006B2A57"/>
    <w:rsid w:val="006B2AAC"/>
    <w:rsid w:val="006B2B6F"/>
    <w:rsid w:val="006B2C6E"/>
    <w:rsid w:val="006B2E95"/>
    <w:rsid w:val="006B31B4"/>
    <w:rsid w:val="006B31F0"/>
    <w:rsid w:val="006B347D"/>
    <w:rsid w:val="006B3795"/>
    <w:rsid w:val="006B380D"/>
    <w:rsid w:val="006B3827"/>
    <w:rsid w:val="006B395F"/>
    <w:rsid w:val="006B3973"/>
    <w:rsid w:val="006B39A6"/>
    <w:rsid w:val="006B39A9"/>
    <w:rsid w:val="006B3C08"/>
    <w:rsid w:val="006B3D94"/>
    <w:rsid w:val="006B3F66"/>
    <w:rsid w:val="006B3FCA"/>
    <w:rsid w:val="006B4041"/>
    <w:rsid w:val="006B44CB"/>
    <w:rsid w:val="006B46C4"/>
    <w:rsid w:val="006B46F1"/>
    <w:rsid w:val="006B492C"/>
    <w:rsid w:val="006B4A00"/>
    <w:rsid w:val="006B4AB8"/>
    <w:rsid w:val="006B4BB1"/>
    <w:rsid w:val="006B4BFB"/>
    <w:rsid w:val="006B4E7C"/>
    <w:rsid w:val="006B4F53"/>
    <w:rsid w:val="006B4F6C"/>
    <w:rsid w:val="006B5199"/>
    <w:rsid w:val="006B558D"/>
    <w:rsid w:val="006B57FD"/>
    <w:rsid w:val="006B5AE7"/>
    <w:rsid w:val="006B5C98"/>
    <w:rsid w:val="006B5D71"/>
    <w:rsid w:val="006B5FD1"/>
    <w:rsid w:val="006B5FF6"/>
    <w:rsid w:val="006B62EA"/>
    <w:rsid w:val="006B634B"/>
    <w:rsid w:val="006B6351"/>
    <w:rsid w:val="006B63B8"/>
    <w:rsid w:val="006B664F"/>
    <w:rsid w:val="006B672C"/>
    <w:rsid w:val="006B68C0"/>
    <w:rsid w:val="006B6B88"/>
    <w:rsid w:val="006B6BE2"/>
    <w:rsid w:val="006B6E5A"/>
    <w:rsid w:val="006B6FA7"/>
    <w:rsid w:val="006B6FD4"/>
    <w:rsid w:val="006B719E"/>
    <w:rsid w:val="006B7494"/>
    <w:rsid w:val="006B7548"/>
    <w:rsid w:val="006B769E"/>
    <w:rsid w:val="006B76B8"/>
    <w:rsid w:val="006B78F3"/>
    <w:rsid w:val="006B78F5"/>
    <w:rsid w:val="006B7D73"/>
    <w:rsid w:val="006C0103"/>
    <w:rsid w:val="006C022D"/>
    <w:rsid w:val="006C025A"/>
    <w:rsid w:val="006C05A4"/>
    <w:rsid w:val="006C0623"/>
    <w:rsid w:val="006C0678"/>
    <w:rsid w:val="006C0802"/>
    <w:rsid w:val="006C096F"/>
    <w:rsid w:val="006C0E4E"/>
    <w:rsid w:val="006C0E5B"/>
    <w:rsid w:val="006C10DA"/>
    <w:rsid w:val="006C1367"/>
    <w:rsid w:val="006C14C4"/>
    <w:rsid w:val="006C17A5"/>
    <w:rsid w:val="006C1CF9"/>
    <w:rsid w:val="006C1F9E"/>
    <w:rsid w:val="006C20B6"/>
    <w:rsid w:val="006C2168"/>
    <w:rsid w:val="006C219D"/>
    <w:rsid w:val="006C24E9"/>
    <w:rsid w:val="006C25AC"/>
    <w:rsid w:val="006C292C"/>
    <w:rsid w:val="006C29BF"/>
    <w:rsid w:val="006C2BB4"/>
    <w:rsid w:val="006C2E13"/>
    <w:rsid w:val="006C30BE"/>
    <w:rsid w:val="006C3255"/>
    <w:rsid w:val="006C330D"/>
    <w:rsid w:val="006C3440"/>
    <w:rsid w:val="006C377D"/>
    <w:rsid w:val="006C386B"/>
    <w:rsid w:val="006C3965"/>
    <w:rsid w:val="006C3BAB"/>
    <w:rsid w:val="006C40DE"/>
    <w:rsid w:val="006C4288"/>
    <w:rsid w:val="006C44A2"/>
    <w:rsid w:val="006C4633"/>
    <w:rsid w:val="006C4BA5"/>
    <w:rsid w:val="006C4D65"/>
    <w:rsid w:val="006C4F5A"/>
    <w:rsid w:val="006C5128"/>
    <w:rsid w:val="006C53F4"/>
    <w:rsid w:val="006C5478"/>
    <w:rsid w:val="006C566A"/>
    <w:rsid w:val="006C59B3"/>
    <w:rsid w:val="006C5C02"/>
    <w:rsid w:val="006C5D36"/>
    <w:rsid w:val="006C5F07"/>
    <w:rsid w:val="006C5F59"/>
    <w:rsid w:val="006C60B2"/>
    <w:rsid w:val="006C61F1"/>
    <w:rsid w:val="006C64DF"/>
    <w:rsid w:val="006C6E35"/>
    <w:rsid w:val="006C6E3C"/>
    <w:rsid w:val="006C6FB3"/>
    <w:rsid w:val="006C71D1"/>
    <w:rsid w:val="006C730F"/>
    <w:rsid w:val="006C75F5"/>
    <w:rsid w:val="006C7647"/>
    <w:rsid w:val="006C7818"/>
    <w:rsid w:val="006C798E"/>
    <w:rsid w:val="006C7C16"/>
    <w:rsid w:val="006C7DE9"/>
    <w:rsid w:val="006D036B"/>
    <w:rsid w:val="006D0A4D"/>
    <w:rsid w:val="006D0BD7"/>
    <w:rsid w:val="006D0E29"/>
    <w:rsid w:val="006D0F7E"/>
    <w:rsid w:val="006D1885"/>
    <w:rsid w:val="006D1960"/>
    <w:rsid w:val="006D1CAA"/>
    <w:rsid w:val="006D1F9D"/>
    <w:rsid w:val="006D20C0"/>
    <w:rsid w:val="006D2383"/>
    <w:rsid w:val="006D23F9"/>
    <w:rsid w:val="006D2E6C"/>
    <w:rsid w:val="006D3092"/>
    <w:rsid w:val="006D31B6"/>
    <w:rsid w:val="006D3415"/>
    <w:rsid w:val="006D38E6"/>
    <w:rsid w:val="006D392B"/>
    <w:rsid w:val="006D3B4B"/>
    <w:rsid w:val="006D3D41"/>
    <w:rsid w:val="006D3F8C"/>
    <w:rsid w:val="006D44A3"/>
    <w:rsid w:val="006D4B8F"/>
    <w:rsid w:val="006D4E8B"/>
    <w:rsid w:val="006D4F05"/>
    <w:rsid w:val="006D51D2"/>
    <w:rsid w:val="006D5216"/>
    <w:rsid w:val="006D56EC"/>
    <w:rsid w:val="006D591A"/>
    <w:rsid w:val="006D5BD0"/>
    <w:rsid w:val="006D5F65"/>
    <w:rsid w:val="006D5FDD"/>
    <w:rsid w:val="006D65FE"/>
    <w:rsid w:val="006D6839"/>
    <w:rsid w:val="006D6C1E"/>
    <w:rsid w:val="006D6C39"/>
    <w:rsid w:val="006D6CD1"/>
    <w:rsid w:val="006D70C9"/>
    <w:rsid w:val="006D7225"/>
    <w:rsid w:val="006D72D3"/>
    <w:rsid w:val="006D7507"/>
    <w:rsid w:val="006D77A2"/>
    <w:rsid w:val="006D77AC"/>
    <w:rsid w:val="006D7C3E"/>
    <w:rsid w:val="006D7C96"/>
    <w:rsid w:val="006E0239"/>
    <w:rsid w:val="006E03C9"/>
    <w:rsid w:val="006E0512"/>
    <w:rsid w:val="006E0654"/>
    <w:rsid w:val="006E0A95"/>
    <w:rsid w:val="006E0ABD"/>
    <w:rsid w:val="006E0E24"/>
    <w:rsid w:val="006E0FE7"/>
    <w:rsid w:val="006E10F4"/>
    <w:rsid w:val="006E115B"/>
    <w:rsid w:val="006E14B7"/>
    <w:rsid w:val="006E1550"/>
    <w:rsid w:val="006E1898"/>
    <w:rsid w:val="006E19A2"/>
    <w:rsid w:val="006E1A1D"/>
    <w:rsid w:val="006E1A92"/>
    <w:rsid w:val="006E1AE9"/>
    <w:rsid w:val="006E1B29"/>
    <w:rsid w:val="006E1CD5"/>
    <w:rsid w:val="006E1D77"/>
    <w:rsid w:val="006E1F7A"/>
    <w:rsid w:val="006E1FE0"/>
    <w:rsid w:val="006E206F"/>
    <w:rsid w:val="006E2762"/>
    <w:rsid w:val="006E2957"/>
    <w:rsid w:val="006E2991"/>
    <w:rsid w:val="006E2DC5"/>
    <w:rsid w:val="006E2EBE"/>
    <w:rsid w:val="006E2FF7"/>
    <w:rsid w:val="006E3088"/>
    <w:rsid w:val="006E321D"/>
    <w:rsid w:val="006E37D5"/>
    <w:rsid w:val="006E3ACE"/>
    <w:rsid w:val="006E3AE7"/>
    <w:rsid w:val="006E3AF3"/>
    <w:rsid w:val="006E3BC5"/>
    <w:rsid w:val="006E3BD6"/>
    <w:rsid w:val="006E3E6F"/>
    <w:rsid w:val="006E46BA"/>
    <w:rsid w:val="006E46F2"/>
    <w:rsid w:val="006E476D"/>
    <w:rsid w:val="006E478F"/>
    <w:rsid w:val="006E49D2"/>
    <w:rsid w:val="006E4F91"/>
    <w:rsid w:val="006E50D7"/>
    <w:rsid w:val="006E50FF"/>
    <w:rsid w:val="006E5293"/>
    <w:rsid w:val="006E538E"/>
    <w:rsid w:val="006E5445"/>
    <w:rsid w:val="006E565B"/>
    <w:rsid w:val="006E5709"/>
    <w:rsid w:val="006E5876"/>
    <w:rsid w:val="006E596C"/>
    <w:rsid w:val="006E5BB1"/>
    <w:rsid w:val="006E5D58"/>
    <w:rsid w:val="006E61B3"/>
    <w:rsid w:val="006E6233"/>
    <w:rsid w:val="006E6585"/>
    <w:rsid w:val="006E67CC"/>
    <w:rsid w:val="006E6865"/>
    <w:rsid w:val="006E6883"/>
    <w:rsid w:val="006E6AC3"/>
    <w:rsid w:val="006E6D2E"/>
    <w:rsid w:val="006E6D84"/>
    <w:rsid w:val="006E6DF4"/>
    <w:rsid w:val="006E6E77"/>
    <w:rsid w:val="006E6E7E"/>
    <w:rsid w:val="006E7215"/>
    <w:rsid w:val="006E7261"/>
    <w:rsid w:val="006E7473"/>
    <w:rsid w:val="006E74B4"/>
    <w:rsid w:val="006E7662"/>
    <w:rsid w:val="006E76D3"/>
    <w:rsid w:val="006E7938"/>
    <w:rsid w:val="006E7A43"/>
    <w:rsid w:val="006E7BE0"/>
    <w:rsid w:val="006E7E8E"/>
    <w:rsid w:val="006E7ECF"/>
    <w:rsid w:val="006E7ED1"/>
    <w:rsid w:val="006E7F2B"/>
    <w:rsid w:val="006E7F92"/>
    <w:rsid w:val="006E7FB0"/>
    <w:rsid w:val="006F00CA"/>
    <w:rsid w:val="006F012D"/>
    <w:rsid w:val="006F01BD"/>
    <w:rsid w:val="006F021B"/>
    <w:rsid w:val="006F025D"/>
    <w:rsid w:val="006F02A5"/>
    <w:rsid w:val="006F036D"/>
    <w:rsid w:val="006F08EA"/>
    <w:rsid w:val="006F0B7E"/>
    <w:rsid w:val="006F0DC5"/>
    <w:rsid w:val="006F1260"/>
    <w:rsid w:val="006F16CC"/>
    <w:rsid w:val="006F18D8"/>
    <w:rsid w:val="006F1C1C"/>
    <w:rsid w:val="006F2441"/>
    <w:rsid w:val="006F2B0E"/>
    <w:rsid w:val="006F2C4B"/>
    <w:rsid w:val="006F2EC3"/>
    <w:rsid w:val="006F2ECA"/>
    <w:rsid w:val="006F2ED5"/>
    <w:rsid w:val="006F37DD"/>
    <w:rsid w:val="006F389B"/>
    <w:rsid w:val="006F3A41"/>
    <w:rsid w:val="006F3A54"/>
    <w:rsid w:val="006F3DC2"/>
    <w:rsid w:val="006F3F98"/>
    <w:rsid w:val="006F4088"/>
    <w:rsid w:val="006F4201"/>
    <w:rsid w:val="006F4399"/>
    <w:rsid w:val="006F44D7"/>
    <w:rsid w:val="006F4B35"/>
    <w:rsid w:val="006F4DAA"/>
    <w:rsid w:val="006F4E1F"/>
    <w:rsid w:val="006F4FDB"/>
    <w:rsid w:val="006F5178"/>
    <w:rsid w:val="006F5218"/>
    <w:rsid w:val="006F530B"/>
    <w:rsid w:val="006F5547"/>
    <w:rsid w:val="006F56A3"/>
    <w:rsid w:val="006F5724"/>
    <w:rsid w:val="006F5926"/>
    <w:rsid w:val="006F5A16"/>
    <w:rsid w:val="006F5B78"/>
    <w:rsid w:val="006F5E59"/>
    <w:rsid w:val="006F60B6"/>
    <w:rsid w:val="006F6245"/>
    <w:rsid w:val="006F62D3"/>
    <w:rsid w:val="006F6451"/>
    <w:rsid w:val="006F6712"/>
    <w:rsid w:val="006F67AE"/>
    <w:rsid w:val="006F687E"/>
    <w:rsid w:val="006F69E8"/>
    <w:rsid w:val="006F6CE5"/>
    <w:rsid w:val="006F6CEE"/>
    <w:rsid w:val="006F6EAF"/>
    <w:rsid w:val="006F703A"/>
    <w:rsid w:val="006F70D1"/>
    <w:rsid w:val="006F717E"/>
    <w:rsid w:val="006F71D4"/>
    <w:rsid w:val="006F7227"/>
    <w:rsid w:val="006F73AF"/>
    <w:rsid w:val="006F746D"/>
    <w:rsid w:val="006F74F9"/>
    <w:rsid w:val="006F7641"/>
    <w:rsid w:val="006F76ED"/>
    <w:rsid w:val="006F79A5"/>
    <w:rsid w:val="006F7A85"/>
    <w:rsid w:val="006F7C38"/>
    <w:rsid w:val="006F7E14"/>
    <w:rsid w:val="006F7E6E"/>
    <w:rsid w:val="00700061"/>
    <w:rsid w:val="0070010D"/>
    <w:rsid w:val="007001B1"/>
    <w:rsid w:val="0070024A"/>
    <w:rsid w:val="007002BC"/>
    <w:rsid w:val="007002F6"/>
    <w:rsid w:val="00700383"/>
    <w:rsid w:val="007003D0"/>
    <w:rsid w:val="007004DD"/>
    <w:rsid w:val="007004DF"/>
    <w:rsid w:val="007008BA"/>
    <w:rsid w:val="007008C3"/>
    <w:rsid w:val="00700BCF"/>
    <w:rsid w:val="00700CA3"/>
    <w:rsid w:val="00700E61"/>
    <w:rsid w:val="007010F6"/>
    <w:rsid w:val="00701104"/>
    <w:rsid w:val="00701399"/>
    <w:rsid w:val="007014C4"/>
    <w:rsid w:val="00701615"/>
    <w:rsid w:val="0070164C"/>
    <w:rsid w:val="007019CF"/>
    <w:rsid w:val="00701D2A"/>
    <w:rsid w:val="0070212D"/>
    <w:rsid w:val="0070244D"/>
    <w:rsid w:val="0070272B"/>
    <w:rsid w:val="00702C66"/>
    <w:rsid w:val="007032F9"/>
    <w:rsid w:val="00703409"/>
    <w:rsid w:val="007035BD"/>
    <w:rsid w:val="007036D0"/>
    <w:rsid w:val="007037BE"/>
    <w:rsid w:val="007039BB"/>
    <w:rsid w:val="00703CB8"/>
    <w:rsid w:val="00703D38"/>
    <w:rsid w:val="00704047"/>
    <w:rsid w:val="007040A3"/>
    <w:rsid w:val="00704279"/>
    <w:rsid w:val="00704473"/>
    <w:rsid w:val="00704591"/>
    <w:rsid w:val="00704A6D"/>
    <w:rsid w:val="00704ED6"/>
    <w:rsid w:val="00704F13"/>
    <w:rsid w:val="00704F21"/>
    <w:rsid w:val="0070575A"/>
    <w:rsid w:val="0070578B"/>
    <w:rsid w:val="00705BB9"/>
    <w:rsid w:val="00705C65"/>
    <w:rsid w:val="007065A1"/>
    <w:rsid w:val="0070694A"/>
    <w:rsid w:val="00706FA3"/>
    <w:rsid w:val="0070706D"/>
    <w:rsid w:val="007070B7"/>
    <w:rsid w:val="00707406"/>
    <w:rsid w:val="0070749E"/>
    <w:rsid w:val="00707531"/>
    <w:rsid w:val="0070770C"/>
    <w:rsid w:val="00707730"/>
    <w:rsid w:val="00707A35"/>
    <w:rsid w:val="00707C22"/>
    <w:rsid w:val="00707C35"/>
    <w:rsid w:val="00710102"/>
    <w:rsid w:val="00710105"/>
    <w:rsid w:val="00710172"/>
    <w:rsid w:val="00710669"/>
    <w:rsid w:val="00710892"/>
    <w:rsid w:val="0071091D"/>
    <w:rsid w:val="00710B18"/>
    <w:rsid w:val="00710C42"/>
    <w:rsid w:val="00710FF0"/>
    <w:rsid w:val="00711539"/>
    <w:rsid w:val="0071166B"/>
    <w:rsid w:val="00711735"/>
    <w:rsid w:val="007117A5"/>
    <w:rsid w:val="007117F7"/>
    <w:rsid w:val="007119C5"/>
    <w:rsid w:val="00711A5B"/>
    <w:rsid w:val="00711A72"/>
    <w:rsid w:val="00711BE9"/>
    <w:rsid w:val="00711C16"/>
    <w:rsid w:val="00711D7A"/>
    <w:rsid w:val="00711DF0"/>
    <w:rsid w:val="00712055"/>
    <w:rsid w:val="007120C9"/>
    <w:rsid w:val="00712824"/>
    <w:rsid w:val="00712A3F"/>
    <w:rsid w:val="00712C0B"/>
    <w:rsid w:val="00713041"/>
    <w:rsid w:val="007130D0"/>
    <w:rsid w:val="007131D5"/>
    <w:rsid w:val="0071333A"/>
    <w:rsid w:val="0071371D"/>
    <w:rsid w:val="00713826"/>
    <w:rsid w:val="00713A10"/>
    <w:rsid w:val="00713A37"/>
    <w:rsid w:val="00713A72"/>
    <w:rsid w:val="00713C99"/>
    <w:rsid w:val="00713EF4"/>
    <w:rsid w:val="0071402F"/>
    <w:rsid w:val="007141CB"/>
    <w:rsid w:val="0071425B"/>
    <w:rsid w:val="0071464E"/>
    <w:rsid w:val="00714847"/>
    <w:rsid w:val="00714A2E"/>
    <w:rsid w:val="00714C56"/>
    <w:rsid w:val="00714D71"/>
    <w:rsid w:val="0071523E"/>
    <w:rsid w:val="0071529D"/>
    <w:rsid w:val="00715532"/>
    <w:rsid w:val="00715681"/>
    <w:rsid w:val="007158B5"/>
    <w:rsid w:val="007159D4"/>
    <w:rsid w:val="00715A28"/>
    <w:rsid w:val="00715B5C"/>
    <w:rsid w:val="00715C6C"/>
    <w:rsid w:val="00715C91"/>
    <w:rsid w:val="00715F3A"/>
    <w:rsid w:val="00715F6D"/>
    <w:rsid w:val="007163A4"/>
    <w:rsid w:val="00716573"/>
    <w:rsid w:val="00716887"/>
    <w:rsid w:val="00716D03"/>
    <w:rsid w:val="00716F61"/>
    <w:rsid w:val="00716FC3"/>
    <w:rsid w:val="00717389"/>
    <w:rsid w:val="0071739C"/>
    <w:rsid w:val="0071749A"/>
    <w:rsid w:val="00717561"/>
    <w:rsid w:val="00717759"/>
    <w:rsid w:val="0071775D"/>
    <w:rsid w:val="007179A2"/>
    <w:rsid w:val="00717A06"/>
    <w:rsid w:val="00717AE2"/>
    <w:rsid w:val="00717C02"/>
    <w:rsid w:val="00717C3E"/>
    <w:rsid w:val="00717D56"/>
    <w:rsid w:val="00717DD9"/>
    <w:rsid w:val="00717F28"/>
    <w:rsid w:val="00717FE6"/>
    <w:rsid w:val="00720246"/>
    <w:rsid w:val="0072025A"/>
    <w:rsid w:val="0072034A"/>
    <w:rsid w:val="00720439"/>
    <w:rsid w:val="0072044F"/>
    <w:rsid w:val="007204FE"/>
    <w:rsid w:val="0072054A"/>
    <w:rsid w:val="00720701"/>
    <w:rsid w:val="007207FB"/>
    <w:rsid w:val="00720A28"/>
    <w:rsid w:val="00720A39"/>
    <w:rsid w:val="00720D12"/>
    <w:rsid w:val="00720F4D"/>
    <w:rsid w:val="007211A3"/>
    <w:rsid w:val="0072148B"/>
    <w:rsid w:val="0072169E"/>
    <w:rsid w:val="0072172B"/>
    <w:rsid w:val="007218AE"/>
    <w:rsid w:val="00721D58"/>
    <w:rsid w:val="00721FEE"/>
    <w:rsid w:val="0072204A"/>
    <w:rsid w:val="0072222F"/>
    <w:rsid w:val="007222B1"/>
    <w:rsid w:val="0072267D"/>
    <w:rsid w:val="007227BA"/>
    <w:rsid w:val="007228B4"/>
    <w:rsid w:val="007228E3"/>
    <w:rsid w:val="00722A84"/>
    <w:rsid w:val="00722BEF"/>
    <w:rsid w:val="00722DD3"/>
    <w:rsid w:val="00722E3D"/>
    <w:rsid w:val="00722EE0"/>
    <w:rsid w:val="007232FA"/>
    <w:rsid w:val="00723468"/>
    <w:rsid w:val="00723B94"/>
    <w:rsid w:val="00723CBB"/>
    <w:rsid w:val="00723F84"/>
    <w:rsid w:val="007242A3"/>
    <w:rsid w:val="007245B8"/>
    <w:rsid w:val="0072468A"/>
    <w:rsid w:val="007246D3"/>
    <w:rsid w:val="00724874"/>
    <w:rsid w:val="00724B5D"/>
    <w:rsid w:val="00724DB2"/>
    <w:rsid w:val="00724DEC"/>
    <w:rsid w:val="00724F0D"/>
    <w:rsid w:val="00724FB5"/>
    <w:rsid w:val="00724FD1"/>
    <w:rsid w:val="007250B3"/>
    <w:rsid w:val="007250CF"/>
    <w:rsid w:val="007250EE"/>
    <w:rsid w:val="0072511B"/>
    <w:rsid w:val="007252C8"/>
    <w:rsid w:val="007252F2"/>
    <w:rsid w:val="0072546A"/>
    <w:rsid w:val="007254C5"/>
    <w:rsid w:val="00725565"/>
    <w:rsid w:val="007257F7"/>
    <w:rsid w:val="0072585A"/>
    <w:rsid w:val="007258BE"/>
    <w:rsid w:val="00725A55"/>
    <w:rsid w:val="00725CC2"/>
    <w:rsid w:val="00725EAA"/>
    <w:rsid w:val="00725EE2"/>
    <w:rsid w:val="0072626C"/>
    <w:rsid w:val="00726562"/>
    <w:rsid w:val="007267B6"/>
    <w:rsid w:val="007269C8"/>
    <w:rsid w:val="0072720E"/>
    <w:rsid w:val="00727239"/>
    <w:rsid w:val="00727481"/>
    <w:rsid w:val="00727773"/>
    <w:rsid w:val="00727B61"/>
    <w:rsid w:val="00727BB2"/>
    <w:rsid w:val="00727D13"/>
    <w:rsid w:val="00727FC0"/>
    <w:rsid w:val="0073034C"/>
    <w:rsid w:val="007305AB"/>
    <w:rsid w:val="0073086B"/>
    <w:rsid w:val="007312F8"/>
    <w:rsid w:val="007315F5"/>
    <w:rsid w:val="00731696"/>
    <w:rsid w:val="007316AF"/>
    <w:rsid w:val="00731BD0"/>
    <w:rsid w:val="00731DFD"/>
    <w:rsid w:val="00731EB0"/>
    <w:rsid w:val="007320D2"/>
    <w:rsid w:val="007322D0"/>
    <w:rsid w:val="00732422"/>
    <w:rsid w:val="0073242C"/>
    <w:rsid w:val="00732660"/>
    <w:rsid w:val="007326FC"/>
    <w:rsid w:val="00732758"/>
    <w:rsid w:val="0073282B"/>
    <w:rsid w:val="00732897"/>
    <w:rsid w:val="00732E22"/>
    <w:rsid w:val="00732EEE"/>
    <w:rsid w:val="00732F99"/>
    <w:rsid w:val="00733201"/>
    <w:rsid w:val="00733242"/>
    <w:rsid w:val="00733296"/>
    <w:rsid w:val="007332BA"/>
    <w:rsid w:val="007334E3"/>
    <w:rsid w:val="00733562"/>
    <w:rsid w:val="007339AC"/>
    <w:rsid w:val="00733C61"/>
    <w:rsid w:val="007341C3"/>
    <w:rsid w:val="007343FF"/>
    <w:rsid w:val="00734441"/>
    <w:rsid w:val="00734509"/>
    <w:rsid w:val="00734562"/>
    <w:rsid w:val="007347AE"/>
    <w:rsid w:val="0073486E"/>
    <w:rsid w:val="00734921"/>
    <w:rsid w:val="00734AEA"/>
    <w:rsid w:val="0073524F"/>
    <w:rsid w:val="00735383"/>
    <w:rsid w:val="0073584D"/>
    <w:rsid w:val="007358A0"/>
    <w:rsid w:val="007358C6"/>
    <w:rsid w:val="00735C69"/>
    <w:rsid w:val="00735D54"/>
    <w:rsid w:val="00735EC0"/>
    <w:rsid w:val="00735F36"/>
    <w:rsid w:val="0073610C"/>
    <w:rsid w:val="0073617F"/>
    <w:rsid w:val="0073620A"/>
    <w:rsid w:val="00736387"/>
    <w:rsid w:val="007368FB"/>
    <w:rsid w:val="00736A55"/>
    <w:rsid w:val="00736A73"/>
    <w:rsid w:val="00736C80"/>
    <w:rsid w:val="00736E8F"/>
    <w:rsid w:val="00737473"/>
    <w:rsid w:val="007377AB"/>
    <w:rsid w:val="0073790D"/>
    <w:rsid w:val="00737B3B"/>
    <w:rsid w:val="00737C3C"/>
    <w:rsid w:val="00737CB8"/>
    <w:rsid w:val="00737D0D"/>
    <w:rsid w:val="00737E1E"/>
    <w:rsid w:val="00737F18"/>
    <w:rsid w:val="00740341"/>
    <w:rsid w:val="0074038B"/>
    <w:rsid w:val="00740668"/>
    <w:rsid w:val="0074073A"/>
    <w:rsid w:val="00740864"/>
    <w:rsid w:val="00740C16"/>
    <w:rsid w:val="00740D6F"/>
    <w:rsid w:val="00740F25"/>
    <w:rsid w:val="00741391"/>
    <w:rsid w:val="0074139E"/>
    <w:rsid w:val="00741586"/>
    <w:rsid w:val="00741710"/>
    <w:rsid w:val="0074179A"/>
    <w:rsid w:val="00741837"/>
    <w:rsid w:val="00741C1B"/>
    <w:rsid w:val="00741D7F"/>
    <w:rsid w:val="00741DB2"/>
    <w:rsid w:val="00742107"/>
    <w:rsid w:val="0074211C"/>
    <w:rsid w:val="0074212F"/>
    <w:rsid w:val="0074214A"/>
    <w:rsid w:val="00742296"/>
    <w:rsid w:val="00742357"/>
    <w:rsid w:val="00742707"/>
    <w:rsid w:val="00742761"/>
    <w:rsid w:val="00742BDD"/>
    <w:rsid w:val="00742DE5"/>
    <w:rsid w:val="007430F7"/>
    <w:rsid w:val="00743301"/>
    <w:rsid w:val="00743402"/>
    <w:rsid w:val="0074341A"/>
    <w:rsid w:val="0074373D"/>
    <w:rsid w:val="007437B6"/>
    <w:rsid w:val="00743C01"/>
    <w:rsid w:val="007442F2"/>
    <w:rsid w:val="00744499"/>
    <w:rsid w:val="007444C1"/>
    <w:rsid w:val="00744542"/>
    <w:rsid w:val="007446D2"/>
    <w:rsid w:val="0074473D"/>
    <w:rsid w:val="00744788"/>
    <w:rsid w:val="00744AA1"/>
    <w:rsid w:val="00744BFB"/>
    <w:rsid w:val="00744D20"/>
    <w:rsid w:val="007450DD"/>
    <w:rsid w:val="007451F3"/>
    <w:rsid w:val="0074543E"/>
    <w:rsid w:val="007454FB"/>
    <w:rsid w:val="007455C0"/>
    <w:rsid w:val="00745684"/>
    <w:rsid w:val="00745689"/>
    <w:rsid w:val="007457E0"/>
    <w:rsid w:val="00745967"/>
    <w:rsid w:val="00745E5C"/>
    <w:rsid w:val="00745EC4"/>
    <w:rsid w:val="007466A6"/>
    <w:rsid w:val="007468C9"/>
    <w:rsid w:val="007468E4"/>
    <w:rsid w:val="007469DF"/>
    <w:rsid w:val="007469FC"/>
    <w:rsid w:val="00746B61"/>
    <w:rsid w:val="00746D20"/>
    <w:rsid w:val="00746DBA"/>
    <w:rsid w:val="00746F2B"/>
    <w:rsid w:val="00746FDA"/>
    <w:rsid w:val="007470B6"/>
    <w:rsid w:val="00747106"/>
    <w:rsid w:val="0074736B"/>
    <w:rsid w:val="00747524"/>
    <w:rsid w:val="007475AB"/>
    <w:rsid w:val="00747651"/>
    <w:rsid w:val="00747C69"/>
    <w:rsid w:val="00747E0D"/>
    <w:rsid w:val="00747EDD"/>
    <w:rsid w:val="007505C6"/>
    <w:rsid w:val="007505DC"/>
    <w:rsid w:val="007508FC"/>
    <w:rsid w:val="00750A10"/>
    <w:rsid w:val="00750C84"/>
    <w:rsid w:val="00750E6F"/>
    <w:rsid w:val="007511DF"/>
    <w:rsid w:val="00751367"/>
    <w:rsid w:val="0075139E"/>
    <w:rsid w:val="007516AB"/>
    <w:rsid w:val="00751792"/>
    <w:rsid w:val="007517B6"/>
    <w:rsid w:val="00751832"/>
    <w:rsid w:val="0075190A"/>
    <w:rsid w:val="007519BE"/>
    <w:rsid w:val="00751CE0"/>
    <w:rsid w:val="00751D05"/>
    <w:rsid w:val="00751FF5"/>
    <w:rsid w:val="007526E5"/>
    <w:rsid w:val="00752A5B"/>
    <w:rsid w:val="00752C0F"/>
    <w:rsid w:val="00752D85"/>
    <w:rsid w:val="00752DDE"/>
    <w:rsid w:val="00752FA5"/>
    <w:rsid w:val="00753482"/>
    <w:rsid w:val="00753522"/>
    <w:rsid w:val="00753603"/>
    <w:rsid w:val="007538D2"/>
    <w:rsid w:val="00753A33"/>
    <w:rsid w:val="00753D82"/>
    <w:rsid w:val="00753F20"/>
    <w:rsid w:val="00753F68"/>
    <w:rsid w:val="007541C2"/>
    <w:rsid w:val="00754348"/>
    <w:rsid w:val="007543F9"/>
    <w:rsid w:val="00754902"/>
    <w:rsid w:val="00754BB9"/>
    <w:rsid w:val="00754CAC"/>
    <w:rsid w:val="00754D21"/>
    <w:rsid w:val="00755403"/>
    <w:rsid w:val="00755AD0"/>
    <w:rsid w:val="00755CD5"/>
    <w:rsid w:val="00755E58"/>
    <w:rsid w:val="00755FB7"/>
    <w:rsid w:val="00755FCA"/>
    <w:rsid w:val="0075610D"/>
    <w:rsid w:val="00756288"/>
    <w:rsid w:val="00756383"/>
    <w:rsid w:val="0075642A"/>
    <w:rsid w:val="00756456"/>
    <w:rsid w:val="00756A05"/>
    <w:rsid w:val="00756B02"/>
    <w:rsid w:val="00756D40"/>
    <w:rsid w:val="00756DA0"/>
    <w:rsid w:val="00756E69"/>
    <w:rsid w:val="00756EA8"/>
    <w:rsid w:val="00756EDB"/>
    <w:rsid w:val="00756F03"/>
    <w:rsid w:val="00756F38"/>
    <w:rsid w:val="00757027"/>
    <w:rsid w:val="0075738C"/>
    <w:rsid w:val="007576F8"/>
    <w:rsid w:val="00757C06"/>
    <w:rsid w:val="00757D1F"/>
    <w:rsid w:val="0076005F"/>
    <w:rsid w:val="007600B5"/>
    <w:rsid w:val="007601C7"/>
    <w:rsid w:val="007603EA"/>
    <w:rsid w:val="007604F4"/>
    <w:rsid w:val="007605C3"/>
    <w:rsid w:val="007609FC"/>
    <w:rsid w:val="007610FA"/>
    <w:rsid w:val="0076131B"/>
    <w:rsid w:val="00761345"/>
    <w:rsid w:val="007614A0"/>
    <w:rsid w:val="007615D6"/>
    <w:rsid w:val="007618D6"/>
    <w:rsid w:val="0076208D"/>
    <w:rsid w:val="007620DE"/>
    <w:rsid w:val="007621F5"/>
    <w:rsid w:val="007625B2"/>
    <w:rsid w:val="007625FF"/>
    <w:rsid w:val="0076282B"/>
    <w:rsid w:val="0076282E"/>
    <w:rsid w:val="00762D02"/>
    <w:rsid w:val="00762E91"/>
    <w:rsid w:val="007630E1"/>
    <w:rsid w:val="007633E8"/>
    <w:rsid w:val="00763716"/>
    <w:rsid w:val="00763939"/>
    <w:rsid w:val="00763A96"/>
    <w:rsid w:val="00763B29"/>
    <w:rsid w:val="00763BA0"/>
    <w:rsid w:val="00763D2F"/>
    <w:rsid w:val="00764164"/>
    <w:rsid w:val="007645F1"/>
    <w:rsid w:val="007647A8"/>
    <w:rsid w:val="00764845"/>
    <w:rsid w:val="00764898"/>
    <w:rsid w:val="00764C36"/>
    <w:rsid w:val="00764DD0"/>
    <w:rsid w:val="00764DEB"/>
    <w:rsid w:val="00764E2A"/>
    <w:rsid w:val="007652F0"/>
    <w:rsid w:val="00765464"/>
    <w:rsid w:val="00765473"/>
    <w:rsid w:val="00765591"/>
    <w:rsid w:val="007656A6"/>
    <w:rsid w:val="007656CA"/>
    <w:rsid w:val="00765864"/>
    <w:rsid w:val="00765A5E"/>
    <w:rsid w:val="00765C2C"/>
    <w:rsid w:val="00765D06"/>
    <w:rsid w:val="00765F4D"/>
    <w:rsid w:val="007660BB"/>
    <w:rsid w:val="00766254"/>
    <w:rsid w:val="007662DC"/>
    <w:rsid w:val="007665E8"/>
    <w:rsid w:val="00766729"/>
    <w:rsid w:val="007667A8"/>
    <w:rsid w:val="00766A78"/>
    <w:rsid w:val="00766AFB"/>
    <w:rsid w:val="00766C2E"/>
    <w:rsid w:val="00766D20"/>
    <w:rsid w:val="00767349"/>
    <w:rsid w:val="00767508"/>
    <w:rsid w:val="007675A8"/>
    <w:rsid w:val="00767623"/>
    <w:rsid w:val="00767988"/>
    <w:rsid w:val="00767D2F"/>
    <w:rsid w:val="00770119"/>
    <w:rsid w:val="007701E2"/>
    <w:rsid w:val="0077038E"/>
    <w:rsid w:val="007703B8"/>
    <w:rsid w:val="007708A5"/>
    <w:rsid w:val="00770A2D"/>
    <w:rsid w:val="00770C17"/>
    <w:rsid w:val="00770C5D"/>
    <w:rsid w:val="0077101A"/>
    <w:rsid w:val="007711BD"/>
    <w:rsid w:val="007712CA"/>
    <w:rsid w:val="00771306"/>
    <w:rsid w:val="007713F0"/>
    <w:rsid w:val="00771446"/>
    <w:rsid w:val="00771A20"/>
    <w:rsid w:val="00771CC4"/>
    <w:rsid w:val="00771DA1"/>
    <w:rsid w:val="00771EF8"/>
    <w:rsid w:val="00771F46"/>
    <w:rsid w:val="00772135"/>
    <w:rsid w:val="007721C1"/>
    <w:rsid w:val="007722EF"/>
    <w:rsid w:val="0077264F"/>
    <w:rsid w:val="0077287B"/>
    <w:rsid w:val="007728BF"/>
    <w:rsid w:val="00772E1A"/>
    <w:rsid w:val="007730AF"/>
    <w:rsid w:val="007730FA"/>
    <w:rsid w:val="0077326C"/>
    <w:rsid w:val="007735BC"/>
    <w:rsid w:val="007735FB"/>
    <w:rsid w:val="00773B1B"/>
    <w:rsid w:val="00773C36"/>
    <w:rsid w:val="00774135"/>
    <w:rsid w:val="0077422B"/>
    <w:rsid w:val="007742A7"/>
    <w:rsid w:val="0077448C"/>
    <w:rsid w:val="00774624"/>
    <w:rsid w:val="00774631"/>
    <w:rsid w:val="00774679"/>
    <w:rsid w:val="00774878"/>
    <w:rsid w:val="00774910"/>
    <w:rsid w:val="00774B2F"/>
    <w:rsid w:val="00774BBB"/>
    <w:rsid w:val="00774CDB"/>
    <w:rsid w:val="00774D1A"/>
    <w:rsid w:val="00774E55"/>
    <w:rsid w:val="00774FF7"/>
    <w:rsid w:val="007750D6"/>
    <w:rsid w:val="007751A6"/>
    <w:rsid w:val="007752C0"/>
    <w:rsid w:val="00775319"/>
    <w:rsid w:val="00775650"/>
    <w:rsid w:val="00775AB4"/>
    <w:rsid w:val="00775CB0"/>
    <w:rsid w:val="00775E17"/>
    <w:rsid w:val="00775EF0"/>
    <w:rsid w:val="00775F35"/>
    <w:rsid w:val="00775FF3"/>
    <w:rsid w:val="007765AE"/>
    <w:rsid w:val="007766C1"/>
    <w:rsid w:val="007767F5"/>
    <w:rsid w:val="00776991"/>
    <w:rsid w:val="00776AA5"/>
    <w:rsid w:val="00776EA9"/>
    <w:rsid w:val="00777161"/>
    <w:rsid w:val="0077720D"/>
    <w:rsid w:val="0077735C"/>
    <w:rsid w:val="0077749D"/>
    <w:rsid w:val="007774BB"/>
    <w:rsid w:val="007774BD"/>
    <w:rsid w:val="00777961"/>
    <w:rsid w:val="00777B74"/>
    <w:rsid w:val="00777C76"/>
    <w:rsid w:val="00777E90"/>
    <w:rsid w:val="007802BE"/>
    <w:rsid w:val="007805EE"/>
    <w:rsid w:val="007807CD"/>
    <w:rsid w:val="007809F6"/>
    <w:rsid w:val="00780AA3"/>
    <w:rsid w:val="00780ABD"/>
    <w:rsid w:val="00780ACA"/>
    <w:rsid w:val="00780BCD"/>
    <w:rsid w:val="0078141C"/>
    <w:rsid w:val="007815B8"/>
    <w:rsid w:val="007816FB"/>
    <w:rsid w:val="0078174A"/>
    <w:rsid w:val="007818B0"/>
    <w:rsid w:val="00781EF2"/>
    <w:rsid w:val="00781F1C"/>
    <w:rsid w:val="00782009"/>
    <w:rsid w:val="0078200D"/>
    <w:rsid w:val="00782061"/>
    <w:rsid w:val="00782070"/>
    <w:rsid w:val="007822C5"/>
    <w:rsid w:val="007823CE"/>
    <w:rsid w:val="007824F7"/>
    <w:rsid w:val="007825A6"/>
    <w:rsid w:val="007825CE"/>
    <w:rsid w:val="007826CC"/>
    <w:rsid w:val="00782976"/>
    <w:rsid w:val="00782ADB"/>
    <w:rsid w:val="00782B88"/>
    <w:rsid w:val="00782EAD"/>
    <w:rsid w:val="00782FEA"/>
    <w:rsid w:val="00783223"/>
    <w:rsid w:val="0078329A"/>
    <w:rsid w:val="007833B4"/>
    <w:rsid w:val="0078361C"/>
    <w:rsid w:val="00783742"/>
    <w:rsid w:val="007837FC"/>
    <w:rsid w:val="00783E88"/>
    <w:rsid w:val="00783EE5"/>
    <w:rsid w:val="00783F1D"/>
    <w:rsid w:val="00784167"/>
    <w:rsid w:val="007841A8"/>
    <w:rsid w:val="007841D5"/>
    <w:rsid w:val="00784800"/>
    <w:rsid w:val="00784874"/>
    <w:rsid w:val="00784A14"/>
    <w:rsid w:val="00784CAE"/>
    <w:rsid w:val="00784CE9"/>
    <w:rsid w:val="00784F51"/>
    <w:rsid w:val="007853D3"/>
    <w:rsid w:val="0078573F"/>
    <w:rsid w:val="007858D5"/>
    <w:rsid w:val="00785926"/>
    <w:rsid w:val="00785A32"/>
    <w:rsid w:val="00785B9F"/>
    <w:rsid w:val="00785EF6"/>
    <w:rsid w:val="00786226"/>
    <w:rsid w:val="007863C6"/>
    <w:rsid w:val="007864EA"/>
    <w:rsid w:val="00786A76"/>
    <w:rsid w:val="00786E9F"/>
    <w:rsid w:val="00786F7B"/>
    <w:rsid w:val="00786F81"/>
    <w:rsid w:val="007872D3"/>
    <w:rsid w:val="00787857"/>
    <w:rsid w:val="007879B3"/>
    <w:rsid w:val="00787BD5"/>
    <w:rsid w:val="00790207"/>
    <w:rsid w:val="007905C4"/>
    <w:rsid w:val="00790695"/>
    <w:rsid w:val="00790830"/>
    <w:rsid w:val="00790860"/>
    <w:rsid w:val="007909C6"/>
    <w:rsid w:val="00790BB3"/>
    <w:rsid w:val="00790C8E"/>
    <w:rsid w:val="00790D02"/>
    <w:rsid w:val="00790E19"/>
    <w:rsid w:val="00790EAD"/>
    <w:rsid w:val="007910A7"/>
    <w:rsid w:val="007910ED"/>
    <w:rsid w:val="00791367"/>
    <w:rsid w:val="00791662"/>
    <w:rsid w:val="00791743"/>
    <w:rsid w:val="0079175C"/>
    <w:rsid w:val="00791B14"/>
    <w:rsid w:val="00791C22"/>
    <w:rsid w:val="0079225F"/>
    <w:rsid w:val="00792412"/>
    <w:rsid w:val="007926E7"/>
    <w:rsid w:val="007927CC"/>
    <w:rsid w:val="00792882"/>
    <w:rsid w:val="0079290F"/>
    <w:rsid w:val="0079295E"/>
    <w:rsid w:val="007929BF"/>
    <w:rsid w:val="00792C70"/>
    <w:rsid w:val="0079312A"/>
    <w:rsid w:val="0079323D"/>
    <w:rsid w:val="007932E8"/>
    <w:rsid w:val="0079345C"/>
    <w:rsid w:val="00793671"/>
    <w:rsid w:val="0079396D"/>
    <w:rsid w:val="00793F11"/>
    <w:rsid w:val="00794029"/>
    <w:rsid w:val="0079415C"/>
    <w:rsid w:val="00794B63"/>
    <w:rsid w:val="00794B7F"/>
    <w:rsid w:val="00794BA0"/>
    <w:rsid w:val="007950A0"/>
    <w:rsid w:val="0079523B"/>
    <w:rsid w:val="00795722"/>
    <w:rsid w:val="00795796"/>
    <w:rsid w:val="007958E0"/>
    <w:rsid w:val="007958F9"/>
    <w:rsid w:val="00795A95"/>
    <w:rsid w:val="00795B99"/>
    <w:rsid w:val="00795E47"/>
    <w:rsid w:val="00795FC2"/>
    <w:rsid w:val="00796012"/>
    <w:rsid w:val="00796062"/>
    <w:rsid w:val="007960E5"/>
    <w:rsid w:val="007962BB"/>
    <w:rsid w:val="00796384"/>
    <w:rsid w:val="00796481"/>
    <w:rsid w:val="00796570"/>
    <w:rsid w:val="007965B3"/>
    <w:rsid w:val="0079670A"/>
    <w:rsid w:val="00796768"/>
    <w:rsid w:val="00796A7C"/>
    <w:rsid w:val="00796B4D"/>
    <w:rsid w:val="00796C5B"/>
    <w:rsid w:val="00796D30"/>
    <w:rsid w:val="00796F75"/>
    <w:rsid w:val="00797104"/>
    <w:rsid w:val="00797721"/>
    <w:rsid w:val="0079774B"/>
    <w:rsid w:val="007977A5"/>
    <w:rsid w:val="007978D1"/>
    <w:rsid w:val="007A0241"/>
    <w:rsid w:val="007A02EB"/>
    <w:rsid w:val="007A03A1"/>
    <w:rsid w:val="007A04DA"/>
    <w:rsid w:val="007A0544"/>
    <w:rsid w:val="007A057F"/>
    <w:rsid w:val="007A066A"/>
    <w:rsid w:val="007A0D91"/>
    <w:rsid w:val="007A0F5C"/>
    <w:rsid w:val="007A12FD"/>
    <w:rsid w:val="007A1402"/>
    <w:rsid w:val="007A17E0"/>
    <w:rsid w:val="007A1A47"/>
    <w:rsid w:val="007A1C57"/>
    <w:rsid w:val="007A2058"/>
    <w:rsid w:val="007A206E"/>
    <w:rsid w:val="007A2095"/>
    <w:rsid w:val="007A22C9"/>
    <w:rsid w:val="007A236C"/>
    <w:rsid w:val="007A2497"/>
    <w:rsid w:val="007A24CA"/>
    <w:rsid w:val="007A259E"/>
    <w:rsid w:val="007A25B4"/>
    <w:rsid w:val="007A25C3"/>
    <w:rsid w:val="007A2AC1"/>
    <w:rsid w:val="007A2CD3"/>
    <w:rsid w:val="007A2CF0"/>
    <w:rsid w:val="007A2CF3"/>
    <w:rsid w:val="007A2D32"/>
    <w:rsid w:val="007A2D7A"/>
    <w:rsid w:val="007A2EAC"/>
    <w:rsid w:val="007A2F65"/>
    <w:rsid w:val="007A2FA8"/>
    <w:rsid w:val="007A31B8"/>
    <w:rsid w:val="007A320C"/>
    <w:rsid w:val="007A32E9"/>
    <w:rsid w:val="007A336A"/>
    <w:rsid w:val="007A3449"/>
    <w:rsid w:val="007A359E"/>
    <w:rsid w:val="007A3787"/>
    <w:rsid w:val="007A4059"/>
    <w:rsid w:val="007A4163"/>
    <w:rsid w:val="007A4339"/>
    <w:rsid w:val="007A44BA"/>
    <w:rsid w:val="007A469D"/>
    <w:rsid w:val="007A4738"/>
    <w:rsid w:val="007A47E4"/>
    <w:rsid w:val="007A4828"/>
    <w:rsid w:val="007A48AE"/>
    <w:rsid w:val="007A48CE"/>
    <w:rsid w:val="007A4925"/>
    <w:rsid w:val="007A4982"/>
    <w:rsid w:val="007A49F2"/>
    <w:rsid w:val="007A4B41"/>
    <w:rsid w:val="007A4C13"/>
    <w:rsid w:val="007A4EF8"/>
    <w:rsid w:val="007A507A"/>
    <w:rsid w:val="007A519D"/>
    <w:rsid w:val="007A5248"/>
    <w:rsid w:val="007A57DD"/>
    <w:rsid w:val="007A58CA"/>
    <w:rsid w:val="007A5CD6"/>
    <w:rsid w:val="007A5F5E"/>
    <w:rsid w:val="007A5F7B"/>
    <w:rsid w:val="007A61B8"/>
    <w:rsid w:val="007A6252"/>
    <w:rsid w:val="007A6285"/>
    <w:rsid w:val="007A645A"/>
    <w:rsid w:val="007A6513"/>
    <w:rsid w:val="007A6580"/>
    <w:rsid w:val="007A6779"/>
    <w:rsid w:val="007A6B91"/>
    <w:rsid w:val="007A6DB5"/>
    <w:rsid w:val="007A6E48"/>
    <w:rsid w:val="007A767C"/>
    <w:rsid w:val="007A7791"/>
    <w:rsid w:val="007A7AE8"/>
    <w:rsid w:val="007A7B2D"/>
    <w:rsid w:val="007A7C6B"/>
    <w:rsid w:val="007A7D67"/>
    <w:rsid w:val="007A7E41"/>
    <w:rsid w:val="007A7FE1"/>
    <w:rsid w:val="007B014B"/>
    <w:rsid w:val="007B01C3"/>
    <w:rsid w:val="007B0328"/>
    <w:rsid w:val="007B0536"/>
    <w:rsid w:val="007B0752"/>
    <w:rsid w:val="007B0940"/>
    <w:rsid w:val="007B094C"/>
    <w:rsid w:val="007B0A8F"/>
    <w:rsid w:val="007B0BDE"/>
    <w:rsid w:val="007B0C24"/>
    <w:rsid w:val="007B11BA"/>
    <w:rsid w:val="007B1426"/>
    <w:rsid w:val="007B149B"/>
    <w:rsid w:val="007B150E"/>
    <w:rsid w:val="007B15E9"/>
    <w:rsid w:val="007B1657"/>
    <w:rsid w:val="007B169B"/>
    <w:rsid w:val="007B1765"/>
    <w:rsid w:val="007B17B2"/>
    <w:rsid w:val="007B1917"/>
    <w:rsid w:val="007B1969"/>
    <w:rsid w:val="007B19CE"/>
    <w:rsid w:val="007B1A4E"/>
    <w:rsid w:val="007B1BB3"/>
    <w:rsid w:val="007B1CC1"/>
    <w:rsid w:val="007B1DE2"/>
    <w:rsid w:val="007B1EBA"/>
    <w:rsid w:val="007B1F1C"/>
    <w:rsid w:val="007B1F45"/>
    <w:rsid w:val="007B1F8F"/>
    <w:rsid w:val="007B20E4"/>
    <w:rsid w:val="007B214F"/>
    <w:rsid w:val="007B2633"/>
    <w:rsid w:val="007B26B7"/>
    <w:rsid w:val="007B2742"/>
    <w:rsid w:val="007B27DC"/>
    <w:rsid w:val="007B298A"/>
    <w:rsid w:val="007B2AE2"/>
    <w:rsid w:val="007B2B15"/>
    <w:rsid w:val="007B3052"/>
    <w:rsid w:val="007B353B"/>
    <w:rsid w:val="007B3621"/>
    <w:rsid w:val="007B3643"/>
    <w:rsid w:val="007B3C5B"/>
    <w:rsid w:val="007B3EE8"/>
    <w:rsid w:val="007B417B"/>
    <w:rsid w:val="007B4924"/>
    <w:rsid w:val="007B4A4A"/>
    <w:rsid w:val="007B4C58"/>
    <w:rsid w:val="007B4D18"/>
    <w:rsid w:val="007B4E9A"/>
    <w:rsid w:val="007B51DF"/>
    <w:rsid w:val="007B5340"/>
    <w:rsid w:val="007B53BF"/>
    <w:rsid w:val="007B5403"/>
    <w:rsid w:val="007B5455"/>
    <w:rsid w:val="007B57F9"/>
    <w:rsid w:val="007B58B2"/>
    <w:rsid w:val="007B5B49"/>
    <w:rsid w:val="007B5F46"/>
    <w:rsid w:val="007B61D0"/>
    <w:rsid w:val="007B6583"/>
    <w:rsid w:val="007B65D1"/>
    <w:rsid w:val="007B66C3"/>
    <w:rsid w:val="007B676A"/>
    <w:rsid w:val="007B6A4B"/>
    <w:rsid w:val="007B6B20"/>
    <w:rsid w:val="007B6D0A"/>
    <w:rsid w:val="007B6D72"/>
    <w:rsid w:val="007B6ED1"/>
    <w:rsid w:val="007B6ED7"/>
    <w:rsid w:val="007B6EFB"/>
    <w:rsid w:val="007B7049"/>
    <w:rsid w:val="007B72DE"/>
    <w:rsid w:val="007B74E1"/>
    <w:rsid w:val="007B7643"/>
    <w:rsid w:val="007B7716"/>
    <w:rsid w:val="007B7901"/>
    <w:rsid w:val="007B79D4"/>
    <w:rsid w:val="007B7B84"/>
    <w:rsid w:val="007B7BF6"/>
    <w:rsid w:val="007B7C52"/>
    <w:rsid w:val="007B7C57"/>
    <w:rsid w:val="007B7D45"/>
    <w:rsid w:val="007B7D69"/>
    <w:rsid w:val="007B7DC1"/>
    <w:rsid w:val="007B7ECA"/>
    <w:rsid w:val="007C00EA"/>
    <w:rsid w:val="007C053F"/>
    <w:rsid w:val="007C0740"/>
    <w:rsid w:val="007C0997"/>
    <w:rsid w:val="007C0C54"/>
    <w:rsid w:val="007C0DAD"/>
    <w:rsid w:val="007C0E63"/>
    <w:rsid w:val="007C0EC9"/>
    <w:rsid w:val="007C109C"/>
    <w:rsid w:val="007C16C5"/>
    <w:rsid w:val="007C176B"/>
    <w:rsid w:val="007C1882"/>
    <w:rsid w:val="007C1894"/>
    <w:rsid w:val="007C1AA4"/>
    <w:rsid w:val="007C1D0E"/>
    <w:rsid w:val="007C1D2A"/>
    <w:rsid w:val="007C1DA5"/>
    <w:rsid w:val="007C1F88"/>
    <w:rsid w:val="007C1F96"/>
    <w:rsid w:val="007C1FCB"/>
    <w:rsid w:val="007C23E1"/>
    <w:rsid w:val="007C2406"/>
    <w:rsid w:val="007C2482"/>
    <w:rsid w:val="007C249A"/>
    <w:rsid w:val="007C259E"/>
    <w:rsid w:val="007C259F"/>
    <w:rsid w:val="007C2B16"/>
    <w:rsid w:val="007C2CBF"/>
    <w:rsid w:val="007C2D5B"/>
    <w:rsid w:val="007C2DBE"/>
    <w:rsid w:val="007C2F9A"/>
    <w:rsid w:val="007C300D"/>
    <w:rsid w:val="007C3104"/>
    <w:rsid w:val="007C3178"/>
    <w:rsid w:val="007C32EA"/>
    <w:rsid w:val="007C332F"/>
    <w:rsid w:val="007C38D4"/>
    <w:rsid w:val="007C39F4"/>
    <w:rsid w:val="007C3BF6"/>
    <w:rsid w:val="007C3CB2"/>
    <w:rsid w:val="007C4028"/>
    <w:rsid w:val="007C405F"/>
    <w:rsid w:val="007C4187"/>
    <w:rsid w:val="007C44D3"/>
    <w:rsid w:val="007C4961"/>
    <w:rsid w:val="007C4A3D"/>
    <w:rsid w:val="007C4B56"/>
    <w:rsid w:val="007C5460"/>
    <w:rsid w:val="007C54A7"/>
    <w:rsid w:val="007C612C"/>
    <w:rsid w:val="007C6471"/>
    <w:rsid w:val="007C6591"/>
    <w:rsid w:val="007C65E7"/>
    <w:rsid w:val="007C6783"/>
    <w:rsid w:val="007C7462"/>
    <w:rsid w:val="007C784F"/>
    <w:rsid w:val="007C797F"/>
    <w:rsid w:val="007C7BA0"/>
    <w:rsid w:val="007D00F3"/>
    <w:rsid w:val="007D0207"/>
    <w:rsid w:val="007D0761"/>
    <w:rsid w:val="007D0AA9"/>
    <w:rsid w:val="007D0BC4"/>
    <w:rsid w:val="007D0F2C"/>
    <w:rsid w:val="007D0F86"/>
    <w:rsid w:val="007D10DD"/>
    <w:rsid w:val="007D141C"/>
    <w:rsid w:val="007D1445"/>
    <w:rsid w:val="007D166B"/>
    <w:rsid w:val="007D17E5"/>
    <w:rsid w:val="007D1D96"/>
    <w:rsid w:val="007D1F7E"/>
    <w:rsid w:val="007D218D"/>
    <w:rsid w:val="007D25E1"/>
    <w:rsid w:val="007D267D"/>
    <w:rsid w:val="007D2795"/>
    <w:rsid w:val="007D27FB"/>
    <w:rsid w:val="007D28FE"/>
    <w:rsid w:val="007D2CC9"/>
    <w:rsid w:val="007D3158"/>
    <w:rsid w:val="007D31D4"/>
    <w:rsid w:val="007D3344"/>
    <w:rsid w:val="007D363B"/>
    <w:rsid w:val="007D3664"/>
    <w:rsid w:val="007D38FD"/>
    <w:rsid w:val="007D3F66"/>
    <w:rsid w:val="007D4148"/>
    <w:rsid w:val="007D44D3"/>
    <w:rsid w:val="007D4669"/>
    <w:rsid w:val="007D49EE"/>
    <w:rsid w:val="007D4ED7"/>
    <w:rsid w:val="007D53AE"/>
    <w:rsid w:val="007D53E6"/>
    <w:rsid w:val="007D554E"/>
    <w:rsid w:val="007D55CE"/>
    <w:rsid w:val="007D5761"/>
    <w:rsid w:val="007D5CF1"/>
    <w:rsid w:val="007D5D08"/>
    <w:rsid w:val="007D631B"/>
    <w:rsid w:val="007D64EF"/>
    <w:rsid w:val="007D6757"/>
    <w:rsid w:val="007D67FE"/>
    <w:rsid w:val="007D6AEB"/>
    <w:rsid w:val="007D6B32"/>
    <w:rsid w:val="007D6C6C"/>
    <w:rsid w:val="007D6F37"/>
    <w:rsid w:val="007D6FA7"/>
    <w:rsid w:val="007D724F"/>
    <w:rsid w:val="007D74D0"/>
    <w:rsid w:val="007D7707"/>
    <w:rsid w:val="007D7AD0"/>
    <w:rsid w:val="007D7BBC"/>
    <w:rsid w:val="007D7C15"/>
    <w:rsid w:val="007D7D00"/>
    <w:rsid w:val="007D7DFD"/>
    <w:rsid w:val="007D7E10"/>
    <w:rsid w:val="007DAFEA"/>
    <w:rsid w:val="007E02EA"/>
    <w:rsid w:val="007E03E5"/>
    <w:rsid w:val="007E054D"/>
    <w:rsid w:val="007E0AAC"/>
    <w:rsid w:val="007E0DA8"/>
    <w:rsid w:val="007E0EBC"/>
    <w:rsid w:val="007E1279"/>
    <w:rsid w:val="007E12B1"/>
    <w:rsid w:val="007E1663"/>
    <w:rsid w:val="007E1778"/>
    <w:rsid w:val="007E221C"/>
    <w:rsid w:val="007E2335"/>
    <w:rsid w:val="007E237D"/>
    <w:rsid w:val="007E23F4"/>
    <w:rsid w:val="007E244B"/>
    <w:rsid w:val="007E2573"/>
    <w:rsid w:val="007E262F"/>
    <w:rsid w:val="007E26BB"/>
    <w:rsid w:val="007E2AA1"/>
    <w:rsid w:val="007E2B9F"/>
    <w:rsid w:val="007E2F34"/>
    <w:rsid w:val="007E3021"/>
    <w:rsid w:val="007E3119"/>
    <w:rsid w:val="007E3182"/>
    <w:rsid w:val="007E329A"/>
    <w:rsid w:val="007E34CF"/>
    <w:rsid w:val="007E37AB"/>
    <w:rsid w:val="007E37B1"/>
    <w:rsid w:val="007E37E6"/>
    <w:rsid w:val="007E3DB6"/>
    <w:rsid w:val="007E3E7B"/>
    <w:rsid w:val="007E40A1"/>
    <w:rsid w:val="007E4125"/>
    <w:rsid w:val="007E4304"/>
    <w:rsid w:val="007E4325"/>
    <w:rsid w:val="007E4787"/>
    <w:rsid w:val="007E528B"/>
    <w:rsid w:val="007E5350"/>
    <w:rsid w:val="007E542C"/>
    <w:rsid w:val="007E5768"/>
    <w:rsid w:val="007E5804"/>
    <w:rsid w:val="007E5A1E"/>
    <w:rsid w:val="007E5C46"/>
    <w:rsid w:val="007E5F20"/>
    <w:rsid w:val="007E61DE"/>
    <w:rsid w:val="007E62D9"/>
    <w:rsid w:val="007E62FB"/>
    <w:rsid w:val="007E632F"/>
    <w:rsid w:val="007E63EE"/>
    <w:rsid w:val="007E6428"/>
    <w:rsid w:val="007E697B"/>
    <w:rsid w:val="007E69D6"/>
    <w:rsid w:val="007E69D7"/>
    <w:rsid w:val="007E6AD9"/>
    <w:rsid w:val="007E6AE7"/>
    <w:rsid w:val="007E6BD3"/>
    <w:rsid w:val="007E6E66"/>
    <w:rsid w:val="007E6FB3"/>
    <w:rsid w:val="007E71C2"/>
    <w:rsid w:val="007E7386"/>
    <w:rsid w:val="007E75FD"/>
    <w:rsid w:val="007E766F"/>
    <w:rsid w:val="007E76B7"/>
    <w:rsid w:val="007E776B"/>
    <w:rsid w:val="007E78DB"/>
    <w:rsid w:val="007E7B45"/>
    <w:rsid w:val="007E7C04"/>
    <w:rsid w:val="007E7CB2"/>
    <w:rsid w:val="007E7FAF"/>
    <w:rsid w:val="007F003E"/>
    <w:rsid w:val="007F0428"/>
    <w:rsid w:val="007F0556"/>
    <w:rsid w:val="007F073E"/>
    <w:rsid w:val="007F08F1"/>
    <w:rsid w:val="007F095F"/>
    <w:rsid w:val="007F0A38"/>
    <w:rsid w:val="007F0A45"/>
    <w:rsid w:val="007F0BE9"/>
    <w:rsid w:val="007F0D52"/>
    <w:rsid w:val="007F0D8D"/>
    <w:rsid w:val="007F0F8A"/>
    <w:rsid w:val="007F1522"/>
    <w:rsid w:val="007F15E7"/>
    <w:rsid w:val="007F1607"/>
    <w:rsid w:val="007F1662"/>
    <w:rsid w:val="007F16DA"/>
    <w:rsid w:val="007F19B6"/>
    <w:rsid w:val="007F19D9"/>
    <w:rsid w:val="007F1BB1"/>
    <w:rsid w:val="007F1D28"/>
    <w:rsid w:val="007F1E28"/>
    <w:rsid w:val="007F20C4"/>
    <w:rsid w:val="007F240A"/>
    <w:rsid w:val="007F2486"/>
    <w:rsid w:val="007F2498"/>
    <w:rsid w:val="007F26DE"/>
    <w:rsid w:val="007F26F4"/>
    <w:rsid w:val="007F2716"/>
    <w:rsid w:val="007F278A"/>
    <w:rsid w:val="007F2B46"/>
    <w:rsid w:val="007F2DA2"/>
    <w:rsid w:val="007F2E68"/>
    <w:rsid w:val="007F3359"/>
    <w:rsid w:val="007F36D9"/>
    <w:rsid w:val="007F38AC"/>
    <w:rsid w:val="007F3AE7"/>
    <w:rsid w:val="007F3C39"/>
    <w:rsid w:val="007F4093"/>
    <w:rsid w:val="007F44C7"/>
    <w:rsid w:val="007F44FB"/>
    <w:rsid w:val="007F4667"/>
    <w:rsid w:val="007F492D"/>
    <w:rsid w:val="007F4E69"/>
    <w:rsid w:val="007F50A7"/>
    <w:rsid w:val="007F52A1"/>
    <w:rsid w:val="007F572B"/>
    <w:rsid w:val="007F5875"/>
    <w:rsid w:val="007F5B17"/>
    <w:rsid w:val="007F5D34"/>
    <w:rsid w:val="007F5E00"/>
    <w:rsid w:val="007F5FAB"/>
    <w:rsid w:val="007F6092"/>
    <w:rsid w:val="007F60B4"/>
    <w:rsid w:val="007F629F"/>
    <w:rsid w:val="007F6594"/>
    <w:rsid w:val="007F6611"/>
    <w:rsid w:val="007F6897"/>
    <w:rsid w:val="007F689C"/>
    <w:rsid w:val="007F6A98"/>
    <w:rsid w:val="007F6B75"/>
    <w:rsid w:val="007F6C21"/>
    <w:rsid w:val="007F6DC9"/>
    <w:rsid w:val="007F7219"/>
    <w:rsid w:val="007F7389"/>
    <w:rsid w:val="007F776E"/>
    <w:rsid w:val="007F7B82"/>
    <w:rsid w:val="007F7CC9"/>
    <w:rsid w:val="007F7EB1"/>
    <w:rsid w:val="007F7F5C"/>
    <w:rsid w:val="00800388"/>
    <w:rsid w:val="008003B1"/>
    <w:rsid w:val="0080052C"/>
    <w:rsid w:val="008005B5"/>
    <w:rsid w:val="00800787"/>
    <w:rsid w:val="008007B4"/>
    <w:rsid w:val="00800835"/>
    <w:rsid w:val="00800D35"/>
    <w:rsid w:val="00800F3B"/>
    <w:rsid w:val="008011A4"/>
    <w:rsid w:val="008011C7"/>
    <w:rsid w:val="00801928"/>
    <w:rsid w:val="00801A94"/>
    <w:rsid w:val="00801EB4"/>
    <w:rsid w:val="00801F67"/>
    <w:rsid w:val="00801FC4"/>
    <w:rsid w:val="008020C7"/>
    <w:rsid w:val="008020DA"/>
    <w:rsid w:val="00802165"/>
    <w:rsid w:val="00802219"/>
    <w:rsid w:val="0080228F"/>
    <w:rsid w:val="008023DB"/>
    <w:rsid w:val="008024FD"/>
    <w:rsid w:val="00802733"/>
    <w:rsid w:val="00802756"/>
    <w:rsid w:val="00802801"/>
    <w:rsid w:val="00802E20"/>
    <w:rsid w:val="00803132"/>
    <w:rsid w:val="00803258"/>
    <w:rsid w:val="0080342F"/>
    <w:rsid w:val="008034E9"/>
    <w:rsid w:val="00803691"/>
    <w:rsid w:val="00803693"/>
    <w:rsid w:val="008036DA"/>
    <w:rsid w:val="00803948"/>
    <w:rsid w:val="00803977"/>
    <w:rsid w:val="00803B6B"/>
    <w:rsid w:val="00803BD5"/>
    <w:rsid w:val="00803BFD"/>
    <w:rsid w:val="00803E5A"/>
    <w:rsid w:val="00804017"/>
    <w:rsid w:val="0080412B"/>
    <w:rsid w:val="0080464D"/>
    <w:rsid w:val="008047A8"/>
    <w:rsid w:val="0080499A"/>
    <w:rsid w:val="00804B29"/>
    <w:rsid w:val="00804DD3"/>
    <w:rsid w:val="00804E4A"/>
    <w:rsid w:val="00805258"/>
    <w:rsid w:val="008052D3"/>
    <w:rsid w:val="0080536F"/>
    <w:rsid w:val="008053F9"/>
    <w:rsid w:val="00805465"/>
    <w:rsid w:val="008055E4"/>
    <w:rsid w:val="00805664"/>
    <w:rsid w:val="008056E5"/>
    <w:rsid w:val="00805723"/>
    <w:rsid w:val="0080590C"/>
    <w:rsid w:val="00805C92"/>
    <w:rsid w:val="00805E5A"/>
    <w:rsid w:val="008064B1"/>
    <w:rsid w:val="00806596"/>
    <w:rsid w:val="0080660A"/>
    <w:rsid w:val="0080664E"/>
    <w:rsid w:val="00806660"/>
    <w:rsid w:val="008066B7"/>
    <w:rsid w:val="0080693F"/>
    <w:rsid w:val="00806CE1"/>
    <w:rsid w:val="00806E23"/>
    <w:rsid w:val="00806F84"/>
    <w:rsid w:val="00807046"/>
    <w:rsid w:val="0080727F"/>
    <w:rsid w:val="00807445"/>
    <w:rsid w:val="00807465"/>
    <w:rsid w:val="00807A2F"/>
    <w:rsid w:val="00807BEB"/>
    <w:rsid w:val="00807E94"/>
    <w:rsid w:val="008100FB"/>
    <w:rsid w:val="008101D1"/>
    <w:rsid w:val="008103F4"/>
    <w:rsid w:val="00810440"/>
    <w:rsid w:val="00810640"/>
    <w:rsid w:val="008106E2"/>
    <w:rsid w:val="00810815"/>
    <w:rsid w:val="0081094D"/>
    <w:rsid w:val="008109D8"/>
    <w:rsid w:val="00810ACD"/>
    <w:rsid w:val="00810BC7"/>
    <w:rsid w:val="00810CFF"/>
    <w:rsid w:val="00810DC3"/>
    <w:rsid w:val="00810E0C"/>
    <w:rsid w:val="00810FAC"/>
    <w:rsid w:val="0081104B"/>
    <w:rsid w:val="00811062"/>
    <w:rsid w:val="008111DB"/>
    <w:rsid w:val="00811362"/>
    <w:rsid w:val="00811558"/>
    <w:rsid w:val="00811736"/>
    <w:rsid w:val="00811BDE"/>
    <w:rsid w:val="00811BFB"/>
    <w:rsid w:val="008128E6"/>
    <w:rsid w:val="00812B9C"/>
    <w:rsid w:val="00812E05"/>
    <w:rsid w:val="00812EAA"/>
    <w:rsid w:val="00812F12"/>
    <w:rsid w:val="00813525"/>
    <w:rsid w:val="008138D2"/>
    <w:rsid w:val="00813A37"/>
    <w:rsid w:val="00814062"/>
    <w:rsid w:val="0081433B"/>
    <w:rsid w:val="00814349"/>
    <w:rsid w:val="008145EF"/>
    <w:rsid w:val="0081478D"/>
    <w:rsid w:val="00814854"/>
    <w:rsid w:val="00814958"/>
    <w:rsid w:val="00814A77"/>
    <w:rsid w:val="00814F3D"/>
    <w:rsid w:val="00815025"/>
    <w:rsid w:val="008159F2"/>
    <w:rsid w:val="00815A95"/>
    <w:rsid w:val="00815C9D"/>
    <w:rsid w:val="008160B7"/>
    <w:rsid w:val="008161B8"/>
    <w:rsid w:val="00816201"/>
    <w:rsid w:val="008167BE"/>
    <w:rsid w:val="00816B34"/>
    <w:rsid w:val="00816B74"/>
    <w:rsid w:val="00816B8C"/>
    <w:rsid w:val="00816D9A"/>
    <w:rsid w:val="00816DF1"/>
    <w:rsid w:val="008174F3"/>
    <w:rsid w:val="00817522"/>
    <w:rsid w:val="008175BA"/>
    <w:rsid w:val="008177A3"/>
    <w:rsid w:val="008177F2"/>
    <w:rsid w:val="00817857"/>
    <w:rsid w:val="00817A21"/>
    <w:rsid w:val="00817AB1"/>
    <w:rsid w:val="00817C64"/>
    <w:rsid w:val="00817DD3"/>
    <w:rsid w:val="00817E35"/>
    <w:rsid w:val="00817F6A"/>
    <w:rsid w:val="00820267"/>
    <w:rsid w:val="008202FF"/>
    <w:rsid w:val="00820406"/>
    <w:rsid w:val="0082041E"/>
    <w:rsid w:val="0082071C"/>
    <w:rsid w:val="00820E55"/>
    <w:rsid w:val="00821135"/>
    <w:rsid w:val="008211CD"/>
    <w:rsid w:val="008212A5"/>
    <w:rsid w:val="0082187B"/>
    <w:rsid w:val="0082193F"/>
    <w:rsid w:val="00821C44"/>
    <w:rsid w:val="00821CB0"/>
    <w:rsid w:val="00821D1D"/>
    <w:rsid w:val="00821E22"/>
    <w:rsid w:val="00821ECB"/>
    <w:rsid w:val="00821FF4"/>
    <w:rsid w:val="00822409"/>
    <w:rsid w:val="00822A2E"/>
    <w:rsid w:val="00822ADF"/>
    <w:rsid w:val="00822C12"/>
    <w:rsid w:val="00822D7B"/>
    <w:rsid w:val="00822E7F"/>
    <w:rsid w:val="00822F0A"/>
    <w:rsid w:val="008230EC"/>
    <w:rsid w:val="0082322D"/>
    <w:rsid w:val="00823270"/>
    <w:rsid w:val="00823820"/>
    <w:rsid w:val="0082394C"/>
    <w:rsid w:val="00823A3B"/>
    <w:rsid w:val="00823AF6"/>
    <w:rsid w:val="00823AFD"/>
    <w:rsid w:val="00823F64"/>
    <w:rsid w:val="008243F2"/>
    <w:rsid w:val="00824532"/>
    <w:rsid w:val="0082454D"/>
    <w:rsid w:val="00824677"/>
    <w:rsid w:val="0082482E"/>
    <w:rsid w:val="00824888"/>
    <w:rsid w:val="00824A41"/>
    <w:rsid w:val="00824BCD"/>
    <w:rsid w:val="00824C67"/>
    <w:rsid w:val="00824D98"/>
    <w:rsid w:val="00824F3B"/>
    <w:rsid w:val="0082506E"/>
    <w:rsid w:val="008250B3"/>
    <w:rsid w:val="00825245"/>
    <w:rsid w:val="00825266"/>
    <w:rsid w:val="0082528B"/>
    <w:rsid w:val="00825361"/>
    <w:rsid w:val="008253AA"/>
    <w:rsid w:val="00825433"/>
    <w:rsid w:val="008259E4"/>
    <w:rsid w:val="00825CD9"/>
    <w:rsid w:val="00825D1D"/>
    <w:rsid w:val="00825D95"/>
    <w:rsid w:val="00826147"/>
    <w:rsid w:val="008261D9"/>
    <w:rsid w:val="008273DE"/>
    <w:rsid w:val="008274F6"/>
    <w:rsid w:val="0082761D"/>
    <w:rsid w:val="0082762E"/>
    <w:rsid w:val="00827676"/>
    <w:rsid w:val="00827717"/>
    <w:rsid w:val="00827788"/>
    <w:rsid w:val="008277DF"/>
    <w:rsid w:val="00827897"/>
    <w:rsid w:val="00827997"/>
    <w:rsid w:val="008279AF"/>
    <w:rsid w:val="008279DE"/>
    <w:rsid w:val="00827A67"/>
    <w:rsid w:val="00827BAE"/>
    <w:rsid w:val="00827CA4"/>
    <w:rsid w:val="00827E92"/>
    <w:rsid w:val="0083000D"/>
    <w:rsid w:val="00830372"/>
    <w:rsid w:val="00830564"/>
    <w:rsid w:val="008306ED"/>
    <w:rsid w:val="00830CA7"/>
    <w:rsid w:val="00830E4B"/>
    <w:rsid w:val="00830E84"/>
    <w:rsid w:val="00830F37"/>
    <w:rsid w:val="00831326"/>
    <w:rsid w:val="008313FC"/>
    <w:rsid w:val="0083151F"/>
    <w:rsid w:val="008315B5"/>
    <w:rsid w:val="008317FB"/>
    <w:rsid w:val="008318AB"/>
    <w:rsid w:val="00831B58"/>
    <w:rsid w:val="00831C4B"/>
    <w:rsid w:val="00831C8F"/>
    <w:rsid w:val="008321A3"/>
    <w:rsid w:val="0083224B"/>
    <w:rsid w:val="008322AB"/>
    <w:rsid w:val="00832398"/>
    <w:rsid w:val="00832426"/>
    <w:rsid w:val="00832656"/>
    <w:rsid w:val="00832A42"/>
    <w:rsid w:val="00832ADD"/>
    <w:rsid w:val="00832BD5"/>
    <w:rsid w:val="00832F20"/>
    <w:rsid w:val="00833074"/>
    <w:rsid w:val="008330C5"/>
    <w:rsid w:val="00833156"/>
    <w:rsid w:val="00833603"/>
    <w:rsid w:val="00833625"/>
    <w:rsid w:val="008336DC"/>
    <w:rsid w:val="008337D8"/>
    <w:rsid w:val="00833C88"/>
    <w:rsid w:val="00833E97"/>
    <w:rsid w:val="00833FF0"/>
    <w:rsid w:val="008342C7"/>
    <w:rsid w:val="00834465"/>
    <w:rsid w:val="00834679"/>
    <w:rsid w:val="0083497A"/>
    <w:rsid w:val="00834DAD"/>
    <w:rsid w:val="00834E2A"/>
    <w:rsid w:val="00834E92"/>
    <w:rsid w:val="0083502F"/>
    <w:rsid w:val="00835216"/>
    <w:rsid w:val="008353C9"/>
    <w:rsid w:val="008357D0"/>
    <w:rsid w:val="0083580F"/>
    <w:rsid w:val="00835826"/>
    <w:rsid w:val="00835A23"/>
    <w:rsid w:val="00835A3D"/>
    <w:rsid w:val="008360DD"/>
    <w:rsid w:val="0083620D"/>
    <w:rsid w:val="00836453"/>
    <w:rsid w:val="008364BF"/>
    <w:rsid w:val="008364D8"/>
    <w:rsid w:val="008364E0"/>
    <w:rsid w:val="00836639"/>
    <w:rsid w:val="008369B5"/>
    <w:rsid w:val="00836F10"/>
    <w:rsid w:val="00836F64"/>
    <w:rsid w:val="00836F6D"/>
    <w:rsid w:val="00837030"/>
    <w:rsid w:val="008371A2"/>
    <w:rsid w:val="0083725C"/>
    <w:rsid w:val="00837458"/>
    <w:rsid w:val="00837464"/>
    <w:rsid w:val="008379AD"/>
    <w:rsid w:val="008379F3"/>
    <w:rsid w:val="00837BEC"/>
    <w:rsid w:val="00837C01"/>
    <w:rsid w:val="00837D97"/>
    <w:rsid w:val="00837EFB"/>
    <w:rsid w:val="008403FF"/>
    <w:rsid w:val="00840660"/>
    <w:rsid w:val="00840A33"/>
    <w:rsid w:val="00840B3E"/>
    <w:rsid w:val="00840BCB"/>
    <w:rsid w:val="00840C78"/>
    <w:rsid w:val="00840D14"/>
    <w:rsid w:val="00840D9F"/>
    <w:rsid w:val="00840EC2"/>
    <w:rsid w:val="00841312"/>
    <w:rsid w:val="008413E2"/>
    <w:rsid w:val="00841A67"/>
    <w:rsid w:val="00841BB0"/>
    <w:rsid w:val="00841C50"/>
    <w:rsid w:val="008420C3"/>
    <w:rsid w:val="00842104"/>
    <w:rsid w:val="0084257D"/>
    <w:rsid w:val="00842933"/>
    <w:rsid w:val="00842B9B"/>
    <w:rsid w:val="00842DB1"/>
    <w:rsid w:val="00843652"/>
    <w:rsid w:val="008440FD"/>
    <w:rsid w:val="00844167"/>
    <w:rsid w:val="008443D7"/>
    <w:rsid w:val="00844576"/>
    <w:rsid w:val="008446B0"/>
    <w:rsid w:val="00844765"/>
    <w:rsid w:val="00844B97"/>
    <w:rsid w:val="00844DA6"/>
    <w:rsid w:val="008451C4"/>
    <w:rsid w:val="00845676"/>
    <w:rsid w:val="008457D4"/>
    <w:rsid w:val="00845C85"/>
    <w:rsid w:val="0084619D"/>
    <w:rsid w:val="008461A0"/>
    <w:rsid w:val="008462D6"/>
    <w:rsid w:val="008464AC"/>
    <w:rsid w:val="008464E8"/>
    <w:rsid w:val="00846937"/>
    <w:rsid w:val="0084696A"/>
    <w:rsid w:val="00846A3E"/>
    <w:rsid w:val="00846A55"/>
    <w:rsid w:val="00846C2E"/>
    <w:rsid w:val="00846DEF"/>
    <w:rsid w:val="00846E19"/>
    <w:rsid w:val="00847059"/>
    <w:rsid w:val="008470A3"/>
    <w:rsid w:val="008470D0"/>
    <w:rsid w:val="00847356"/>
    <w:rsid w:val="00847508"/>
    <w:rsid w:val="0084755A"/>
    <w:rsid w:val="008475A7"/>
    <w:rsid w:val="0084789B"/>
    <w:rsid w:val="00847D4F"/>
    <w:rsid w:val="00847E9F"/>
    <w:rsid w:val="0085004A"/>
    <w:rsid w:val="008500A1"/>
    <w:rsid w:val="008502BE"/>
    <w:rsid w:val="00850562"/>
    <w:rsid w:val="008506A6"/>
    <w:rsid w:val="008506DB"/>
    <w:rsid w:val="0085070C"/>
    <w:rsid w:val="00850763"/>
    <w:rsid w:val="008507FB"/>
    <w:rsid w:val="00850B40"/>
    <w:rsid w:val="00850C9C"/>
    <w:rsid w:val="00850E51"/>
    <w:rsid w:val="008511B7"/>
    <w:rsid w:val="008513AC"/>
    <w:rsid w:val="008513BC"/>
    <w:rsid w:val="008518A5"/>
    <w:rsid w:val="00851ABA"/>
    <w:rsid w:val="00851D8B"/>
    <w:rsid w:val="00851DF7"/>
    <w:rsid w:val="00851F65"/>
    <w:rsid w:val="00852609"/>
    <w:rsid w:val="00852770"/>
    <w:rsid w:val="00852802"/>
    <w:rsid w:val="00852DBC"/>
    <w:rsid w:val="00852F31"/>
    <w:rsid w:val="0085328A"/>
    <w:rsid w:val="008537A6"/>
    <w:rsid w:val="00854381"/>
    <w:rsid w:val="00854458"/>
    <w:rsid w:val="0085471D"/>
    <w:rsid w:val="0085479F"/>
    <w:rsid w:val="00854C41"/>
    <w:rsid w:val="00854C83"/>
    <w:rsid w:val="00854E09"/>
    <w:rsid w:val="00854FA9"/>
    <w:rsid w:val="0085511E"/>
    <w:rsid w:val="0085512A"/>
    <w:rsid w:val="008551D1"/>
    <w:rsid w:val="00855291"/>
    <w:rsid w:val="008556D7"/>
    <w:rsid w:val="0085578D"/>
    <w:rsid w:val="008559C4"/>
    <w:rsid w:val="00855AC0"/>
    <w:rsid w:val="00855B25"/>
    <w:rsid w:val="00855CA5"/>
    <w:rsid w:val="00855D50"/>
    <w:rsid w:val="00855DD6"/>
    <w:rsid w:val="0085618E"/>
    <w:rsid w:val="00856373"/>
    <w:rsid w:val="00856376"/>
    <w:rsid w:val="00856748"/>
    <w:rsid w:val="00856978"/>
    <w:rsid w:val="00856CE9"/>
    <w:rsid w:val="008573CC"/>
    <w:rsid w:val="008574B5"/>
    <w:rsid w:val="00857555"/>
    <w:rsid w:val="008578F5"/>
    <w:rsid w:val="00857B2A"/>
    <w:rsid w:val="00857C6A"/>
    <w:rsid w:val="00857D55"/>
    <w:rsid w:val="00857FB4"/>
    <w:rsid w:val="00860141"/>
    <w:rsid w:val="0086065E"/>
    <w:rsid w:val="008606B3"/>
    <w:rsid w:val="0086093E"/>
    <w:rsid w:val="00860951"/>
    <w:rsid w:val="0086111D"/>
    <w:rsid w:val="0086146B"/>
    <w:rsid w:val="008614F2"/>
    <w:rsid w:val="00861789"/>
    <w:rsid w:val="00861B0C"/>
    <w:rsid w:val="00861C1A"/>
    <w:rsid w:val="00861DE2"/>
    <w:rsid w:val="00861FE4"/>
    <w:rsid w:val="00862641"/>
    <w:rsid w:val="00862845"/>
    <w:rsid w:val="008628C1"/>
    <w:rsid w:val="00862970"/>
    <w:rsid w:val="00862B86"/>
    <w:rsid w:val="00862C0D"/>
    <w:rsid w:val="00862E88"/>
    <w:rsid w:val="00863156"/>
    <w:rsid w:val="00863218"/>
    <w:rsid w:val="008632CB"/>
    <w:rsid w:val="00863521"/>
    <w:rsid w:val="00863626"/>
    <w:rsid w:val="0086386D"/>
    <w:rsid w:val="00863BED"/>
    <w:rsid w:val="00863C9B"/>
    <w:rsid w:val="00863FE7"/>
    <w:rsid w:val="00864041"/>
    <w:rsid w:val="00864144"/>
    <w:rsid w:val="00864174"/>
    <w:rsid w:val="00864255"/>
    <w:rsid w:val="0086471A"/>
    <w:rsid w:val="00864778"/>
    <w:rsid w:val="008647F8"/>
    <w:rsid w:val="00864857"/>
    <w:rsid w:val="00864944"/>
    <w:rsid w:val="008649CC"/>
    <w:rsid w:val="00864A2F"/>
    <w:rsid w:val="00864BAA"/>
    <w:rsid w:val="00864C05"/>
    <w:rsid w:val="00864C2D"/>
    <w:rsid w:val="00864DDD"/>
    <w:rsid w:val="008650F4"/>
    <w:rsid w:val="00865243"/>
    <w:rsid w:val="0086537A"/>
    <w:rsid w:val="00865628"/>
    <w:rsid w:val="0086567F"/>
    <w:rsid w:val="008658A3"/>
    <w:rsid w:val="00865D58"/>
    <w:rsid w:val="0086631A"/>
    <w:rsid w:val="0086686B"/>
    <w:rsid w:val="00866983"/>
    <w:rsid w:val="00866A13"/>
    <w:rsid w:val="00866A68"/>
    <w:rsid w:val="00866DEF"/>
    <w:rsid w:val="008670AF"/>
    <w:rsid w:val="0086742A"/>
    <w:rsid w:val="00867508"/>
    <w:rsid w:val="00867549"/>
    <w:rsid w:val="008675A0"/>
    <w:rsid w:val="00867601"/>
    <w:rsid w:val="0086793A"/>
    <w:rsid w:val="00867C2F"/>
    <w:rsid w:val="00867DB3"/>
    <w:rsid w:val="00867DB9"/>
    <w:rsid w:val="00867ED3"/>
    <w:rsid w:val="0086DBB3"/>
    <w:rsid w:val="00870018"/>
    <w:rsid w:val="0087020A"/>
    <w:rsid w:val="00870489"/>
    <w:rsid w:val="0087053C"/>
    <w:rsid w:val="0087083E"/>
    <w:rsid w:val="0087086D"/>
    <w:rsid w:val="00870AEA"/>
    <w:rsid w:val="00870B95"/>
    <w:rsid w:val="00870D80"/>
    <w:rsid w:val="00870EF1"/>
    <w:rsid w:val="00871017"/>
    <w:rsid w:val="00871660"/>
    <w:rsid w:val="00871987"/>
    <w:rsid w:val="00871C01"/>
    <w:rsid w:val="00871E87"/>
    <w:rsid w:val="00872078"/>
    <w:rsid w:val="008721BE"/>
    <w:rsid w:val="00872384"/>
    <w:rsid w:val="008723E0"/>
    <w:rsid w:val="0087247F"/>
    <w:rsid w:val="00872625"/>
    <w:rsid w:val="0087266C"/>
    <w:rsid w:val="008726A2"/>
    <w:rsid w:val="008728FB"/>
    <w:rsid w:val="008729E5"/>
    <w:rsid w:val="00872BE9"/>
    <w:rsid w:val="00872C84"/>
    <w:rsid w:val="00872C89"/>
    <w:rsid w:val="00872CAB"/>
    <w:rsid w:val="00872FC0"/>
    <w:rsid w:val="008737DA"/>
    <w:rsid w:val="00873AAB"/>
    <w:rsid w:val="00873B17"/>
    <w:rsid w:val="00873DA0"/>
    <w:rsid w:val="00873EE4"/>
    <w:rsid w:val="00873FCB"/>
    <w:rsid w:val="00874291"/>
    <w:rsid w:val="00874441"/>
    <w:rsid w:val="008744BE"/>
    <w:rsid w:val="00874509"/>
    <w:rsid w:val="00874783"/>
    <w:rsid w:val="00874784"/>
    <w:rsid w:val="00874B00"/>
    <w:rsid w:val="00874D2E"/>
    <w:rsid w:val="00874E5D"/>
    <w:rsid w:val="0087517E"/>
    <w:rsid w:val="00875976"/>
    <w:rsid w:val="00875A46"/>
    <w:rsid w:val="00875B68"/>
    <w:rsid w:val="00875F0B"/>
    <w:rsid w:val="00876065"/>
    <w:rsid w:val="008763E0"/>
    <w:rsid w:val="008766BD"/>
    <w:rsid w:val="008769AA"/>
    <w:rsid w:val="00876C36"/>
    <w:rsid w:val="00876E5C"/>
    <w:rsid w:val="0087746F"/>
    <w:rsid w:val="0087759D"/>
    <w:rsid w:val="00877972"/>
    <w:rsid w:val="008779B7"/>
    <w:rsid w:val="00877B9D"/>
    <w:rsid w:val="00877C6D"/>
    <w:rsid w:val="00877DDF"/>
    <w:rsid w:val="00877E1E"/>
    <w:rsid w:val="00880301"/>
    <w:rsid w:val="0088037B"/>
    <w:rsid w:val="0088050E"/>
    <w:rsid w:val="00880CE1"/>
    <w:rsid w:val="00880DA5"/>
    <w:rsid w:val="00880E08"/>
    <w:rsid w:val="00880E52"/>
    <w:rsid w:val="00880FEB"/>
    <w:rsid w:val="008811BE"/>
    <w:rsid w:val="00881629"/>
    <w:rsid w:val="008816CE"/>
    <w:rsid w:val="00881712"/>
    <w:rsid w:val="0088179E"/>
    <w:rsid w:val="008817E3"/>
    <w:rsid w:val="00881834"/>
    <w:rsid w:val="00881A93"/>
    <w:rsid w:val="00881B7D"/>
    <w:rsid w:val="00881CD3"/>
    <w:rsid w:val="00881E23"/>
    <w:rsid w:val="00882392"/>
    <w:rsid w:val="00882688"/>
    <w:rsid w:val="00882C26"/>
    <w:rsid w:val="00882D3C"/>
    <w:rsid w:val="00882D54"/>
    <w:rsid w:val="00882D9A"/>
    <w:rsid w:val="00882EC6"/>
    <w:rsid w:val="00882F43"/>
    <w:rsid w:val="00882FEA"/>
    <w:rsid w:val="008830DE"/>
    <w:rsid w:val="0088324F"/>
    <w:rsid w:val="008835CE"/>
    <w:rsid w:val="00883806"/>
    <w:rsid w:val="008841A3"/>
    <w:rsid w:val="0088472A"/>
    <w:rsid w:val="008849B3"/>
    <w:rsid w:val="00884ACD"/>
    <w:rsid w:val="00884BAC"/>
    <w:rsid w:val="00884BF9"/>
    <w:rsid w:val="00884EDB"/>
    <w:rsid w:val="008850B4"/>
    <w:rsid w:val="00885331"/>
    <w:rsid w:val="008853CF"/>
    <w:rsid w:val="00885963"/>
    <w:rsid w:val="008859DC"/>
    <w:rsid w:val="00885BA6"/>
    <w:rsid w:val="00885C25"/>
    <w:rsid w:val="00885E0D"/>
    <w:rsid w:val="00885F29"/>
    <w:rsid w:val="008867FF"/>
    <w:rsid w:val="008868F5"/>
    <w:rsid w:val="00886C92"/>
    <w:rsid w:val="00886CF6"/>
    <w:rsid w:val="00886ED1"/>
    <w:rsid w:val="0088705E"/>
    <w:rsid w:val="00887153"/>
    <w:rsid w:val="0088720C"/>
    <w:rsid w:val="0088723A"/>
    <w:rsid w:val="008873A6"/>
    <w:rsid w:val="0088758E"/>
    <w:rsid w:val="008875C9"/>
    <w:rsid w:val="008876CF"/>
    <w:rsid w:val="00887EB5"/>
    <w:rsid w:val="0089009A"/>
    <w:rsid w:val="008900E8"/>
    <w:rsid w:val="00890120"/>
    <w:rsid w:val="008902B1"/>
    <w:rsid w:val="00890355"/>
    <w:rsid w:val="00890476"/>
    <w:rsid w:val="008904BE"/>
    <w:rsid w:val="008904FB"/>
    <w:rsid w:val="008907B6"/>
    <w:rsid w:val="008907CC"/>
    <w:rsid w:val="00890AA1"/>
    <w:rsid w:val="00890DF9"/>
    <w:rsid w:val="00890F43"/>
    <w:rsid w:val="00890FC0"/>
    <w:rsid w:val="00890FEA"/>
    <w:rsid w:val="008913C4"/>
    <w:rsid w:val="00891449"/>
    <w:rsid w:val="00891496"/>
    <w:rsid w:val="00891592"/>
    <w:rsid w:val="008917D2"/>
    <w:rsid w:val="008919A1"/>
    <w:rsid w:val="008919B1"/>
    <w:rsid w:val="00891B1B"/>
    <w:rsid w:val="00891BBC"/>
    <w:rsid w:val="00891C5B"/>
    <w:rsid w:val="00892023"/>
    <w:rsid w:val="0089271C"/>
    <w:rsid w:val="0089285F"/>
    <w:rsid w:val="008928BA"/>
    <w:rsid w:val="00892C3C"/>
    <w:rsid w:val="00892CEE"/>
    <w:rsid w:val="00892CFC"/>
    <w:rsid w:val="00892FE3"/>
    <w:rsid w:val="0089304E"/>
    <w:rsid w:val="008933F5"/>
    <w:rsid w:val="00893517"/>
    <w:rsid w:val="00893634"/>
    <w:rsid w:val="0089384E"/>
    <w:rsid w:val="00893A35"/>
    <w:rsid w:val="00893C4C"/>
    <w:rsid w:val="00893E99"/>
    <w:rsid w:val="00893EBE"/>
    <w:rsid w:val="008940E3"/>
    <w:rsid w:val="008941E5"/>
    <w:rsid w:val="008945D8"/>
    <w:rsid w:val="0089464C"/>
    <w:rsid w:val="008947EE"/>
    <w:rsid w:val="008949D6"/>
    <w:rsid w:val="00895067"/>
    <w:rsid w:val="00895196"/>
    <w:rsid w:val="00895277"/>
    <w:rsid w:val="008957A7"/>
    <w:rsid w:val="00895C62"/>
    <w:rsid w:val="00895CF5"/>
    <w:rsid w:val="00895F6B"/>
    <w:rsid w:val="00896380"/>
    <w:rsid w:val="008967F2"/>
    <w:rsid w:val="008969BF"/>
    <w:rsid w:val="00896A21"/>
    <w:rsid w:val="00896AF9"/>
    <w:rsid w:val="00896C1E"/>
    <w:rsid w:val="00897338"/>
    <w:rsid w:val="00897480"/>
    <w:rsid w:val="008974A4"/>
    <w:rsid w:val="00897500"/>
    <w:rsid w:val="008975A2"/>
    <w:rsid w:val="00897978"/>
    <w:rsid w:val="00897A07"/>
    <w:rsid w:val="00897B56"/>
    <w:rsid w:val="00897BA3"/>
    <w:rsid w:val="00897C70"/>
    <w:rsid w:val="00897EA2"/>
    <w:rsid w:val="008981EE"/>
    <w:rsid w:val="008A0027"/>
    <w:rsid w:val="008A0142"/>
    <w:rsid w:val="008A02DE"/>
    <w:rsid w:val="008A032B"/>
    <w:rsid w:val="008A0393"/>
    <w:rsid w:val="008A0491"/>
    <w:rsid w:val="008A0717"/>
    <w:rsid w:val="008A08A4"/>
    <w:rsid w:val="008A0948"/>
    <w:rsid w:val="008A0B7C"/>
    <w:rsid w:val="008A0F2B"/>
    <w:rsid w:val="008A11A7"/>
    <w:rsid w:val="008A1267"/>
    <w:rsid w:val="008A142C"/>
    <w:rsid w:val="008A1506"/>
    <w:rsid w:val="008A177E"/>
    <w:rsid w:val="008A18AF"/>
    <w:rsid w:val="008A1C42"/>
    <w:rsid w:val="008A1C76"/>
    <w:rsid w:val="008A217C"/>
    <w:rsid w:val="008A2429"/>
    <w:rsid w:val="008A25CD"/>
    <w:rsid w:val="008A2695"/>
    <w:rsid w:val="008A2766"/>
    <w:rsid w:val="008A27D7"/>
    <w:rsid w:val="008A2998"/>
    <w:rsid w:val="008A2AD8"/>
    <w:rsid w:val="008A2E27"/>
    <w:rsid w:val="008A31BC"/>
    <w:rsid w:val="008A3236"/>
    <w:rsid w:val="008A3298"/>
    <w:rsid w:val="008A3349"/>
    <w:rsid w:val="008A3688"/>
    <w:rsid w:val="008A3A13"/>
    <w:rsid w:val="008A3C1E"/>
    <w:rsid w:val="008A42A2"/>
    <w:rsid w:val="008A45F1"/>
    <w:rsid w:val="008A4B36"/>
    <w:rsid w:val="008A4BA8"/>
    <w:rsid w:val="008A502E"/>
    <w:rsid w:val="008A504C"/>
    <w:rsid w:val="008A5160"/>
    <w:rsid w:val="008A543A"/>
    <w:rsid w:val="008A55D1"/>
    <w:rsid w:val="008A57AA"/>
    <w:rsid w:val="008A5941"/>
    <w:rsid w:val="008A5B6D"/>
    <w:rsid w:val="008A6603"/>
    <w:rsid w:val="008A66F7"/>
    <w:rsid w:val="008A6797"/>
    <w:rsid w:val="008A69EE"/>
    <w:rsid w:val="008A6A0B"/>
    <w:rsid w:val="008A6D5B"/>
    <w:rsid w:val="008A704B"/>
    <w:rsid w:val="008A75D6"/>
    <w:rsid w:val="008A766B"/>
    <w:rsid w:val="008A7AF9"/>
    <w:rsid w:val="008A7EBD"/>
    <w:rsid w:val="008B0114"/>
    <w:rsid w:val="008B017B"/>
    <w:rsid w:val="008B0287"/>
    <w:rsid w:val="008B02B2"/>
    <w:rsid w:val="008B05B2"/>
    <w:rsid w:val="008B083F"/>
    <w:rsid w:val="008B0952"/>
    <w:rsid w:val="008B0C1E"/>
    <w:rsid w:val="008B0DA3"/>
    <w:rsid w:val="008B0EFF"/>
    <w:rsid w:val="008B10FB"/>
    <w:rsid w:val="008B1177"/>
    <w:rsid w:val="008B12C9"/>
    <w:rsid w:val="008B137E"/>
    <w:rsid w:val="008B1521"/>
    <w:rsid w:val="008B167E"/>
    <w:rsid w:val="008B174E"/>
    <w:rsid w:val="008B18FB"/>
    <w:rsid w:val="008B1A75"/>
    <w:rsid w:val="008B1F43"/>
    <w:rsid w:val="008B1F93"/>
    <w:rsid w:val="008B2273"/>
    <w:rsid w:val="008B2411"/>
    <w:rsid w:val="008B2434"/>
    <w:rsid w:val="008B244B"/>
    <w:rsid w:val="008B247E"/>
    <w:rsid w:val="008B24F2"/>
    <w:rsid w:val="008B250F"/>
    <w:rsid w:val="008B27D0"/>
    <w:rsid w:val="008B2B10"/>
    <w:rsid w:val="008B2BAB"/>
    <w:rsid w:val="008B2F6E"/>
    <w:rsid w:val="008B337D"/>
    <w:rsid w:val="008B35C1"/>
    <w:rsid w:val="008B387B"/>
    <w:rsid w:val="008B397A"/>
    <w:rsid w:val="008B3A6A"/>
    <w:rsid w:val="008B3C82"/>
    <w:rsid w:val="008B3F68"/>
    <w:rsid w:val="008B412E"/>
    <w:rsid w:val="008B428D"/>
    <w:rsid w:val="008B48C6"/>
    <w:rsid w:val="008B4AB6"/>
    <w:rsid w:val="008B4C8E"/>
    <w:rsid w:val="008B4E24"/>
    <w:rsid w:val="008B5020"/>
    <w:rsid w:val="008B523D"/>
    <w:rsid w:val="008B53F5"/>
    <w:rsid w:val="008B5477"/>
    <w:rsid w:val="008B56AF"/>
    <w:rsid w:val="008B5823"/>
    <w:rsid w:val="008B5D2A"/>
    <w:rsid w:val="008B5DDE"/>
    <w:rsid w:val="008B5ED7"/>
    <w:rsid w:val="008B6066"/>
    <w:rsid w:val="008B61E2"/>
    <w:rsid w:val="008B66C3"/>
    <w:rsid w:val="008B66D4"/>
    <w:rsid w:val="008B673D"/>
    <w:rsid w:val="008B6B57"/>
    <w:rsid w:val="008B6FA9"/>
    <w:rsid w:val="008B7017"/>
    <w:rsid w:val="008B70BF"/>
    <w:rsid w:val="008B722A"/>
    <w:rsid w:val="008B7443"/>
    <w:rsid w:val="008B7639"/>
    <w:rsid w:val="008B76EB"/>
    <w:rsid w:val="008B7A89"/>
    <w:rsid w:val="008B7AE9"/>
    <w:rsid w:val="008B7C33"/>
    <w:rsid w:val="008B7CAE"/>
    <w:rsid w:val="008B7E50"/>
    <w:rsid w:val="008C022F"/>
    <w:rsid w:val="008C03EB"/>
    <w:rsid w:val="008C0460"/>
    <w:rsid w:val="008C065B"/>
    <w:rsid w:val="008C0926"/>
    <w:rsid w:val="008C0A3F"/>
    <w:rsid w:val="008C0A49"/>
    <w:rsid w:val="008C113B"/>
    <w:rsid w:val="008C11F8"/>
    <w:rsid w:val="008C138C"/>
    <w:rsid w:val="008C14C3"/>
    <w:rsid w:val="008C1676"/>
    <w:rsid w:val="008C17A7"/>
    <w:rsid w:val="008C17B7"/>
    <w:rsid w:val="008C1B9A"/>
    <w:rsid w:val="008C1C4E"/>
    <w:rsid w:val="008C1D3F"/>
    <w:rsid w:val="008C1D79"/>
    <w:rsid w:val="008C1F8E"/>
    <w:rsid w:val="008C1FD3"/>
    <w:rsid w:val="008C20E9"/>
    <w:rsid w:val="008C2167"/>
    <w:rsid w:val="008C25CC"/>
    <w:rsid w:val="008C28D9"/>
    <w:rsid w:val="008C29C5"/>
    <w:rsid w:val="008C2A44"/>
    <w:rsid w:val="008C2BDC"/>
    <w:rsid w:val="008C312E"/>
    <w:rsid w:val="008C3414"/>
    <w:rsid w:val="008C35CF"/>
    <w:rsid w:val="008C376B"/>
    <w:rsid w:val="008C385D"/>
    <w:rsid w:val="008C38B6"/>
    <w:rsid w:val="008C3C9A"/>
    <w:rsid w:val="008C3F0A"/>
    <w:rsid w:val="008C412E"/>
    <w:rsid w:val="008C41C2"/>
    <w:rsid w:val="008C4261"/>
    <w:rsid w:val="008C4338"/>
    <w:rsid w:val="008C4889"/>
    <w:rsid w:val="008C4A3A"/>
    <w:rsid w:val="008C4A93"/>
    <w:rsid w:val="008C4E7C"/>
    <w:rsid w:val="008C4F27"/>
    <w:rsid w:val="008C4FDC"/>
    <w:rsid w:val="008C5307"/>
    <w:rsid w:val="008C546F"/>
    <w:rsid w:val="008C555D"/>
    <w:rsid w:val="008C5701"/>
    <w:rsid w:val="008C5B61"/>
    <w:rsid w:val="008C5DAE"/>
    <w:rsid w:val="008C5F1E"/>
    <w:rsid w:val="008C612F"/>
    <w:rsid w:val="008C63B9"/>
    <w:rsid w:val="008C6482"/>
    <w:rsid w:val="008C6589"/>
    <w:rsid w:val="008C6B18"/>
    <w:rsid w:val="008C6BF8"/>
    <w:rsid w:val="008C7046"/>
    <w:rsid w:val="008C7062"/>
    <w:rsid w:val="008C7095"/>
    <w:rsid w:val="008C76DE"/>
    <w:rsid w:val="008C7965"/>
    <w:rsid w:val="008C7BA3"/>
    <w:rsid w:val="008C7C0A"/>
    <w:rsid w:val="008C7C68"/>
    <w:rsid w:val="008C7EA4"/>
    <w:rsid w:val="008D005F"/>
    <w:rsid w:val="008D0110"/>
    <w:rsid w:val="008D056C"/>
    <w:rsid w:val="008D0625"/>
    <w:rsid w:val="008D072F"/>
    <w:rsid w:val="008D0A5C"/>
    <w:rsid w:val="008D0B8B"/>
    <w:rsid w:val="008D0FDC"/>
    <w:rsid w:val="008D1058"/>
    <w:rsid w:val="008D10E2"/>
    <w:rsid w:val="008D1593"/>
    <w:rsid w:val="008D193B"/>
    <w:rsid w:val="008D1A27"/>
    <w:rsid w:val="008D1A42"/>
    <w:rsid w:val="008D1B4C"/>
    <w:rsid w:val="008D254E"/>
    <w:rsid w:val="008D2561"/>
    <w:rsid w:val="008D259A"/>
    <w:rsid w:val="008D2677"/>
    <w:rsid w:val="008D28C9"/>
    <w:rsid w:val="008D2C20"/>
    <w:rsid w:val="008D33A0"/>
    <w:rsid w:val="008D3565"/>
    <w:rsid w:val="008D366D"/>
    <w:rsid w:val="008D37ED"/>
    <w:rsid w:val="008D3A9D"/>
    <w:rsid w:val="008D3C55"/>
    <w:rsid w:val="008D3D58"/>
    <w:rsid w:val="008D3D73"/>
    <w:rsid w:val="008D3DD5"/>
    <w:rsid w:val="008D3EED"/>
    <w:rsid w:val="008D4064"/>
    <w:rsid w:val="008D40BC"/>
    <w:rsid w:val="008D419A"/>
    <w:rsid w:val="008D4269"/>
    <w:rsid w:val="008D43C4"/>
    <w:rsid w:val="008D446F"/>
    <w:rsid w:val="008D4A4E"/>
    <w:rsid w:val="008D4CD9"/>
    <w:rsid w:val="008D4DA5"/>
    <w:rsid w:val="008D542A"/>
    <w:rsid w:val="008D5553"/>
    <w:rsid w:val="008D593F"/>
    <w:rsid w:val="008D6094"/>
    <w:rsid w:val="008D6265"/>
    <w:rsid w:val="008D6586"/>
    <w:rsid w:val="008D66F9"/>
    <w:rsid w:val="008D6A8F"/>
    <w:rsid w:val="008D6B6F"/>
    <w:rsid w:val="008D6F23"/>
    <w:rsid w:val="008D6F47"/>
    <w:rsid w:val="008D7375"/>
    <w:rsid w:val="008D75DE"/>
    <w:rsid w:val="008D792A"/>
    <w:rsid w:val="008D7C07"/>
    <w:rsid w:val="008D7CD5"/>
    <w:rsid w:val="008D7E91"/>
    <w:rsid w:val="008D7EAB"/>
    <w:rsid w:val="008D7FBC"/>
    <w:rsid w:val="008E0173"/>
    <w:rsid w:val="008E02E5"/>
    <w:rsid w:val="008E0306"/>
    <w:rsid w:val="008E04DA"/>
    <w:rsid w:val="008E08A6"/>
    <w:rsid w:val="008E0B5D"/>
    <w:rsid w:val="008E0B95"/>
    <w:rsid w:val="008E10D8"/>
    <w:rsid w:val="008E136B"/>
    <w:rsid w:val="008E13CC"/>
    <w:rsid w:val="008E144A"/>
    <w:rsid w:val="008E1481"/>
    <w:rsid w:val="008E14A6"/>
    <w:rsid w:val="008E19C1"/>
    <w:rsid w:val="008E1B63"/>
    <w:rsid w:val="008E1B9E"/>
    <w:rsid w:val="008E1BCB"/>
    <w:rsid w:val="008E1D6C"/>
    <w:rsid w:val="008E2119"/>
    <w:rsid w:val="008E22F3"/>
    <w:rsid w:val="008E2378"/>
    <w:rsid w:val="008E25FA"/>
    <w:rsid w:val="008E2625"/>
    <w:rsid w:val="008E27ED"/>
    <w:rsid w:val="008E2956"/>
    <w:rsid w:val="008E2A76"/>
    <w:rsid w:val="008E2B25"/>
    <w:rsid w:val="008E2CFA"/>
    <w:rsid w:val="008E3041"/>
    <w:rsid w:val="008E31FE"/>
    <w:rsid w:val="008E3327"/>
    <w:rsid w:val="008E34FA"/>
    <w:rsid w:val="008E37DF"/>
    <w:rsid w:val="008E3A1B"/>
    <w:rsid w:val="008E3A53"/>
    <w:rsid w:val="008E3EC9"/>
    <w:rsid w:val="008E3ECE"/>
    <w:rsid w:val="008E3F11"/>
    <w:rsid w:val="008E4003"/>
    <w:rsid w:val="008E42DE"/>
    <w:rsid w:val="008E42E9"/>
    <w:rsid w:val="008E43EB"/>
    <w:rsid w:val="008E45B0"/>
    <w:rsid w:val="008E4752"/>
    <w:rsid w:val="008E483A"/>
    <w:rsid w:val="008E4942"/>
    <w:rsid w:val="008E4A77"/>
    <w:rsid w:val="008E4ADE"/>
    <w:rsid w:val="008E4D15"/>
    <w:rsid w:val="008E4D73"/>
    <w:rsid w:val="008E4DBF"/>
    <w:rsid w:val="008E4FA3"/>
    <w:rsid w:val="008E549C"/>
    <w:rsid w:val="008E584B"/>
    <w:rsid w:val="008E5AD2"/>
    <w:rsid w:val="008E5F44"/>
    <w:rsid w:val="008E5FCE"/>
    <w:rsid w:val="008E5FFD"/>
    <w:rsid w:val="008E6202"/>
    <w:rsid w:val="008E692D"/>
    <w:rsid w:val="008E6CC0"/>
    <w:rsid w:val="008E708D"/>
    <w:rsid w:val="008E7158"/>
    <w:rsid w:val="008E72D4"/>
    <w:rsid w:val="008E7353"/>
    <w:rsid w:val="008E76E1"/>
    <w:rsid w:val="008E772F"/>
    <w:rsid w:val="008E78A4"/>
    <w:rsid w:val="008E7A73"/>
    <w:rsid w:val="008E7A74"/>
    <w:rsid w:val="008E7DF0"/>
    <w:rsid w:val="008E7E85"/>
    <w:rsid w:val="008F05E2"/>
    <w:rsid w:val="008F074C"/>
    <w:rsid w:val="008F0755"/>
    <w:rsid w:val="008F0C91"/>
    <w:rsid w:val="008F0CB2"/>
    <w:rsid w:val="008F0CB7"/>
    <w:rsid w:val="008F0D9E"/>
    <w:rsid w:val="008F0E14"/>
    <w:rsid w:val="008F0F18"/>
    <w:rsid w:val="008F11C1"/>
    <w:rsid w:val="008F1276"/>
    <w:rsid w:val="008F12A4"/>
    <w:rsid w:val="008F13CB"/>
    <w:rsid w:val="008F14E7"/>
    <w:rsid w:val="008F1A92"/>
    <w:rsid w:val="008F1BA7"/>
    <w:rsid w:val="008F1BD8"/>
    <w:rsid w:val="008F1C58"/>
    <w:rsid w:val="008F22DC"/>
    <w:rsid w:val="008F23F4"/>
    <w:rsid w:val="008F248D"/>
    <w:rsid w:val="008F2499"/>
    <w:rsid w:val="008F24B9"/>
    <w:rsid w:val="008F25EF"/>
    <w:rsid w:val="008F26AF"/>
    <w:rsid w:val="008F2759"/>
    <w:rsid w:val="008F286E"/>
    <w:rsid w:val="008F28DC"/>
    <w:rsid w:val="008F29C9"/>
    <w:rsid w:val="008F2AA6"/>
    <w:rsid w:val="008F370D"/>
    <w:rsid w:val="008F38C7"/>
    <w:rsid w:val="008F3A0F"/>
    <w:rsid w:val="008F3BA0"/>
    <w:rsid w:val="008F3CC7"/>
    <w:rsid w:val="008F3F4B"/>
    <w:rsid w:val="008F40FB"/>
    <w:rsid w:val="008F46F6"/>
    <w:rsid w:val="008F470D"/>
    <w:rsid w:val="008F49A2"/>
    <w:rsid w:val="008F4A83"/>
    <w:rsid w:val="008F4C6B"/>
    <w:rsid w:val="008F4FC4"/>
    <w:rsid w:val="008F4FCB"/>
    <w:rsid w:val="008F5026"/>
    <w:rsid w:val="008F519F"/>
    <w:rsid w:val="008F520F"/>
    <w:rsid w:val="008F5469"/>
    <w:rsid w:val="008F5476"/>
    <w:rsid w:val="008F5560"/>
    <w:rsid w:val="008F5755"/>
    <w:rsid w:val="008F5A6E"/>
    <w:rsid w:val="008F5DE9"/>
    <w:rsid w:val="008F5EE9"/>
    <w:rsid w:val="008F607F"/>
    <w:rsid w:val="008F61D0"/>
    <w:rsid w:val="008F62DF"/>
    <w:rsid w:val="008F6512"/>
    <w:rsid w:val="008F65DB"/>
    <w:rsid w:val="008F6A59"/>
    <w:rsid w:val="008F6B05"/>
    <w:rsid w:val="008F6BDF"/>
    <w:rsid w:val="008F6C81"/>
    <w:rsid w:val="008F6DE8"/>
    <w:rsid w:val="008F713E"/>
    <w:rsid w:val="008F73D1"/>
    <w:rsid w:val="008F7712"/>
    <w:rsid w:val="008F791C"/>
    <w:rsid w:val="008F7A6F"/>
    <w:rsid w:val="008F7C9D"/>
    <w:rsid w:val="008F7E7E"/>
    <w:rsid w:val="008F7F1A"/>
    <w:rsid w:val="00900051"/>
    <w:rsid w:val="00900122"/>
    <w:rsid w:val="0090017F"/>
    <w:rsid w:val="009001DC"/>
    <w:rsid w:val="00900210"/>
    <w:rsid w:val="009004AE"/>
    <w:rsid w:val="00900882"/>
    <w:rsid w:val="00900BCF"/>
    <w:rsid w:val="00900CDE"/>
    <w:rsid w:val="00900EC9"/>
    <w:rsid w:val="0090102B"/>
    <w:rsid w:val="00901336"/>
    <w:rsid w:val="00901599"/>
    <w:rsid w:val="009015EF"/>
    <w:rsid w:val="009016E0"/>
    <w:rsid w:val="00901B44"/>
    <w:rsid w:val="00901F1E"/>
    <w:rsid w:val="009020EA"/>
    <w:rsid w:val="00902327"/>
    <w:rsid w:val="009025F4"/>
    <w:rsid w:val="009026C6"/>
    <w:rsid w:val="00902A07"/>
    <w:rsid w:val="00902CA7"/>
    <w:rsid w:val="00902D98"/>
    <w:rsid w:val="00902E89"/>
    <w:rsid w:val="00902F41"/>
    <w:rsid w:val="00903391"/>
    <w:rsid w:val="009033EA"/>
    <w:rsid w:val="009038FC"/>
    <w:rsid w:val="00903982"/>
    <w:rsid w:val="00903A57"/>
    <w:rsid w:val="00903B13"/>
    <w:rsid w:val="00903B91"/>
    <w:rsid w:val="00903D1E"/>
    <w:rsid w:val="00904033"/>
    <w:rsid w:val="0090412F"/>
    <w:rsid w:val="00904271"/>
    <w:rsid w:val="009043C0"/>
    <w:rsid w:val="00904444"/>
    <w:rsid w:val="00904675"/>
    <w:rsid w:val="0090469F"/>
    <w:rsid w:val="0090471D"/>
    <w:rsid w:val="00904E02"/>
    <w:rsid w:val="00905032"/>
    <w:rsid w:val="009050B2"/>
    <w:rsid w:val="00905200"/>
    <w:rsid w:val="0090542A"/>
    <w:rsid w:val="0090543F"/>
    <w:rsid w:val="00905947"/>
    <w:rsid w:val="00905B76"/>
    <w:rsid w:val="00905BE3"/>
    <w:rsid w:val="00905F52"/>
    <w:rsid w:val="00905FFC"/>
    <w:rsid w:val="00906040"/>
    <w:rsid w:val="009061CA"/>
    <w:rsid w:val="009061CB"/>
    <w:rsid w:val="009064DB"/>
    <w:rsid w:val="009064F6"/>
    <w:rsid w:val="00906575"/>
    <w:rsid w:val="0090689A"/>
    <w:rsid w:val="009068E5"/>
    <w:rsid w:val="009069FE"/>
    <w:rsid w:val="00906B02"/>
    <w:rsid w:val="00906F3A"/>
    <w:rsid w:val="00906FD0"/>
    <w:rsid w:val="00907173"/>
    <w:rsid w:val="0090730C"/>
    <w:rsid w:val="00907706"/>
    <w:rsid w:val="00907835"/>
    <w:rsid w:val="0090795A"/>
    <w:rsid w:val="00907A0B"/>
    <w:rsid w:val="00907DEB"/>
    <w:rsid w:val="00910020"/>
    <w:rsid w:val="0091008B"/>
    <w:rsid w:val="009103EC"/>
    <w:rsid w:val="00910409"/>
    <w:rsid w:val="00910528"/>
    <w:rsid w:val="0091073B"/>
    <w:rsid w:val="009107B8"/>
    <w:rsid w:val="009108F2"/>
    <w:rsid w:val="00910964"/>
    <w:rsid w:val="00910A22"/>
    <w:rsid w:val="00910B78"/>
    <w:rsid w:val="00911033"/>
    <w:rsid w:val="00911070"/>
    <w:rsid w:val="0091111C"/>
    <w:rsid w:val="0091126C"/>
    <w:rsid w:val="00911395"/>
    <w:rsid w:val="00911849"/>
    <w:rsid w:val="009118E5"/>
    <w:rsid w:val="00911A2F"/>
    <w:rsid w:val="00911AE5"/>
    <w:rsid w:val="00911F3F"/>
    <w:rsid w:val="00912177"/>
    <w:rsid w:val="0091223E"/>
    <w:rsid w:val="009122B2"/>
    <w:rsid w:val="0091248F"/>
    <w:rsid w:val="00912883"/>
    <w:rsid w:val="00912999"/>
    <w:rsid w:val="00912F6A"/>
    <w:rsid w:val="009130AE"/>
    <w:rsid w:val="0091345C"/>
    <w:rsid w:val="0091351C"/>
    <w:rsid w:val="00913648"/>
    <w:rsid w:val="00913654"/>
    <w:rsid w:val="0091397B"/>
    <w:rsid w:val="00913BAA"/>
    <w:rsid w:val="00914000"/>
    <w:rsid w:val="00914013"/>
    <w:rsid w:val="0091407F"/>
    <w:rsid w:val="00914080"/>
    <w:rsid w:val="0091410F"/>
    <w:rsid w:val="009141BE"/>
    <w:rsid w:val="0091449E"/>
    <w:rsid w:val="00914827"/>
    <w:rsid w:val="0091482A"/>
    <w:rsid w:val="00914A08"/>
    <w:rsid w:val="00914B42"/>
    <w:rsid w:val="00914B81"/>
    <w:rsid w:val="009151A0"/>
    <w:rsid w:val="00915329"/>
    <w:rsid w:val="009156D3"/>
    <w:rsid w:val="009157C0"/>
    <w:rsid w:val="00915879"/>
    <w:rsid w:val="00915A4B"/>
    <w:rsid w:val="00915DB3"/>
    <w:rsid w:val="00915FD1"/>
    <w:rsid w:val="009163C7"/>
    <w:rsid w:val="00916679"/>
    <w:rsid w:val="00916A82"/>
    <w:rsid w:val="00916E25"/>
    <w:rsid w:val="00916F69"/>
    <w:rsid w:val="00917063"/>
    <w:rsid w:val="009173A3"/>
    <w:rsid w:val="0091760E"/>
    <w:rsid w:val="00917726"/>
    <w:rsid w:val="009178E4"/>
    <w:rsid w:val="00917BDA"/>
    <w:rsid w:val="00917EFC"/>
    <w:rsid w:val="00917FD3"/>
    <w:rsid w:val="0092005B"/>
    <w:rsid w:val="0092010E"/>
    <w:rsid w:val="00920125"/>
    <w:rsid w:val="00920128"/>
    <w:rsid w:val="00920426"/>
    <w:rsid w:val="00920804"/>
    <w:rsid w:val="00920999"/>
    <w:rsid w:val="00920DA2"/>
    <w:rsid w:val="00920E6F"/>
    <w:rsid w:val="00920F6F"/>
    <w:rsid w:val="00921077"/>
    <w:rsid w:val="009211AA"/>
    <w:rsid w:val="0092126C"/>
    <w:rsid w:val="009217FA"/>
    <w:rsid w:val="00921BC4"/>
    <w:rsid w:val="00921D30"/>
    <w:rsid w:val="00921FD6"/>
    <w:rsid w:val="00922008"/>
    <w:rsid w:val="00922351"/>
    <w:rsid w:val="009224E3"/>
    <w:rsid w:val="0092263D"/>
    <w:rsid w:val="00922AB1"/>
    <w:rsid w:val="00922C61"/>
    <w:rsid w:val="00922D5C"/>
    <w:rsid w:val="0092325A"/>
    <w:rsid w:val="009232B1"/>
    <w:rsid w:val="009232C6"/>
    <w:rsid w:val="00923327"/>
    <w:rsid w:val="00923338"/>
    <w:rsid w:val="00923646"/>
    <w:rsid w:val="009239C8"/>
    <w:rsid w:val="00923E25"/>
    <w:rsid w:val="00923E47"/>
    <w:rsid w:val="00923E81"/>
    <w:rsid w:val="00923F40"/>
    <w:rsid w:val="00923FE3"/>
    <w:rsid w:val="009240ED"/>
    <w:rsid w:val="009242C3"/>
    <w:rsid w:val="00924477"/>
    <w:rsid w:val="0092461A"/>
    <w:rsid w:val="009249D3"/>
    <w:rsid w:val="00924C9F"/>
    <w:rsid w:val="00924F3D"/>
    <w:rsid w:val="00925169"/>
    <w:rsid w:val="009254E2"/>
    <w:rsid w:val="00925577"/>
    <w:rsid w:val="00925B25"/>
    <w:rsid w:val="00925B41"/>
    <w:rsid w:val="00925BF2"/>
    <w:rsid w:val="00926182"/>
    <w:rsid w:val="0092651E"/>
    <w:rsid w:val="0092661F"/>
    <w:rsid w:val="0092671C"/>
    <w:rsid w:val="00926749"/>
    <w:rsid w:val="00926982"/>
    <w:rsid w:val="00926FF3"/>
    <w:rsid w:val="009270E6"/>
    <w:rsid w:val="009274BE"/>
    <w:rsid w:val="00927729"/>
    <w:rsid w:val="00927B88"/>
    <w:rsid w:val="00927BED"/>
    <w:rsid w:val="00927D34"/>
    <w:rsid w:val="00927E1F"/>
    <w:rsid w:val="00927E69"/>
    <w:rsid w:val="0093027A"/>
    <w:rsid w:val="009302D8"/>
    <w:rsid w:val="00930557"/>
    <w:rsid w:val="00930594"/>
    <w:rsid w:val="00930831"/>
    <w:rsid w:val="0093093E"/>
    <w:rsid w:val="00930AB2"/>
    <w:rsid w:val="00930CA1"/>
    <w:rsid w:val="00930DB1"/>
    <w:rsid w:val="00930DC3"/>
    <w:rsid w:val="00931233"/>
    <w:rsid w:val="009312E2"/>
    <w:rsid w:val="00931487"/>
    <w:rsid w:val="00931632"/>
    <w:rsid w:val="00931748"/>
    <w:rsid w:val="009317EF"/>
    <w:rsid w:val="00931950"/>
    <w:rsid w:val="00931E3B"/>
    <w:rsid w:val="00932095"/>
    <w:rsid w:val="00932098"/>
    <w:rsid w:val="0093226E"/>
    <w:rsid w:val="009322A5"/>
    <w:rsid w:val="0093260E"/>
    <w:rsid w:val="0093277B"/>
    <w:rsid w:val="009329B6"/>
    <w:rsid w:val="00932B1F"/>
    <w:rsid w:val="00932B69"/>
    <w:rsid w:val="00932BD2"/>
    <w:rsid w:val="00932C64"/>
    <w:rsid w:val="00932CAE"/>
    <w:rsid w:val="00932D94"/>
    <w:rsid w:val="00932F9F"/>
    <w:rsid w:val="00933235"/>
    <w:rsid w:val="0093339E"/>
    <w:rsid w:val="00933494"/>
    <w:rsid w:val="009339EF"/>
    <w:rsid w:val="00933A0C"/>
    <w:rsid w:val="00933A31"/>
    <w:rsid w:val="00933B89"/>
    <w:rsid w:val="00933C62"/>
    <w:rsid w:val="00933CCC"/>
    <w:rsid w:val="00933CED"/>
    <w:rsid w:val="0093415B"/>
    <w:rsid w:val="009344BA"/>
    <w:rsid w:val="0093459C"/>
    <w:rsid w:val="00934881"/>
    <w:rsid w:val="009349F3"/>
    <w:rsid w:val="00934C14"/>
    <w:rsid w:val="00934C69"/>
    <w:rsid w:val="00934D32"/>
    <w:rsid w:val="0093507C"/>
    <w:rsid w:val="00935403"/>
    <w:rsid w:val="0093551E"/>
    <w:rsid w:val="00935640"/>
    <w:rsid w:val="009356B7"/>
    <w:rsid w:val="00935790"/>
    <w:rsid w:val="009357DB"/>
    <w:rsid w:val="0093587D"/>
    <w:rsid w:val="00935A12"/>
    <w:rsid w:val="00935B03"/>
    <w:rsid w:val="00935B96"/>
    <w:rsid w:val="00935B9A"/>
    <w:rsid w:val="00935BE3"/>
    <w:rsid w:val="00935CED"/>
    <w:rsid w:val="00935CFE"/>
    <w:rsid w:val="00935D4D"/>
    <w:rsid w:val="00935D9B"/>
    <w:rsid w:val="0093606D"/>
    <w:rsid w:val="009361BC"/>
    <w:rsid w:val="009362E4"/>
    <w:rsid w:val="0093673A"/>
    <w:rsid w:val="0093679B"/>
    <w:rsid w:val="00936825"/>
    <w:rsid w:val="009368F9"/>
    <w:rsid w:val="0093695D"/>
    <w:rsid w:val="00936BE1"/>
    <w:rsid w:val="00936CEE"/>
    <w:rsid w:val="00936FBF"/>
    <w:rsid w:val="00937074"/>
    <w:rsid w:val="00937095"/>
    <w:rsid w:val="00937129"/>
    <w:rsid w:val="00937387"/>
    <w:rsid w:val="00937721"/>
    <w:rsid w:val="00937763"/>
    <w:rsid w:val="00937886"/>
    <w:rsid w:val="00937BF8"/>
    <w:rsid w:val="00937D09"/>
    <w:rsid w:val="00937F52"/>
    <w:rsid w:val="00940310"/>
    <w:rsid w:val="00940703"/>
    <w:rsid w:val="00940729"/>
    <w:rsid w:val="00940AF3"/>
    <w:rsid w:val="00940C21"/>
    <w:rsid w:val="00940CB4"/>
    <w:rsid w:val="00940F2C"/>
    <w:rsid w:val="00940FAD"/>
    <w:rsid w:val="00941422"/>
    <w:rsid w:val="009415B9"/>
    <w:rsid w:val="00941613"/>
    <w:rsid w:val="00941616"/>
    <w:rsid w:val="009416E8"/>
    <w:rsid w:val="00941719"/>
    <w:rsid w:val="0094173D"/>
    <w:rsid w:val="009418C9"/>
    <w:rsid w:val="00941A85"/>
    <w:rsid w:val="00941DFA"/>
    <w:rsid w:val="00941F10"/>
    <w:rsid w:val="00941F4B"/>
    <w:rsid w:val="009427F2"/>
    <w:rsid w:val="00942C2D"/>
    <w:rsid w:val="00942EC5"/>
    <w:rsid w:val="009438D5"/>
    <w:rsid w:val="00943CC3"/>
    <w:rsid w:val="00943D1B"/>
    <w:rsid w:val="00943D7C"/>
    <w:rsid w:val="009440A4"/>
    <w:rsid w:val="0094439D"/>
    <w:rsid w:val="0094461F"/>
    <w:rsid w:val="00944B21"/>
    <w:rsid w:val="00944FFB"/>
    <w:rsid w:val="009450F1"/>
    <w:rsid w:val="00945199"/>
    <w:rsid w:val="00945407"/>
    <w:rsid w:val="00945468"/>
    <w:rsid w:val="0094561E"/>
    <w:rsid w:val="00945724"/>
    <w:rsid w:val="00945D58"/>
    <w:rsid w:val="00945DCA"/>
    <w:rsid w:val="00945F0A"/>
    <w:rsid w:val="00945F4B"/>
    <w:rsid w:val="009460C9"/>
    <w:rsid w:val="009463B7"/>
    <w:rsid w:val="009463F9"/>
    <w:rsid w:val="00946421"/>
    <w:rsid w:val="009465CB"/>
    <w:rsid w:val="0094667C"/>
    <w:rsid w:val="00946847"/>
    <w:rsid w:val="00946A6A"/>
    <w:rsid w:val="00946CC2"/>
    <w:rsid w:val="00946DFF"/>
    <w:rsid w:val="00946E81"/>
    <w:rsid w:val="00946FB2"/>
    <w:rsid w:val="0094718F"/>
    <w:rsid w:val="00947329"/>
    <w:rsid w:val="00947A64"/>
    <w:rsid w:val="00947B2C"/>
    <w:rsid w:val="00947B75"/>
    <w:rsid w:val="00947C16"/>
    <w:rsid w:val="009501B9"/>
    <w:rsid w:val="00950422"/>
    <w:rsid w:val="009504FF"/>
    <w:rsid w:val="0095078C"/>
    <w:rsid w:val="009508BB"/>
    <w:rsid w:val="009508F8"/>
    <w:rsid w:val="00950B10"/>
    <w:rsid w:val="00950DBA"/>
    <w:rsid w:val="0095103D"/>
    <w:rsid w:val="009510AF"/>
    <w:rsid w:val="009511C1"/>
    <w:rsid w:val="009513A7"/>
    <w:rsid w:val="009515B6"/>
    <w:rsid w:val="00951AB5"/>
    <w:rsid w:val="00951B5F"/>
    <w:rsid w:val="00951C31"/>
    <w:rsid w:val="00951CDF"/>
    <w:rsid w:val="00951E0E"/>
    <w:rsid w:val="00952181"/>
    <w:rsid w:val="0095254C"/>
    <w:rsid w:val="0095259D"/>
    <w:rsid w:val="009525C6"/>
    <w:rsid w:val="00952699"/>
    <w:rsid w:val="0095278C"/>
    <w:rsid w:val="00952941"/>
    <w:rsid w:val="00952C18"/>
    <w:rsid w:val="00952C20"/>
    <w:rsid w:val="00952C93"/>
    <w:rsid w:val="00953060"/>
    <w:rsid w:val="00953254"/>
    <w:rsid w:val="00953319"/>
    <w:rsid w:val="00953377"/>
    <w:rsid w:val="0095379A"/>
    <w:rsid w:val="009539FF"/>
    <w:rsid w:val="00953B62"/>
    <w:rsid w:val="00953B95"/>
    <w:rsid w:val="00953CE4"/>
    <w:rsid w:val="00953E5A"/>
    <w:rsid w:val="00953F85"/>
    <w:rsid w:val="00953FDA"/>
    <w:rsid w:val="0095432E"/>
    <w:rsid w:val="009543AD"/>
    <w:rsid w:val="00954614"/>
    <w:rsid w:val="009549F6"/>
    <w:rsid w:val="00954C11"/>
    <w:rsid w:val="00954C85"/>
    <w:rsid w:val="00954D05"/>
    <w:rsid w:val="009551C6"/>
    <w:rsid w:val="009552C7"/>
    <w:rsid w:val="009553F3"/>
    <w:rsid w:val="009554FE"/>
    <w:rsid w:val="009556F4"/>
    <w:rsid w:val="009558A6"/>
    <w:rsid w:val="00955924"/>
    <w:rsid w:val="00955C50"/>
    <w:rsid w:val="00955CD9"/>
    <w:rsid w:val="00955E28"/>
    <w:rsid w:val="009561B8"/>
    <w:rsid w:val="009561E8"/>
    <w:rsid w:val="009561F7"/>
    <w:rsid w:val="009562D3"/>
    <w:rsid w:val="00956926"/>
    <w:rsid w:val="00956A9E"/>
    <w:rsid w:val="00956C0D"/>
    <w:rsid w:val="00956E00"/>
    <w:rsid w:val="00956E0D"/>
    <w:rsid w:val="00956F8A"/>
    <w:rsid w:val="00957117"/>
    <w:rsid w:val="00957275"/>
    <w:rsid w:val="0095728A"/>
    <w:rsid w:val="0095741B"/>
    <w:rsid w:val="009574E8"/>
    <w:rsid w:val="0095750B"/>
    <w:rsid w:val="00957981"/>
    <w:rsid w:val="00957A02"/>
    <w:rsid w:val="00957C7F"/>
    <w:rsid w:val="00957E44"/>
    <w:rsid w:val="00957FA8"/>
    <w:rsid w:val="00957FAF"/>
    <w:rsid w:val="00957FE7"/>
    <w:rsid w:val="00960048"/>
    <w:rsid w:val="0096008D"/>
    <w:rsid w:val="00960230"/>
    <w:rsid w:val="00960352"/>
    <w:rsid w:val="009604A9"/>
    <w:rsid w:val="009604B2"/>
    <w:rsid w:val="009605BF"/>
    <w:rsid w:val="009605FC"/>
    <w:rsid w:val="00960746"/>
    <w:rsid w:val="009609BB"/>
    <w:rsid w:val="00960BBF"/>
    <w:rsid w:val="00960D85"/>
    <w:rsid w:val="00960E7A"/>
    <w:rsid w:val="00961195"/>
    <w:rsid w:val="00961255"/>
    <w:rsid w:val="0096153B"/>
    <w:rsid w:val="00961940"/>
    <w:rsid w:val="00961AC6"/>
    <w:rsid w:val="00961E7D"/>
    <w:rsid w:val="00961E8C"/>
    <w:rsid w:val="00961ECF"/>
    <w:rsid w:val="00961F5C"/>
    <w:rsid w:val="00961F99"/>
    <w:rsid w:val="00962051"/>
    <w:rsid w:val="00962107"/>
    <w:rsid w:val="0096236F"/>
    <w:rsid w:val="00962423"/>
    <w:rsid w:val="00962479"/>
    <w:rsid w:val="00962690"/>
    <w:rsid w:val="009626F3"/>
    <w:rsid w:val="0096288A"/>
    <w:rsid w:val="0096288B"/>
    <w:rsid w:val="00962962"/>
    <w:rsid w:val="009629E7"/>
    <w:rsid w:val="00962AD0"/>
    <w:rsid w:val="00962B34"/>
    <w:rsid w:val="00962F2F"/>
    <w:rsid w:val="00962F4F"/>
    <w:rsid w:val="009630DE"/>
    <w:rsid w:val="0096314E"/>
    <w:rsid w:val="009631F0"/>
    <w:rsid w:val="009633A4"/>
    <w:rsid w:val="009633AB"/>
    <w:rsid w:val="009633B7"/>
    <w:rsid w:val="009633CC"/>
    <w:rsid w:val="009635C7"/>
    <w:rsid w:val="009639BA"/>
    <w:rsid w:val="00963E64"/>
    <w:rsid w:val="00963EAC"/>
    <w:rsid w:val="00964227"/>
    <w:rsid w:val="00964480"/>
    <w:rsid w:val="009645A7"/>
    <w:rsid w:val="009646BE"/>
    <w:rsid w:val="0096473F"/>
    <w:rsid w:val="00964969"/>
    <w:rsid w:val="00964B09"/>
    <w:rsid w:val="00964B2F"/>
    <w:rsid w:val="00964C0A"/>
    <w:rsid w:val="00964DCB"/>
    <w:rsid w:val="00964FBF"/>
    <w:rsid w:val="0096525B"/>
    <w:rsid w:val="00965295"/>
    <w:rsid w:val="009652A3"/>
    <w:rsid w:val="0096532E"/>
    <w:rsid w:val="00965463"/>
    <w:rsid w:val="00965590"/>
    <w:rsid w:val="00965911"/>
    <w:rsid w:val="00965B2C"/>
    <w:rsid w:val="00965CBC"/>
    <w:rsid w:val="00965EF9"/>
    <w:rsid w:val="00965FE3"/>
    <w:rsid w:val="00965FFF"/>
    <w:rsid w:val="00966001"/>
    <w:rsid w:val="00966420"/>
    <w:rsid w:val="009665F1"/>
    <w:rsid w:val="00966845"/>
    <w:rsid w:val="00966B52"/>
    <w:rsid w:val="00966F69"/>
    <w:rsid w:val="00967163"/>
    <w:rsid w:val="00967300"/>
    <w:rsid w:val="009675E2"/>
    <w:rsid w:val="0096766D"/>
    <w:rsid w:val="00967822"/>
    <w:rsid w:val="00967D28"/>
    <w:rsid w:val="00967F50"/>
    <w:rsid w:val="00970062"/>
    <w:rsid w:val="00970155"/>
    <w:rsid w:val="009702B3"/>
    <w:rsid w:val="0097033A"/>
    <w:rsid w:val="00970882"/>
    <w:rsid w:val="0097090C"/>
    <w:rsid w:val="00970CD8"/>
    <w:rsid w:val="00970FB5"/>
    <w:rsid w:val="00970FFD"/>
    <w:rsid w:val="00971131"/>
    <w:rsid w:val="0097123D"/>
    <w:rsid w:val="0097133B"/>
    <w:rsid w:val="00971602"/>
    <w:rsid w:val="0097189B"/>
    <w:rsid w:val="00971D06"/>
    <w:rsid w:val="00971EA1"/>
    <w:rsid w:val="00971EA8"/>
    <w:rsid w:val="00971EE0"/>
    <w:rsid w:val="00972392"/>
    <w:rsid w:val="009723D6"/>
    <w:rsid w:val="009729CC"/>
    <w:rsid w:val="00972ABD"/>
    <w:rsid w:val="00972B1D"/>
    <w:rsid w:val="00972BA3"/>
    <w:rsid w:val="00972CC2"/>
    <w:rsid w:val="00972F85"/>
    <w:rsid w:val="0097344C"/>
    <w:rsid w:val="009738EF"/>
    <w:rsid w:val="00973980"/>
    <w:rsid w:val="00973A16"/>
    <w:rsid w:val="00973B35"/>
    <w:rsid w:val="00973B4E"/>
    <w:rsid w:val="00973DB1"/>
    <w:rsid w:val="00973DD5"/>
    <w:rsid w:val="00973E00"/>
    <w:rsid w:val="00974269"/>
    <w:rsid w:val="00974368"/>
    <w:rsid w:val="00974739"/>
    <w:rsid w:val="0097479A"/>
    <w:rsid w:val="00974817"/>
    <w:rsid w:val="00974FB2"/>
    <w:rsid w:val="00974FE8"/>
    <w:rsid w:val="00975213"/>
    <w:rsid w:val="0097539B"/>
    <w:rsid w:val="009758B2"/>
    <w:rsid w:val="009758E8"/>
    <w:rsid w:val="00975E6B"/>
    <w:rsid w:val="00975EDF"/>
    <w:rsid w:val="0097602F"/>
    <w:rsid w:val="00976055"/>
    <w:rsid w:val="0097607C"/>
    <w:rsid w:val="00976234"/>
    <w:rsid w:val="0097696E"/>
    <w:rsid w:val="009769DB"/>
    <w:rsid w:val="00976C1F"/>
    <w:rsid w:val="00976C29"/>
    <w:rsid w:val="009770AC"/>
    <w:rsid w:val="009770DE"/>
    <w:rsid w:val="0097731B"/>
    <w:rsid w:val="009773B0"/>
    <w:rsid w:val="009773EC"/>
    <w:rsid w:val="00977787"/>
    <w:rsid w:val="00977930"/>
    <w:rsid w:val="009779A2"/>
    <w:rsid w:val="00977A4F"/>
    <w:rsid w:val="00977A90"/>
    <w:rsid w:val="00977C9F"/>
    <w:rsid w:val="00977D7A"/>
    <w:rsid w:val="009803A7"/>
    <w:rsid w:val="0098045F"/>
    <w:rsid w:val="0098090E"/>
    <w:rsid w:val="00980991"/>
    <w:rsid w:val="00980AF0"/>
    <w:rsid w:val="00980F40"/>
    <w:rsid w:val="00980FE3"/>
    <w:rsid w:val="00981029"/>
    <w:rsid w:val="00981068"/>
    <w:rsid w:val="009810F6"/>
    <w:rsid w:val="00981397"/>
    <w:rsid w:val="009813D3"/>
    <w:rsid w:val="0098170B"/>
    <w:rsid w:val="00981735"/>
    <w:rsid w:val="00981A6C"/>
    <w:rsid w:val="00981AA4"/>
    <w:rsid w:val="00981AE8"/>
    <w:rsid w:val="00981AEF"/>
    <w:rsid w:val="00981BC9"/>
    <w:rsid w:val="00981C0D"/>
    <w:rsid w:val="00981C92"/>
    <w:rsid w:val="00981D16"/>
    <w:rsid w:val="00981F0B"/>
    <w:rsid w:val="00982061"/>
    <w:rsid w:val="00982458"/>
    <w:rsid w:val="00982492"/>
    <w:rsid w:val="0098251D"/>
    <w:rsid w:val="00982772"/>
    <w:rsid w:val="0098288A"/>
    <w:rsid w:val="00982909"/>
    <w:rsid w:val="00982A1A"/>
    <w:rsid w:val="00982C57"/>
    <w:rsid w:val="00982F62"/>
    <w:rsid w:val="0098304A"/>
    <w:rsid w:val="009831C7"/>
    <w:rsid w:val="00983228"/>
    <w:rsid w:val="00983965"/>
    <w:rsid w:val="00983966"/>
    <w:rsid w:val="00983E20"/>
    <w:rsid w:val="00983E92"/>
    <w:rsid w:val="00983E93"/>
    <w:rsid w:val="00983E9D"/>
    <w:rsid w:val="00983EC4"/>
    <w:rsid w:val="00984495"/>
    <w:rsid w:val="009846F5"/>
    <w:rsid w:val="0098471A"/>
    <w:rsid w:val="0098484A"/>
    <w:rsid w:val="0098490A"/>
    <w:rsid w:val="00984BCB"/>
    <w:rsid w:val="00984C6C"/>
    <w:rsid w:val="00984DEC"/>
    <w:rsid w:val="00984E02"/>
    <w:rsid w:val="009850FC"/>
    <w:rsid w:val="009852B9"/>
    <w:rsid w:val="009852EE"/>
    <w:rsid w:val="00985372"/>
    <w:rsid w:val="009859EB"/>
    <w:rsid w:val="00985BDE"/>
    <w:rsid w:val="00985D96"/>
    <w:rsid w:val="009860CB"/>
    <w:rsid w:val="0098610B"/>
    <w:rsid w:val="009861E3"/>
    <w:rsid w:val="009864A5"/>
    <w:rsid w:val="00986549"/>
    <w:rsid w:val="00986C76"/>
    <w:rsid w:val="00986FB6"/>
    <w:rsid w:val="0098727B"/>
    <w:rsid w:val="0098738D"/>
    <w:rsid w:val="00987401"/>
    <w:rsid w:val="00987645"/>
    <w:rsid w:val="0098789A"/>
    <w:rsid w:val="00987A85"/>
    <w:rsid w:val="00987B98"/>
    <w:rsid w:val="00987EE2"/>
    <w:rsid w:val="00987F92"/>
    <w:rsid w:val="009907F6"/>
    <w:rsid w:val="00990828"/>
    <w:rsid w:val="00990C12"/>
    <w:rsid w:val="00990FC5"/>
    <w:rsid w:val="009911CE"/>
    <w:rsid w:val="00991586"/>
    <w:rsid w:val="009917C8"/>
    <w:rsid w:val="00991921"/>
    <w:rsid w:val="00991C14"/>
    <w:rsid w:val="00991D05"/>
    <w:rsid w:val="0099255A"/>
    <w:rsid w:val="00992716"/>
    <w:rsid w:val="009927D2"/>
    <w:rsid w:val="0099287E"/>
    <w:rsid w:val="009929E7"/>
    <w:rsid w:val="00992C08"/>
    <w:rsid w:val="00992C5D"/>
    <w:rsid w:val="00992C8F"/>
    <w:rsid w:val="00992F1C"/>
    <w:rsid w:val="00993334"/>
    <w:rsid w:val="00993363"/>
    <w:rsid w:val="0099340C"/>
    <w:rsid w:val="00993486"/>
    <w:rsid w:val="0099349F"/>
    <w:rsid w:val="009937EC"/>
    <w:rsid w:val="00993CA0"/>
    <w:rsid w:val="00993DAA"/>
    <w:rsid w:val="00994065"/>
    <w:rsid w:val="009941A6"/>
    <w:rsid w:val="00994297"/>
    <w:rsid w:val="00994594"/>
    <w:rsid w:val="009946D7"/>
    <w:rsid w:val="00994888"/>
    <w:rsid w:val="00994E5C"/>
    <w:rsid w:val="00994FFF"/>
    <w:rsid w:val="009950BC"/>
    <w:rsid w:val="00995182"/>
    <w:rsid w:val="00995310"/>
    <w:rsid w:val="0099536F"/>
    <w:rsid w:val="0099538D"/>
    <w:rsid w:val="009954C0"/>
    <w:rsid w:val="0099564A"/>
    <w:rsid w:val="009956E1"/>
    <w:rsid w:val="00995A63"/>
    <w:rsid w:val="00995BB1"/>
    <w:rsid w:val="00995CEA"/>
    <w:rsid w:val="00995D63"/>
    <w:rsid w:val="009960CA"/>
    <w:rsid w:val="00996202"/>
    <w:rsid w:val="00996912"/>
    <w:rsid w:val="0099712C"/>
    <w:rsid w:val="009971DD"/>
    <w:rsid w:val="00997267"/>
    <w:rsid w:val="009973CD"/>
    <w:rsid w:val="00997499"/>
    <w:rsid w:val="009975D5"/>
    <w:rsid w:val="00997903"/>
    <w:rsid w:val="0099792D"/>
    <w:rsid w:val="00997A5A"/>
    <w:rsid w:val="00997CEA"/>
    <w:rsid w:val="009A0013"/>
    <w:rsid w:val="009A0092"/>
    <w:rsid w:val="009A0192"/>
    <w:rsid w:val="009A02C4"/>
    <w:rsid w:val="009A034A"/>
    <w:rsid w:val="009A0385"/>
    <w:rsid w:val="009A0621"/>
    <w:rsid w:val="009A06BA"/>
    <w:rsid w:val="009A07F9"/>
    <w:rsid w:val="009A0A59"/>
    <w:rsid w:val="009A0A7B"/>
    <w:rsid w:val="009A0CFF"/>
    <w:rsid w:val="009A0D21"/>
    <w:rsid w:val="009A119F"/>
    <w:rsid w:val="009A17F3"/>
    <w:rsid w:val="009A19BF"/>
    <w:rsid w:val="009A1A59"/>
    <w:rsid w:val="009A1D15"/>
    <w:rsid w:val="009A1D17"/>
    <w:rsid w:val="009A1D8B"/>
    <w:rsid w:val="009A1EDF"/>
    <w:rsid w:val="009A23A9"/>
    <w:rsid w:val="009A257A"/>
    <w:rsid w:val="009A25BD"/>
    <w:rsid w:val="009A28F3"/>
    <w:rsid w:val="009A2D29"/>
    <w:rsid w:val="009A2E5F"/>
    <w:rsid w:val="009A2F49"/>
    <w:rsid w:val="009A3214"/>
    <w:rsid w:val="009A33AB"/>
    <w:rsid w:val="009A3596"/>
    <w:rsid w:val="009A3690"/>
    <w:rsid w:val="009A3858"/>
    <w:rsid w:val="009A3949"/>
    <w:rsid w:val="009A3B4F"/>
    <w:rsid w:val="009A3EC7"/>
    <w:rsid w:val="009A4492"/>
    <w:rsid w:val="009A45AD"/>
    <w:rsid w:val="009A4667"/>
    <w:rsid w:val="009A4A7D"/>
    <w:rsid w:val="009A4BEC"/>
    <w:rsid w:val="009A4C0A"/>
    <w:rsid w:val="009A4C4D"/>
    <w:rsid w:val="009A4E4B"/>
    <w:rsid w:val="009A4E7F"/>
    <w:rsid w:val="009A5174"/>
    <w:rsid w:val="009A5215"/>
    <w:rsid w:val="009A524F"/>
    <w:rsid w:val="009A5317"/>
    <w:rsid w:val="009A532B"/>
    <w:rsid w:val="009A534A"/>
    <w:rsid w:val="009A562E"/>
    <w:rsid w:val="009A5860"/>
    <w:rsid w:val="009A59C7"/>
    <w:rsid w:val="009A5B82"/>
    <w:rsid w:val="009A5C25"/>
    <w:rsid w:val="009A5CD7"/>
    <w:rsid w:val="009A5D2F"/>
    <w:rsid w:val="009A5D77"/>
    <w:rsid w:val="009A5EC6"/>
    <w:rsid w:val="009A6083"/>
    <w:rsid w:val="009A612D"/>
    <w:rsid w:val="009A614B"/>
    <w:rsid w:val="009A6220"/>
    <w:rsid w:val="009A6240"/>
    <w:rsid w:val="009A6261"/>
    <w:rsid w:val="009A631F"/>
    <w:rsid w:val="009A6541"/>
    <w:rsid w:val="009A661C"/>
    <w:rsid w:val="009A6C83"/>
    <w:rsid w:val="009A6FBA"/>
    <w:rsid w:val="009A7209"/>
    <w:rsid w:val="009A7248"/>
    <w:rsid w:val="009A7321"/>
    <w:rsid w:val="009A7681"/>
    <w:rsid w:val="009A7767"/>
    <w:rsid w:val="009A78F9"/>
    <w:rsid w:val="009A7906"/>
    <w:rsid w:val="009A7C56"/>
    <w:rsid w:val="009A7E89"/>
    <w:rsid w:val="009A7EFC"/>
    <w:rsid w:val="009B0273"/>
    <w:rsid w:val="009B043F"/>
    <w:rsid w:val="009B04DA"/>
    <w:rsid w:val="009B071C"/>
    <w:rsid w:val="009B09C3"/>
    <w:rsid w:val="009B0B49"/>
    <w:rsid w:val="009B0D73"/>
    <w:rsid w:val="009B0EC9"/>
    <w:rsid w:val="009B0EF3"/>
    <w:rsid w:val="009B0F91"/>
    <w:rsid w:val="009B10C1"/>
    <w:rsid w:val="009B11BF"/>
    <w:rsid w:val="009B1342"/>
    <w:rsid w:val="009B1619"/>
    <w:rsid w:val="009B1F69"/>
    <w:rsid w:val="009B208C"/>
    <w:rsid w:val="009B26F6"/>
    <w:rsid w:val="009B2959"/>
    <w:rsid w:val="009B2975"/>
    <w:rsid w:val="009B29FA"/>
    <w:rsid w:val="009B2B68"/>
    <w:rsid w:val="009B319A"/>
    <w:rsid w:val="009B34AF"/>
    <w:rsid w:val="009B3507"/>
    <w:rsid w:val="009B37F5"/>
    <w:rsid w:val="009B38C9"/>
    <w:rsid w:val="009B3BE9"/>
    <w:rsid w:val="009B3C27"/>
    <w:rsid w:val="009B3CF7"/>
    <w:rsid w:val="009B4126"/>
    <w:rsid w:val="009B4376"/>
    <w:rsid w:val="009B4492"/>
    <w:rsid w:val="009B4A34"/>
    <w:rsid w:val="009B4A40"/>
    <w:rsid w:val="009B4A9F"/>
    <w:rsid w:val="009B4D9D"/>
    <w:rsid w:val="009B517C"/>
    <w:rsid w:val="009B5580"/>
    <w:rsid w:val="009B55F2"/>
    <w:rsid w:val="009B58B8"/>
    <w:rsid w:val="009B5BC0"/>
    <w:rsid w:val="009B5D47"/>
    <w:rsid w:val="009B5E45"/>
    <w:rsid w:val="009B5E8D"/>
    <w:rsid w:val="009B6350"/>
    <w:rsid w:val="009B67C2"/>
    <w:rsid w:val="009B6851"/>
    <w:rsid w:val="009B70C4"/>
    <w:rsid w:val="009B722A"/>
    <w:rsid w:val="009B72C1"/>
    <w:rsid w:val="009B733F"/>
    <w:rsid w:val="009B7431"/>
    <w:rsid w:val="009B7715"/>
    <w:rsid w:val="009B7B76"/>
    <w:rsid w:val="009B7C4E"/>
    <w:rsid w:val="009B7D82"/>
    <w:rsid w:val="009B7DEB"/>
    <w:rsid w:val="009B7E80"/>
    <w:rsid w:val="009B7FF2"/>
    <w:rsid w:val="009C01F8"/>
    <w:rsid w:val="009C021A"/>
    <w:rsid w:val="009C0473"/>
    <w:rsid w:val="009C0496"/>
    <w:rsid w:val="009C0525"/>
    <w:rsid w:val="009C054E"/>
    <w:rsid w:val="009C092F"/>
    <w:rsid w:val="009C09A2"/>
    <w:rsid w:val="009C0B3D"/>
    <w:rsid w:val="009C0D2B"/>
    <w:rsid w:val="009C0E26"/>
    <w:rsid w:val="009C0F82"/>
    <w:rsid w:val="009C10C4"/>
    <w:rsid w:val="009C13EC"/>
    <w:rsid w:val="009C1805"/>
    <w:rsid w:val="009C1AA4"/>
    <w:rsid w:val="009C1B4C"/>
    <w:rsid w:val="009C1BCC"/>
    <w:rsid w:val="009C1ED9"/>
    <w:rsid w:val="009C2251"/>
    <w:rsid w:val="009C22FD"/>
    <w:rsid w:val="009C237B"/>
    <w:rsid w:val="009C2581"/>
    <w:rsid w:val="009C2674"/>
    <w:rsid w:val="009C26AC"/>
    <w:rsid w:val="009C26E5"/>
    <w:rsid w:val="009C2B58"/>
    <w:rsid w:val="009C2BC3"/>
    <w:rsid w:val="009C2C93"/>
    <w:rsid w:val="009C2E9D"/>
    <w:rsid w:val="009C3300"/>
    <w:rsid w:val="009C338C"/>
    <w:rsid w:val="009C3546"/>
    <w:rsid w:val="009C382F"/>
    <w:rsid w:val="009C3862"/>
    <w:rsid w:val="009C3953"/>
    <w:rsid w:val="009C3CEB"/>
    <w:rsid w:val="009C3D49"/>
    <w:rsid w:val="009C4180"/>
    <w:rsid w:val="009C41C7"/>
    <w:rsid w:val="009C4302"/>
    <w:rsid w:val="009C4615"/>
    <w:rsid w:val="009C46EC"/>
    <w:rsid w:val="009C47E3"/>
    <w:rsid w:val="009C4889"/>
    <w:rsid w:val="009C4AF1"/>
    <w:rsid w:val="009C4BCC"/>
    <w:rsid w:val="009C4D21"/>
    <w:rsid w:val="009C4D40"/>
    <w:rsid w:val="009C504D"/>
    <w:rsid w:val="009C517E"/>
    <w:rsid w:val="009C5320"/>
    <w:rsid w:val="009C537F"/>
    <w:rsid w:val="009C5479"/>
    <w:rsid w:val="009C5896"/>
    <w:rsid w:val="009C5966"/>
    <w:rsid w:val="009C5999"/>
    <w:rsid w:val="009C5A87"/>
    <w:rsid w:val="009C5D62"/>
    <w:rsid w:val="009C61C9"/>
    <w:rsid w:val="009C6403"/>
    <w:rsid w:val="009C66BF"/>
    <w:rsid w:val="009C6A03"/>
    <w:rsid w:val="009C6A09"/>
    <w:rsid w:val="009C6AAA"/>
    <w:rsid w:val="009C6D93"/>
    <w:rsid w:val="009C6E3C"/>
    <w:rsid w:val="009C7229"/>
    <w:rsid w:val="009C7486"/>
    <w:rsid w:val="009C757D"/>
    <w:rsid w:val="009C7629"/>
    <w:rsid w:val="009C7694"/>
    <w:rsid w:val="009C76A3"/>
    <w:rsid w:val="009C7938"/>
    <w:rsid w:val="009C795F"/>
    <w:rsid w:val="009C79BC"/>
    <w:rsid w:val="009C7A5A"/>
    <w:rsid w:val="009C7B82"/>
    <w:rsid w:val="009D0123"/>
    <w:rsid w:val="009D0132"/>
    <w:rsid w:val="009D0234"/>
    <w:rsid w:val="009D0248"/>
    <w:rsid w:val="009D052A"/>
    <w:rsid w:val="009D0782"/>
    <w:rsid w:val="009D0CF6"/>
    <w:rsid w:val="009D0FB2"/>
    <w:rsid w:val="009D1020"/>
    <w:rsid w:val="009D1053"/>
    <w:rsid w:val="009D1448"/>
    <w:rsid w:val="009D151E"/>
    <w:rsid w:val="009D15A3"/>
    <w:rsid w:val="009D15C0"/>
    <w:rsid w:val="009D1B25"/>
    <w:rsid w:val="009D1E7A"/>
    <w:rsid w:val="009D1EC3"/>
    <w:rsid w:val="009D1F0F"/>
    <w:rsid w:val="009D2068"/>
    <w:rsid w:val="009D2330"/>
    <w:rsid w:val="009D2347"/>
    <w:rsid w:val="009D2912"/>
    <w:rsid w:val="009D2B19"/>
    <w:rsid w:val="009D2C4C"/>
    <w:rsid w:val="009D2CF6"/>
    <w:rsid w:val="009D2D82"/>
    <w:rsid w:val="009D2E95"/>
    <w:rsid w:val="009D2ED3"/>
    <w:rsid w:val="009D332A"/>
    <w:rsid w:val="009D3966"/>
    <w:rsid w:val="009D397E"/>
    <w:rsid w:val="009D3CA9"/>
    <w:rsid w:val="009D3CF4"/>
    <w:rsid w:val="009D3E2A"/>
    <w:rsid w:val="009D3F6C"/>
    <w:rsid w:val="009D411D"/>
    <w:rsid w:val="009D4861"/>
    <w:rsid w:val="009D48B4"/>
    <w:rsid w:val="009D4945"/>
    <w:rsid w:val="009D4B30"/>
    <w:rsid w:val="009D4BDE"/>
    <w:rsid w:val="009D4C4C"/>
    <w:rsid w:val="009D4CA7"/>
    <w:rsid w:val="009D5015"/>
    <w:rsid w:val="009D5029"/>
    <w:rsid w:val="009D504B"/>
    <w:rsid w:val="009D5068"/>
    <w:rsid w:val="009D517A"/>
    <w:rsid w:val="009D5248"/>
    <w:rsid w:val="009D572A"/>
    <w:rsid w:val="009D60F4"/>
    <w:rsid w:val="009D6158"/>
    <w:rsid w:val="009D649B"/>
    <w:rsid w:val="009D6703"/>
    <w:rsid w:val="009D68CA"/>
    <w:rsid w:val="009D6E45"/>
    <w:rsid w:val="009D6E66"/>
    <w:rsid w:val="009D6EC3"/>
    <w:rsid w:val="009D6F3D"/>
    <w:rsid w:val="009D73B5"/>
    <w:rsid w:val="009D7485"/>
    <w:rsid w:val="009D7541"/>
    <w:rsid w:val="009D7648"/>
    <w:rsid w:val="009D7686"/>
    <w:rsid w:val="009D793F"/>
    <w:rsid w:val="009D7DEE"/>
    <w:rsid w:val="009E020B"/>
    <w:rsid w:val="009E0300"/>
    <w:rsid w:val="009E0442"/>
    <w:rsid w:val="009E053B"/>
    <w:rsid w:val="009E08D3"/>
    <w:rsid w:val="009E0983"/>
    <w:rsid w:val="009E11F9"/>
    <w:rsid w:val="009E1309"/>
    <w:rsid w:val="009E150B"/>
    <w:rsid w:val="009E1632"/>
    <w:rsid w:val="009E177D"/>
    <w:rsid w:val="009E1B82"/>
    <w:rsid w:val="009E1D5E"/>
    <w:rsid w:val="009E1E39"/>
    <w:rsid w:val="009E26AD"/>
    <w:rsid w:val="009E2832"/>
    <w:rsid w:val="009E294F"/>
    <w:rsid w:val="009E2951"/>
    <w:rsid w:val="009E2D2A"/>
    <w:rsid w:val="009E2EC1"/>
    <w:rsid w:val="009E31DA"/>
    <w:rsid w:val="009E3325"/>
    <w:rsid w:val="009E3348"/>
    <w:rsid w:val="009E33B3"/>
    <w:rsid w:val="009E35E8"/>
    <w:rsid w:val="009E3AFE"/>
    <w:rsid w:val="009E3BFE"/>
    <w:rsid w:val="009E3D94"/>
    <w:rsid w:val="009E3E53"/>
    <w:rsid w:val="009E3E77"/>
    <w:rsid w:val="009E3EA1"/>
    <w:rsid w:val="009E3F6F"/>
    <w:rsid w:val="009E3F9F"/>
    <w:rsid w:val="009E407C"/>
    <w:rsid w:val="009E40F7"/>
    <w:rsid w:val="009E4222"/>
    <w:rsid w:val="009E42BC"/>
    <w:rsid w:val="009E473F"/>
    <w:rsid w:val="009E4900"/>
    <w:rsid w:val="009E5296"/>
    <w:rsid w:val="009E5344"/>
    <w:rsid w:val="009E5B3D"/>
    <w:rsid w:val="009E5BC7"/>
    <w:rsid w:val="009E5BE3"/>
    <w:rsid w:val="009E5C11"/>
    <w:rsid w:val="009E5E43"/>
    <w:rsid w:val="009E5E57"/>
    <w:rsid w:val="009E616A"/>
    <w:rsid w:val="009E6211"/>
    <w:rsid w:val="009E62CA"/>
    <w:rsid w:val="009E645F"/>
    <w:rsid w:val="009E6573"/>
    <w:rsid w:val="009E666E"/>
    <w:rsid w:val="009E6684"/>
    <w:rsid w:val="009E6773"/>
    <w:rsid w:val="009E6A3E"/>
    <w:rsid w:val="009E6C1F"/>
    <w:rsid w:val="009E6C4E"/>
    <w:rsid w:val="009E6D48"/>
    <w:rsid w:val="009E6E47"/>
    <w:rsid w:val="009E6E6B"/>
    <w:rsid w:val="009E6F84"/>
    <w:rsid w:val="009E71FC"/>
    <w:rsid w:val="009E7223"/>
    <w:rsid w:val="009E727C"/>
    <w:rsid w:val="009E7544"/>
    <w:rsid w:val="009E75A0"/>
    <w:rsid w:val="009E75D4"/>
    <w:rsid w:val="009E769A"/>
    <w:rsid w:val="009E77A5"/>
    <w:rsid w:val="009E7883"/>
    <w:rsid w:val="009E78EB"/>
    <w:rsid w:val="009E798B"/>
    <w:rsid w:val="009E7E2E"/>
    <w:rsid w:val="009F00B0"/>
    <w:rsid w:val="009F03A3"/>
    <w:rsid w:val="009F03F6"/>
    <w:rsid w:val="009F0897"/>
    <w:rsid w:val="009F0A0A"/>
    <w:rsid w:val="009F0B65"/>
    <w:rsid w:val="009F0CA5"/>
    <w:rsid w:val="009F0E0C"/>
    <w:rsid w:val="009F0FED"/>
    <w:rsid w:val="009F1153"/>
    <w:rsid w:val="009F1332"/>
    <w:rsid w:val="009F1510"/>
    <w:rsid w:val="009F169E"/>
    <w:rsid w:val="009F1AFF"/>
    <w:rsid w:val="009F2084"/>
    <w:rsid w:val="009F22ED"/>
    <w:rsid w:val="009F27F1"/>
    <w:rsid w:val="009F28B1"/>
    <w:rsid w:val="009F2A36"/>
    <w:rsid w:val="009F2EB7"/>
    <w:rsid w:val="009F2F8F"/>
    <w:rsid w:val="009F2FA4"/>
    <w:rsid w:val="009F32F4"/>
    <w:rsid w:val="009F3545"/>
    <w:rsid w:val="009F366E"/>
    <w:rsid w:val="009F38EB"/>
    <w:rsid w:val="009F3AEA"/>
    <w:rsid w:val="009F3E37"/>
    <w:rsid w:val="009F3FA0"/>
    <w:rsid w:val="009F42D1"/>
    <w:rsid w:val="009F4386"/>
    <w:rsid w:val="009F488F"/>
    <w:rsid w:val="009F4972"/>
    <w:rsid w:val="009F4ABD"/>
    <w:rsid w:val="009F4B6A"/>
    <w:rsid w:val="009F4B84"/>
    <w:rsid w:val="009F4BB3"/>
    <w:rsid w:val="009F4BDE"/>
    <w:rsid w:val="009F4CCD"/>
    <w:rsid w:val="009F4CD7"/>
    <w:rsid w:val="009F4D65"/>
    <w:rsid w:val="009F4E12"/>
    <w:rsid w:val="009F50D9"/>
    <w:rsid w:val="009F5467"/>
    <w:rsid w:val="009F547A"/>
    <w:rsid w:val="009F5744"/>
    <w:rsid w:val="009F5782"/>
    <w:rsid w:val="009F5A96"/>
    <w:rsid w:val="009F5BEB"/>
    <w:rsid w:val="009F5D09"/>
    <w:rsid w:val="009F5E4E"/>
    <w:rsid w:val="009F5E67"/>
    <w:rsid w:val="009F5FDB"/>
    <w:rsid w:val="009F6084"/>
    <w:rsid w:val="009F6210"/>
    <w:rsid w:val="009F634C"/>
    <w:rsid w:val="009F63E7"/>
    <w:rsid w:val="009F6509"/>
    <w:rsid w:val="009F6653"/>
    <w:rsid w:val="009F66C4"/>
    <w:rsid w:val="009F670B"/>
    <w:rsid w:val="009F6834"/>
    <w:rsid w:val="009F68F3"/>
    <w:rsid w:val="009F6A29"/>
    <w:rsid w:val="009F6B0D"/>
    <w:rsid w:val="009F6BE2"/>
    <w:rsid w:val="009F6C34"/>
    <w:rsid w:val="009F6C44"/>
    <w:rsid w:val="009F6CDF"/>
    <w:rsid w:val="009F6D64"/>
    <w:rsid w:val="009F6F34"/>
    <w:rsid w:val="009F7077"/>
    <w:rsid w:val="009F712C"/>
    <w:rsid w:val="009F7177"/>
    <w:rsid w:val="009F7638"/>
    <w:rsid w:val="009F781B"/>
    <w:rsid w:val="009F78BF"/>
    <w:rsid w:val="009F7994"/>
    <w:rsid w:val="009F7B2A"/>
    <w:rsid w:val="009F7D77"/>
    <w:rsid w:val="009F7E64"/>
    <w:rsid w:val="009F7EDA"/>
    <w:rsid w:val="009F7F30"/>
    <w:rsid w:val="00A0007D"/>
    <w:rsid w:val="00A00177"/>
    <w:rsid w:val="00A00240"/>
    <w:rsid w:val="00A00272"/>
    <w:rsid w:val="00A00A12"/>
    <w:rsid w:val="00A00B97"/>
    <w:rsid w:val="00A015C8"/>
    <w:rsid w:val="00A01802"/>
    <w:rsid w:val="00A01D17"/>
    <w:rsid w:val="00A022BC"/>
    <w:rsid w:val="00A022F7"/>
    <w:rsid w:val="00A02312"/>
    <w:rsid w:val="00A024CD"/>
    <w:rsid w:val="00A028BE"/>
    <w:rsid w:val="00A0297A"/>
    <w:rsid w:val="00A02BA3"/>
    <w:rsid w:val="00A02C1B"/>
    <w:rsid w:val="00A02FA4"/>
    <w:rsid w:val="00A0301B"/>
    <w:rsid w:val="00A03166"/>
    <w:rsid w:val="00A0319C"/>
    <w:rsid w:val="00A034D8"/>
    <w:rsid w:val="00A03840"/>
    <w:rsid w:val="00A03B48"/>
    <w:rsid w:val="00A03BA2"/>
    <w:rsid w:val="00A03D1C"/>
    <w:rsid w:val="00A03F92"/>
    <w:rsid w:val="00A04076"/>
    <w:rsid w:val="00A042B4"/>
    <w:rsid w:val="00A044A5"/>
    <w:rsid w:val="00A044F7"/>
    <w:rsid w:val="00A04507"/>
    <w:rsid w:val="00A04589"/>
    <w:rsid w:val="00A04683"/>
    <w:rsid w:val="00A04760"/>
    <w:rsid w:val="00A04764"/>
    <w:rsid w:val="00A0478C"/>
    <w:rsid w:val="00A047CA"/>
    <w:rsid w:val="00A047F8"/>
    <w:rsid w:val="00A0487D"/>
    <w:rsid w:val="00A04B3C"/>
    <w:rsid w:val="00A04D50"/>
    <w:rsid w:val="00A05022"/>
    <w:rsid w:val="00A05221"/>
    <w:rsid w:val="00A052B6"/>
    <w:rsid w:val="00A053A6"/>
    <w:rsid w:val="00A056F6"/>
    <w:rsid w:val="00A05755"/>
    <w:rsid w:val="00A057AA"/>
    <w:rsid w:val="00A05A11"/>
    <w:rsid w:val="00A05AAB"/>
    <w:rsid w:val="00A05BC4"/>
    <w:rsid w:val="00A05E3A"/>
    <w:rsid w:val="00A0625A"/>
    <w:rsid w:val="00A06275"/>
    <w:rsid w:val="00A062EF"/>
    <w:rsid w:val="00A064B1"/>
    <w:rsid w:val="00A06636"/>
    <w:rsid w:val="00A066C0"/>
    <w:rsid w:val="00A067DB"/>
    <w:rsid w:val="00A067E6"/>
    <w:rsid w:val="00A06AA6"/>
    <w:rsid w:val="00A06BFB"/>
    <w:rsid w:val="00A06C9F"/>
    <w:rsid w:val="00A06CB0"/>
    <w:rsid w:val="00A06E0D"/>
    <w:rsid w:val="00A070D9"/>
    <w:rsid w:val="00A070EF"/>
    <w:rsid w:val="00A07199"/>
    <w:rsid w:val="00A074C7"/>
    <w:rsid w:val="00A0751A"/>
    <w:rsid w:val="00A0758C"/>
    <w:rsid w:val="00A07591"/>
    <w:rsid w:val="00A078A0"/>
    <w:rsid w:val="00A07A27"/>
    <w:rsid w:val="00A07A34"/>
    <w:rsid w:val="00A07BE7"/>
    <w:rsid w:val="00A10014"/>
    <w:rsid w:val="00A100A3"/>
    <w:rsid w:val="00A108C8"/>
    <w:rsid w:val="00A10A80"/>
    <w:rsid w:val="00A10F00"/>
    <w:rsid w:val="00A111DC"/>
    <w:rsid w:val="00A11214"/>
    <w:rsid w:val="00A1133F"/>
    <w:rsid w:val="00A115AB"/>
    <w:rsid w:val="00A117E9"/>
    <w:rsid w:val="00A119A7"/>
    <w:rsid w:val="00A11AA4"/>
    <w:rsid w:val="00A11C47"/>
    <w:rsid w:val="00A11E95"/>
    <w:rsid w:val="00A11EF0"/>
    <w:rsid w:val="00A11FF8"/>
    <w:rsid w:val="00A12198"/>
    <w:rsid w:val="00A121FB"/>
    <w:rsid w:val="00A122E6"/>
    <w:rsid w:val="00A124B0"/>
    <w:rsid w:val="00A126D8"/>
    <w:rsid w:val="00A12729"/>
    <w:rsid w:val="00A129EC"/>
    <w:rsid w:val="00A12A21"/>
    <w:rsid w:val="00A12A8C"/>
    <w:rsid w:val="00A12BA9"/>
    <w:rsid w:val="00A12D94"/>
    <w:rsid w:val="00A12EAE"/>
    <w:rsid w:val="00A12F91"/>
    <w:rsid w:val="00A132A7"/>
    <w:rsid w:val="00A132D0"/>
    <w:rsid w:val="00A133FE"/>
    <w:rsid w:val="00A13B9E"/>
    <w:rsid w:val="00A13DC9"/>
    <w:rsid w:val="00A1408E"/>
    <w:rsid w:val="00A14206"/>
    <w:rsid w:val="00A1429E"/>
    <w:rsid w:val="00A14370"/>
    <w:rsid w:val="00A14514"/>
    <w:rsid w:val="00A147DE"/>
    <w:rsid w:val="00A14962"/>
    <w:rsid w:val="00A149BE"/>
    <w:rsid w:val="00A14A53"/>
    <w:rsid w:val="00A14B10"/>
    <w:rsid w:val="00A14C98"/>
    <w:rsid w:val="00A14D10"/>
    <w:rsid w:val="00A14EC2"/>
    <w:rsid w:val="00A15233"/>
    <w:rsid w:val="00A15275"/>
    <w:rsid w:val="00A15893"/>
    <w:rsid w:val="00A159A3"/>
    <w:rsid w:val="00A15A73"/>
    <w:rsid w:val="00A15AD3"/>
    <w:rsid w:val="00A15FEE"/>
    <w:rsid w:val="00A16297"/>
    <w:rsid w:val="00A1634F"/>
    <w:rsid w:val="00A16487"/>
    <w:rsid w:val="00A164ED"/>
    <w:rsid w:val="00A16599"/>
    <w:rsid w:val="00A16722"/>
    <w:rsid w:val="00A16922"/>
    <w:rsid w:val="00A16A80"/>
    <w:rsid w:val="00A16B84"/>
    <w:rsid w:val="00A16D19"/>
    <w:rsid w:val="00A16D65"/>
    <w:rsid w:val="00A16F23"/>
    <w:rsid w:val="00A16F6F"/>
    <w:rsid w:val="00A16FBC"/>
    <w:rsid w:val="00A171B6"/>
    <w:rsid w:val="00A173A8"/>
    <w:rsid w:val="00A17624"/>
    <w:rsid w:val="00A1783C"/>
    <w:rsid w:val="00A1784F"/>
    <w:rsid w:val="00A179DC"/>
    <w:rsid w:val="00A17EA3"/>
    <w:rsid w:val="00A20953"/>
    <w:rsid w:val="00A20B55"/>
    <w:rsid w:val="00A20C18"/>
    <w:rsid w:val="00A20EDF"/>
    <w:rsid w:val="00A20FDE"/>
    <w:rsid w:val="00A211BA"/>
    <w:rsid w:val="00A214CB"/>
    <w:rsid w:val="00A21693"/>
    <w:rsid w:val="00A22014"/>
    <w:rsid w:val="00A22109"/>
    <w:rsid w:val="00A2246B"/>
    <w:rsid w:val="00A22505"/>
    <w:rsid w:val="00A226EE"/>
    <w:rsid w:val="00A2270E"/>
    <w:rsid w:val="00A22A11"/>
    <w:rsid w:val="00A22F6B"/>
    <w:rsid w:val="00A2349C"/>
    <w:rsid w:val="00A2354A"/>
    <w:rsid w:val="00A236B4"/>
    <w:rsid w:val="00A23A34"/>
    <w:rsid w:val="00A23C80"/>
    <w:rsid w:val="00A23EA1"/>
    <w:rsid w:val="00A243D3"/>
    <w:rsid w:val="00A243E2"/>
    <w:rsid w:val="00A24557"/>
    <w:rsid w:val="00A2472D"/>
    <w:rsid w:val="00A2477E"/>
    <w:rsid w:val="00A249B2"/>
    <w:rsid w:val="00A249E2"/>
    <w:rsid w:val="00A24C0A"/>
    <w:rsid w:val="00A24DE6"/>
    <w:rsid w:val="00A2536B"/>
    <w:rsid w:val="00A25427"/>
    <w:rsid w:val="00A254EE"/>
    <w:rsid w:val="00A2556C"/>
    <w:rsid w:val="00A255A7"/>
    <w:rsid w:val="00A25658"/>
    <w:rsid w:val="00A256C9"/>
    <w:rsid w:val="00A25852"/>
    <w:rsid w:val="00A25BBC"/>
    <w:rsid w:val="00A25DE2"/>
    <w:rsid w:val="00A25E09"/>
    <w:rsid w:val="00A2618A"/>
    <w:rsid w:val="00A26443"/>
    <w:rsid w:val="00A264E0"/>
    <w:rsid w:val="00A26CB6"/>
    <w:rsid w:val="00A26F0B"/>
    <w:rsid w:val="00A26F20"/>
    <w:rsid w:val="00A26F24"/>
    <w:rsid w:val="00A27467"/>
    <w:rsid w:val="00A275CE"/>
    <w:rsid w:val="00A27954"/>
    <w:rsid w:val="00A27E10"/>
    <w:rsid w:val="00A30000"/>
    <w:rsid w:val="00A300AF"/>
    <w:rsid w:val="00A303E4"/>
    <w:rsid w:val="00A30735"/>
    <w:rsid w:val="00A308CB"/>
    <w:rsid w:val="00A308F3"/>
    <w:rsid w:val="00A30F0F"/>
    <w:rsid w:val="00A311BE"/>
    <w:rsid w:val="00A31403"/>
    <w:rsid w:val="00A3150E"/>
    <w:rsid w:val="00A31DCA"/>
    <w:rsid w:val="00A31F32"/>
    <w:rsid w:val="00A31F45"/>
    <w:rsid w:val="00A31FF6"/>
    <w:rsid w:val="00A3214C"/>
    <w:rsid w:val="00A3216C"/>
    <w:rsid w:val="00A3221E"/>
    <w:rsid w:val="00A32317"/>
    <w:rsid w:val="00A324C9"/>
    <w:rsid w:val="00A329C2"/>
    <w:rsid w:val="00A32A48"/>
    <w:rsid w:val="00A32AA6"/>
    <w:rsid w:val="00A32BAC"/>
    <w:rsid w:val="00A32BAD"/>
    <w:rsid w:val="00A32BF4"/>
    <w:rsid w:val="00A33134"/>
    <w:rsid w:val="00A33301"/>
    <w:rsid w:val="00A33584"/>
    <w:rsid w:val="00A3393C"/>
    <w:rsid w:val="00A339FA"/>
    <w:rsid w:val="00A33B10"/>
    <w:rsid w:val="00A33BD9"/>
    <w:rsid w:val="00A33E84"/>
    <w:rsid w:val="00A33F8E"/>
    <w:rsid w:val="00A3405A"/>
    <w:rsid w:val="00A340C7"/>
    <w:rsid w:val="00A341C6"/>
    <w:rsid w:val="00A341EA"/>
    <w:rsid w:val="00A341F4"/>
    <w:rsid w:val="00A3430B"/>
    <w:rsid w:val="00A343A5"/>
    <w:rsid w:val="00A34600"/>
    <w:rsid w:val="00A34609"/>
    <w:rsid w:val="00A346E3"/>
    <w:rsid w:val="00A34DBF"/>
    <w:rsid w:val="00A34F68"/>
    <w:rsid w:val="00A35273"/>
    <w:rsid w:val="00A354EE"/>
    <w:rsid w:val="00A35AE2"/>
    <w:rsid w:val="00A35B2A"/>
    <w:rsid w:val="00A35BAC"/>
    <w:rsid w:val="00A35D5F"/>
    <w:rsid w:val="00A35F42"/>
    <w:rsid w:val="00A3624C"/>
    <w:rsid w:val="00A363B8"/>
    <w:rsid w:val="00A363FC"/>
    <w:rsid w:val="00A3685F"/>
    <w:rsid w:val="00A3689D"/>
    <w:rsid w:val="00A3695F"/>
    <w:rsid w:val="00A36B5B"/>
    <w:rsid w:val="00A37137"/>
    <w:rsid w:val="00A37167"/>
    <w:rsid w:val="00A37221"/>
    <w:rsid w:val="00A37281"/>
    <w:rsid w:val="00A37394"/>
    <w:rsid w:val="00A373EA"/>
    <w:rsid w:val="00A374CB"/>
    <w:rsid w:val="00A3754F"/>
    <w:rsid w:val="00A37902"/>
    <w:rsid w:val="00A3794C"/>
    <w:rsid w:val="00A37B85"/>
    <w:rsid w:val="00A37D79"/>
    <w:rsid w:val="00A37DA1"/>
    <w:rsid w:val="00A37FC2"/>
    <w:rsid w:val="00A40192"/>
    <w:rsid w:val="00A40270"/>
    <w:rsid w:val="00A402A6"/>
    <w:rsid w:val="00A40585"/>
    <w:rsid w:val="00A4059C"/>
    <w:rsid w:val="00A40722"/>
    <w:rsid w:val="00A40999"/>
    <w:rsid w:val="00A40A24"/>
    <w:rsid w:val="00A40BB6"/>
    <w:rsid w:val="00A40BEA"/>
    <w:rsid w:val="00A41029"/>
    <w:rsid w:val="00A4160E"/>
    <w:rsid w:val="00A4179C"/>
    <w:rsid w:val="00A41AD3"/>
    <w:rsid w:val="00A41C6A"/>
    <w:rsid w:val="00A41CBA"/>
    <w:rsid w:val="00A41E6E"/>
    <w:rsid w:val="00A41FEA"/>
    <w:rsid w:val="00A42259"/>
    <w:rsid w:val="00A427DF"/>
    <w:rsid w:val="00A42809"/>
    <w:rsid w:val="00A42C36"/>
    <w:rsid w:val="00A42C64"/>
    <w:rsid w:val="00A42C75"/>
    <w:rsid w:val="00A42FFB"/>
    <w:rsid w:val="00A4335E"/>
    <w:rsid w:val="00A43369"/>
    <w:rsid w:val="00A434E7"/>
    <w:rsid w:val="00A436A8"/>
    <w:rsid w:val="00A43716"/>
    <w:rsid w:val="00A43B37"/>
    <w:rsid w:val="00A43BF5"/>
    <w:rsid w:val="00A43FE4"/>
    <w:rsid w:val="00A440CE"/>
    <w:rsid w:val="00A441B1"/>
    <w:rsid w:val="00A44294"/>
    <w:rsid w:val="00A44385"/>
    <w:rsid w:val="00A443BE"/>
    <w:rsid w:val="00A44652"/>
    <w:rsid w:val="00A44690"/>
    <w:rsid w:val="00A44721"/>
    <w:rsid w:val="00A44789"/>
    <w:rsid w:val="00A44911"/>
    <w:rsid w:val="00A44E4A"/>
    <w:rsid w:val="00A4500F"/>
    <w:rsid w:val="00A450C5"/>
    <w:rsid w:val="00A452F8"/>
    <w:rsid w:val="00A454A8"/>
    <w:rsid w:val="00A454D9"/>
    <w:rsid w:val="00A456B0"/>
    <w:rsid w:val="00A456CE"/>
    <w:rsid w:val="00A4592B"/>
    <w:rsid w:val="00A459A7"/>
    <w:rsid w:val="00A459C3"/>
    <w:rsid w:val="00A465FD"/>
    <w:rsid w:val="00A467D9"/>
    <w:rsid w:val="00A46B08"/>
    <w:rsid w:val="00A46E03"/>
    <w:rsid w:val="00A4712D"/>
    <w:rsid w:val="00A471B1"/>
    <w:rsid w:val="00A4751F"/>
    <w:rsid w:val="00A47BE7"/>
    <w:rsid w:val="00A47E8A"/>
    <w:rsid w:val="00A47F27"/>
    <w:rsid w:val="00A501AA"/>
    <w:rsid w:val="00A501FB"/>
    <w:rsid w:val="00A50225"/>
    <w:rsid w:val="00A5052C"/>
    <w:rsid w:val="00A505FF"/>
    <w:rsid w:val="00A5065C"/>
    <w:rsid w:val="00A5078E"/>
    <w:rsid w:val="00A509DF"/>
    <w:rsid w:val="00A50A17"/>
    <w:rsid w:val="00A50AA7"/>
    <w:rsid w:val="00A50BCB"/>
    <w:rsid w:val="00A50C6E"/>
    <w:rsid w:val="00A50F21"/>
    <w:rsid w:val="00A50FC6"/>
    <w:rsid w:val="00A50FCB"/>
    <w:rsid w:val="00A51053"/>
    <w:rsid w:val="00A51094"/>
    <w:rsid w:val="00A51116"/>
    <w:rsid w:val="00A51234"/>
    <w:rsid w:val="00A51358"/>
    <w:rsid w:val="00A515CE"/>
    <w:rsid w:val="00A516B6"/>
    <w:rsid w:val="00A517FF"/>
    <w:rsid w:val="00A5198D"/>
    <w:rsid w:val="00A51EFF"/>
    <w:rsid w:val="00A52000"/>
    <w:rsid w:val="00A522DC"/>
    <w:rsid w:val="00A5251D"/>
    <w:rsid w:val="00A525EE"/>
    <w:rsid w:val="00A52725"/>
    <w:rsid w:val="00A528C9"/>
    <w:rsid w:val="00A52A36"/>
    <w:rsid w:val="00A52D11"/>
    <w:rsid w:val="00A53431"/>
    <w:rsid w:val="00A5355B"/>
    <w:rsid w:val="00A536B7"/>
    <w:rsid w:val="00A538C7"/>
    <w:rsid w:val="00A5422F"/>
    <w:rsid w:val="00A54454"/>
    <w:rsid w:val="00A54563"/>
    <w:rsid w:val="00A54608"/>
    <w:rsid w:val="00A548DA"/>
    <w:rsid w:val="00A54C14"/>
    <w:rsid w:val="00A54C33"/>
    <w:rsid w:val="00A54DE1"/>
    <w:rsid w:val="00A550F2"/>
    <w:rsid w:val="00A55107"/>
    <w:rsid w:val="00A5518A"/>
    <w:rsid w:val="00A551B8"/>
    <w:rsid w:val="00A5525A"/>
    <w:rsid w:val="00A5528F"/>
    <w:rsid w:val="00A55530"/>
    <w:rsid w:val="00A555B0"/>
    <w:rsid w:val="00A55B35"/>
    <w:rsid w:val="00A56690"/>
    <w:rsid w:val="00A567E0"/>
    <w:rsid w:val="00A567E1"/>
    <w:rsid w:val="00A569D8"/>
    <w:rsid w:val="00A56AEB"/>
    <w:rsid w:val="00A56B50"/>
    <w:rsid w:val="00A56B9C"/>
    <w:rsid w:val="00A5716C"/>
    <w:rsid w:val="00A571BD"/>
    <w:rsid w:val="00A5726C"/>
    <w:rsid w:val="00A577C3"/>
    <w:rsid w:val="00A5780B"/>
    <w:rsid w:val="00A5783A"/>
    <w:rsid w:val="00A57942"/>
    <w:rsid w:val="00A57E07"/>
    <w:rsid w:val="00A57F62"/>
    <w:rsid w:val="00A60183"/>
    <w:rsid w:val="00A601ED"/>
    <w:rsid w:val="00A602AA"/>
    <w:rsid w:val="00A6041C"/>
    <w:rsid w:val="00A60777"/>
    <w:rsid w:val="00A609C7"/>
    <w:rsid w:val="00A60AF1"/>
    <w:rsid w:val="00A60EEE"/>
    <w:rsid w:val="00A60F3E"/>
    <w:rsid w:val="00A6114B"/>
    <w:rsid w:val="00A6154B"/>
    <w:rsid w:val="00A6170C"/>
    <w:rsid w:val="00A6173F"/>
    <w:rsid w:val="00A617A6"/>
    <w:rsid w:val="00A6198E"/>
    <w:rsid w:val="00A61B36"/>
    <w:rsid w:val="00A61B96"/>
    <w:rsid w:val="00A61D5A"/>
    <w:rsid w:val="00A61D85"/>
    <w:rsid w:val="00A61F35"/>
    <w:rsid w:val="00A61F5D"/>
    <w:rsid w:val="00A61F8A"/>
    <w:rsid w:val="00A6206A"/>
    <w:rsid w:val="00A62213"/>
    <w:rsid w:val="00A62484"/>
    <w:rsid w:val="00A62847"/>
    <w:rsid w:val="00A62DD0"/>
    <w:rsid w:val="00A62E57"/>
    <w:rsid w:val="00A62ED1"/>
    <w:rsid w:val="00A6313E"/>
    <w:rsid w:val="00A636F2"/>
    <w:rsid w:val="00A63833"/>
    <w:rsid w:val="00A638ED"/>
    <w:rsid w:val="00A63953"/>
    <w:rsid w:val="00A639CB"/>
    <w:rsid w:val="00A63A76"/>
    <w:rsid w:val="00A641E9"/>
    <w:rsid w:val="00A64358"/>
    <w:rsid w:val="00A643A7"/>
    <w:rsid w:val="00A64410"/>
    <w:rsid w:val="00A6456A"/>
    <w:rsid w:val="00A64640"/>
    <w:rsid w:val="00A6475E"/>
    <w:rsid w:val="00A648CD"/>
    <w:rsid w:val="00A64998"/>
    <w:rsid w:val="00A64B3F"/>
    <w:rsid w:val="00A64D1E"/>
    <w:rsid w:val="00A64EB7"/>
    <w:rsid w:val="00A64F85"/>
    <w:rsid w:val="00A65109"/>
    <w:rsid w:val="00A65205"/>
    <w:rsid w:val="00A654BC"/>
    <w:rsid w:val="00A6568B"/>
    <w:rsid w:val="00A65932"/>
    <w:rsid w:val="00A65AB9"/>
    <w:rsid w:val="00A65B1C"/>
    <w:rsid w:val="00A65F06"/>
    <w:rsid w:val="00A65F8E"/>
    <w:rsid w:val="00A65FB1"/>
    <w:rsid w:val="00A66058"/>
    <w:rsid w:val="00A66331"/>
    <w:rsid w:val="00A66459"/>
    <w:rsid w:val="00A66520"/>
    <w:rsid w:val="00A6656B"/>
    <w:rsid w:val="00A66622"/>
    <w:rsid w:val="00A668AE"/>
    <w:rsid w:val="00A66DB0"/>
    <w:rsid w:val="00A66E99"/>
    <w:rsid w:val="00A66EAF"/>
    <w:rsid w:val="00A66F82"/>
    <w:rsid w:val="00A67007"/>
    <w:rsid w:val="00A670C2"/>
    <w:rsid w:val="00A6712B"/>
    <w:rsid w:val="00A6725E"/>
    <w:rsid w:val="00A673AD"/>
    <w:rsid w:val="00A67A4E"/>
    <w:rsid w:val="00A67E90"/>
    <w:rsid w:val="00A7007E"/>
    <w:rsid w:val="00A7034C"/>
    <w:rsid w:val="00A704AB"/>
    <w:rsid w:val="00A704BC"/>
    <w:rsid w:val="00A70702"/>
    <w:rsid w:val="00A7087D"/>
    <w:rsid w:val="00A708F2"/>
    <w:rsid w:val="00A708F4"/>
    <w:rsid w:val="00A7096C"/>
    <w:rsid w:val="00A70BC0"/>
    <w:rsid w:val="00A70D95"/>
    <w:rsid w:val="00A70E97"/>
    <w:rsid w:val="00A713C3"/>
    <w:rsid w:val="00A71541"/>
    <w:rsid w:val="00A7160C"/>
    <w:rsid w:val="00A717A7"/>
    <w:rsid w:val="00A717B5"/>
    <w:rsid w:val="00A71A37"/>
    <w:rsid w:val="00A71B2B"/>
    <w:rsid w:val="00A71BBB"/>
    <w:rsid w:val="00A71C76"/>
    <w:rsid w:val="00A71E33"/>
    <w:rsid w:val="00A7220B"/>
    <w:rsid w:val="00A7234E"/>
    <w:rsid w:val="00A72406"/>
    <w:rsid w:val="00A72752"/>
    <w:rsid w:val="00A72986"/>
    <w:rsid w:val="00A72E78"/>
    <w:rsid w:val="00A73256"/>
    <w:rsid w:val="00A73783"/>
    <w:rsid w:val="00A738F4"/>
    <w:rsid w:val="00A73A8A"/>
    <w:rsid w:val="00A73BED"/>
    <w:rsid w:val="00A73E93"/>
    <w:rsid w:val="00A74840"/>
    <w:rsid w:val="00A74842"/>
    <w:rsid w:val="00A74FC9"/>
    <w:rsid w:val="00A754FE"/>
    <w:rsid w:val="00A75754"/>
    <w:rsid w:val="00A75922"/>
    <w:rsid w:val="00A75C73"/>
    <w:rsid w:val="00A75E6C"/>
    <w:rsid w:val="00A75E80"/>
    <w:rsid w:val="00A760F9"/>
    <w:rsid w:val="00A76175"/>
    <w:rsid w:val="00A763DE"/>
    <w:rsid w:val="00A76624"/>
    <w:rsid w:val="00A76651"/>
    <w:rsid w:val="00A766EC"/>
    <w:rsid w:val="00A76A58"/>
    <w:rsid w:val="00A76A5E"/>
    <w:rsid w:val="00A76AA9"/>
    <w:rsid w:val="00A76AE6"/>
    <w:rsid w:val="00A76C76"/>
    <w:rsid w:val="00A76CEC"/>
    <w:rsid w:val="00A76E41"/>
    <w:rsid w:val="00A76E8D"/>
    <w:rsid w:val="00A770C5"/>
    <w:rsid w:val="00A77147"/>
    <w:rsid w:val="00A771DE"/>
    <w:rsid w:val="00A77289"/>
    <w:rsid w:val="00A772A2"/>
    <w:rsid w:val="00A774D4"/>
    <w:rsid w:val="00A775CA"/>
    <w:rsid w:val="00A77787"/>
    <w:rsid w:val="00A77910"/>
    <w:rsid w:val="00A77B5B"/>
    <w:rsid w:val="00A77CB1"/>
    <w:rsid w:val="00A77DB1"/>
    <w:rsid w:val="00A77DB7"/>
    <w:rsid w:val="00A77F00"/>
    <w:rsid w:val="00A8001F"/>
    <w:rsid w:val="00A800FA"/>
    <w:rsid w:val="00A80124"/>
    <w:rsid w:val="00A801F1"/>
    <w:rsid w:val="00A8033E"/>
    <w:rsid w:val="00A80646"/>
    <w:rsid w:val="00A80687"/>
    <w:rsid w:val="00A80857"/>
    <w:rsid w:val="00A80B45"/>
    <w:rsid w:val="00A80C89"/>
    <w:rsid w:val="00A80CA6"/>
    <w:rsid w:val="00A80E28"/>
    <w:rsid w:val="00A8123F"/>
    <w:rsid w:val="00A815E9"/>
    <w:rsid w:val="00A8189D"/>
    <w:rsid w:val="00A819F9"/>
    <w:rsid w:val="00A81CA8"/>
    <w:rsid w:val="00A81D22"/>
    <w:rsid w:val="00A81F3D"/>
    <w:rsid w:val="00A81FFB"/>
    <w:rsid w:val="00A82025"/>
    <w:rsid w:val="00A822B0"/>
    <w:rsid w:val="00A82A32"/>
    <w:rsid w:val="00A82FB6"/>
    <w:rsid w:val="00A830F6"/>
    <w:rsid w:val="00A83297"/>
    <w:rsid w:val="00A832B8"/>
    <w:rsid w:val="00A83497"/>
    <w:rsid w:val="00A835E1"/>
    <w:rsid w:val="00A8364F"/>
    <w:rsid w:val="00A83835"/>
    <w:rsid w:val="00A838C8"/>
    <w:rsid w:val="00A83953"/>
    <w:rsid w:val="00A83C3D"/>
    <w:rsid w:val="00A84266"/>
    <w:rsid w:val="00A84376"/>
    <w:rsid w:val="00A8458F"/>
    <w:rsid w:val="00A846A8"/>
    <w:rsid w:val="00A84D41"/>
    <w:rsid w:val="00A84F82"/>
    <w:rsid w:val="00A84FC2"/>
    <w:rsid w:val="00A8516D"/>
    <w:rsid w:val="00A85407"/>
    <w:rsid w:val="00A854DF"/>
    <w:rsid w:val="00A85502"/>
    <w:rsid w:val="00A85593"/>
    <w:rsid w:val="00A855C7"/>
    <w:rsid w:val="00A856B4"/>
    <w:rsid w:val="00A85781"/>
    <w:rsid w:val="00A858D5"/>
    <w:rsid w:val="00A85932"/>
    <w:rsid w:val="00A85C6D"/>
    <w:rsid w:val="00A85D4D"/>
    <w:rsid w:val="00A861DC"/>
    <w:rsid w:val="00A86302"/>
    <w:rsid w:val="00A864E0"/>
    <w:rsid w:val="00A8686B"/>
    <w:rsid w:val="00A86998"/>
    <w:rsid w:val="00A86AD0"/>
    <w:rsid w:val="00A86BAA"/>
    <w:rsid w:val="00A86C28"/>
    <w:rsid w:val="00A86DC1"/>
    <w:rsid w:val="00A86EA7"/>
    <w:rsid w:val="00A8711B"/>
    <w:rsid w:val="00A87576"/>
    <w:rsid w:val="00A87691"/>
    <w:rsid w:val="00A877D6"/>
    <w:rsid w:val="00A87CF9"/>
    <w:rsid w:val="00A87E48"/>
    <w:rsid w:val="00A87F4C"/>
    <w:rsid w:val="00A902E7"/>
    <w:rsid w:val="00A906D1"/>
    <w:rsid w:val="00A907E4"/>
    <w:rsid w:val="00A9093C"/>
    <w:rsid w:val="00A9098E"/>
    <w:rsid w:val="00A90A23"/>
    <w:rsid w:val="00A90B51"/>
    <w:rsid w:val="00A90BC2"/>
    <w:rsid w:val="00A90CC3"/>
    <w:rsid w:val="00A91142"/>
    <w:rsid w:val="00A912E4"/>
    <w:rsid w:val="00A9133C"/>
    <w:rsid w:val="00A91353"/>
    <w:rsid w:val="00A913B6"/>
    <w:rsid w:val="00A91409"/>
    <w:rsid w:val="00A919A7"/>
    <w:rsid w:val="00A91AFA"/>
    <w:rsid w:val="00A91B05"/>
    <w:rsid w:val="00A91B58"/>
    <w:rsid w:val="00A91B8E"/>
    <w:rsid w:val="00A91C59"/>
    <w:rsid w:val="00A91DBE"/>
    <w:rsid w:val="00A91E92"/>
    <w:rsid w:val="00A91F76"/>
    <w:rsid w:val="00A9206D"/>
    <w:rsid w:val="00A922D4"/>
    <w:rsid w:val="00A9289B"/>
    <w:rsid w:val="00A92A29"/>
    <w:rsid w:val="00A92AEF"/>
    <w:rsid w:val="00A92CA7"/>
    <w:rsid w:val="00A92E61"/>
    <w:rsid w:val="00A92EB8"/>
    <w:rsid w:val="00A93107"/>
    <w:rsid w:val="00A933BD"/>
    <w:rsid w:val="00A936B9"/>
    <w:rsid w:val="00A93FAE"/>
    <w:rsid w:val="00A940A5"/>
    <w:rsid w:val="00A94189"/>
    <w:rsid w:val="00A941D8"/>
    <w:rsid w:val="00A9447D"/>
    <w:rsid w:val="00A94539"/>
    <w:rsid w:val="00A9460F"/>
    <w:rsid w:val="00A94809"/>
    <w:rsid w:val="00A949C1"/>
    <w:rsid w:val="00A94A70"/>
    <w:rsid w:val="00A94D4A"/>
    <w:rsid w:val="00A94DA4"/>
    <w:rsid w:val="00A95364"/>
    <w:rsid w:val="00A95C08"/>
    <w:rsid w:val="00A95CCE"/>
    <w:rsid w:val="00A95CDC"/>
    <w:rsid w:val="00A95D69"/>
    <w:rsid w:val="00A95EA5"/>
    <w:rsid w:val="00A95ED4"/>
    <w:rsid w:val="00A9653B"/>
    <w:rsid w:val="00A96636"/>
    <w:rsid w:val="00A96CA4"/>
    <w:rsid w:val="00A96FF9"/>
    <w:rsid w:val="00A9703C"/>
    <w:rsid w:val="00A9731C"/>
    <w:rsid w:val="00A97647"/>
    <w:rsid w:val="00A97725"/>
    <w:rsid w:val="00A977BC"/>
    <w:rsid w:val="00A97859"/>
    <w:rsid w:val="00A978F3"/>
    <w:rsid w:val="00A97DB2"/>
    <w:rsid w:val="00AA0135"/>
    <w:rsid w:val="00AA0430"/>
    <w:rsid w:val="00AA0470"/>
    <w:rsid w:val="00AA05C2"/>
    <w:rsid w:val="00AA0646"/>
    <w:rsid w:val="00AA08D9"/>
    <w:rsid w:val="00AA09BE"/>
    <w:rsid w:val="00AA09D6"/>
    <w:rsid w:val="00AA0B08"/>
    <w:rsid w:val="00AA0C25"/>
    <w:rsid w:val="00AA0E26"/>
    <w:rsid w:val="00AA0E3C"/>
    <w:rsid w:val="00AA1260"/>
    <w:rsid w:val="00AA1337"/>
    <w:rsid w:val="00AA17FB"/>
    <w:rsid w:val="00AA1AEB"/>
    <w:rsid w:val="00AA1C0A"/>
    <w:rsid w:val="00AA1EF5"/>
    <w:rsid w:val="00AA1F7F"/>
    <w:rsid w:val="00AA201A"/>
    <w:rsid w:val="00AA224C"/>
    <w:rsid w:val="00AA22A5"/>
    <w:rsid w:val="00AA259E"/>
    <w:rsid w:val="00AA2875"/>
    <w:rsid w:val="00AA28B5"/>
    <w:rsid w:val="00AA294C"/>
    <w:rsid w:val="00AA2A8D"/>
    <w:rsid w:val="00AA309E"/>
    <w:rsid w:val="00AA338D"/>
    <w:rsid w:val="00AA37B8"/>
    <w:rsid w:val="00AA388E"/>
    <w:rsid w:val="00AA38FE"/>
    <w:rsid w:val="00AA3BC6"/>
    <w:rsid w:val="00AA406C"/>
    <w:rsid w:val="00AA4080"/>
    <w:rsid w:val="00AA40EB"/>
    <w:rsid w:val="00AA4494"/>
    <w:rsid w:val="00AA4774"/>
    <w:rsid w:val="00AA4785"/>
    <w:rsid w:val="00AA48E2"/>
    <w:rsid w:val="00AA4B09"/>
    <w:rsid w:val="00AA5010"/>
    <w:rsid w:val="00AA51AA"/>
    <w:rsid w:val="00AA52C4"/>
    <w:rsid w:val="00AA542E"/>
    <w:rsid w:val="00AA5441"/>
    <w:rsid w:val="00AA556A"/>
    <w:rsid w:val="00AA5968"/>
    <w:rsid w:val="00AA5AA0"/>
    <w:rsid w:val="00AA5AE1"/>
    <w:rsid w:val="00AA5C64"/>
    <w:rsid w:val="00AA5F8D"/>
    <w:rsid w:val="00AA60DB"/>
    <w:rsid w:val="00AA63D3"/>
    <w:rsid w:val="00AA660C"/>
    <w:rsid w:val="00AA665B"/>
    <w:rsid w:val="00AA691D"/>
    <w:rsid w:val="00AA6A17"/>
    <w:rsid w:val="00AA6BDF"/>
    <w:rsid w:val="00AA703B"/>
    <w:rsid w:val="00AA7105"/>
    <w:rsid w:val="00AA730D"/>
    <w:rsid w:val="00AA78E7"/>
    <w:rsid w:val="00AA7A0D"/>
    <w:rsid w:val="00AA7A51"/>
    <w:rsid w:val="00AA7D93"/>
    <w:rsid w:val="00AB014A"/>
    <w:rsid w:val="00AB0530"/>
    <w:rsid w:val="00AB0763"/>
    <w:rsid w:val="00AB0873"/>
    <w:rsid w:val="00AB09D6"/>
    <w:rsid w:val="00AB0C0D"/>
    <w:rsid w:val="00AB1011"/>
    <w:rsid w:val="00AB12BE"/>
    <w:rsid w:val="00AB12C8"/>
    <w:rsid w:val="00AB1329"/>
    <w:rsid w:val="00AB14A8"/>
    <w:rsid w:val="00AB15AE"/>
    <w:rsid w:val="00AB1618"/>
    <w:rsid w:val="00AB16DF"/>
    <w:rsid w:val="00AB1AA4"/>
    <w:rsid w:val="00AB1C9C"/>
    <w:rsid w:val="00AB1D14"/>
    <w:rsid w:val="00AB2136"/>
    <w:rsid w:val="00AB24B2"/>
    <w:rsid w:val="00AB252C"/>
    <w:rsid w:val="00AB26B0"/>
    <w:rsid w:val="00AB26D4"/>
    <w:rsid w:val="00AB285A"/>
    <w:rsid w:val="00AB28E8"/>
    <w:rsid w:val="00AB2A5E"/>
    <w:rsid w:val="00AB2A89"/>
    <w:rsid w:val="00AB2D35"/>
    <w:rsid w:val="00AB2E7B"/>
    <w:rsid w:val="00AB2F5E"/>
    <w:rsid w:val="00AB2FC4"/>
    <w:rsid w:val="00AB2FD6"/>
    <w:rsid w:val="00AB32F2"/>
    <w:rsid w:val="00AB3371"/>
    <w:rsid w:val="00AB3577"/>
    <w:rsid w:val="00AB3710"/>
    <w:rsid w:val="00AB37C4"/>
    <w:rsid w:val="00AB3A31"/>
    <w:rsid w:val="00AB3AB1"/>
    <w:rsid w:val="00AB3D44"/>
    <w:rsid w:val="00AB3E59"/>
    <w:rsid w:val="00AB3EC2"/>
    <w:rsid w:val="00AB3F65"/>
    <w:rsid w:val="00AB4177"/>
    <w:rsid w:val="00AB428F"/>
    <w:rsid w:val="00AB432B"/>
    <w:rsid w:val="00AB470A"/>
    <w:rsid w:val="00AB4AB1"/>
    <w:rsid w:val="00AB4D21"/>
    <w:rsid w:val="00AB50D1"/>
    <w:rsid w:val="00AB54CF"/>
    <w:rsid w:val="00AB5619"/>
    <w:rsid w:val="00AB5661"/>
    <w:rsid w:val="00AB57A2"/>
    <w:rsid w:val="00AB5B5F"/>
    <w:rsid w:val="00AB5DB0"/>
    <w:rsid w:val="00AB60C1"/>
    <w:rsid w:val="00AB65FC"/>
    <w:rsid w:val="00AB69C5"/>
    <w:rsid w:val="00AB6A9E"/>
    <w:rsid w:val="00AB6B78"/>
    <w:rsid w:val="00AB6B9A"/>
    <w:rsid w:val="00AB6D1A"/>
    <w:rsid w:val="00AB6D21"/>
    <w:rsid w:val="00AB6DAD"/>
    <w:rsid w:val="00AB6F57"/>
    <w:rsid w:val="00AB6F5F"/>
    <w:rsid w:val="00AB7386"/>
    <w:rsid w:val="00AB747E"/>
    <w:rsid w:val="00AB7770"/>
    <w:rsid w:val="00AB778A"/>
    <w:rsid w:val="00AB78AE"/>
    <w:rsid w:val="00AB7946"/>
    <w:rsid w:val="00AB7BB6"/>
    <w:rsid w:val="00AB7C07"/>
    <w:rsid w:val="00AC01E3"/>
    <w:rsid w:val="00AC05B9"/>
    <w:rsid w:val="00AC068E"/>
    <w:rsid w:val="00AC0752"/>
    <w:rsid w:val="00AC084E"/>
    <w:rsid w:val="00AC0DBE"/>
    <w:rsid w:val="00AC1256"/>
    <w:rsid w:val="00AC139C"/>
    <w:rsid w:val="00AC13D5"/>
    <w:rsid w:val="00AC170A"/>
    <w:rsid w:val="00AC1777"/>
    <w:rsid w:val="00AC19FF"/>
    <w:rsid w:val="00AC1C9A"/>
    <w:rsid w:val="00AC1CCE"/>
    <w:rsid w:val="00AC20FC"/>
    <w:rsid w:val="00AC235D"/>
    <w:rsid w:val="00AC236E"/>
    <w:rsid w:val="00AC24C5"/>
    <w:rsid w:val="00AC24D5"/>
    <w:rsid w:val="00AC27C4"/>
    <w:rsid w:val="00AC30D4"/>
    <w:rsid w:val="00AC33CF"/>
    <w:rsid w:val="00AC3435"/>
    <w:rsid w:val="00AC34B2"/>
    <w:rsid w:val="00AC34D1"/>
    <w:rsid w:val="00AC3530"/>
    <w:rsid w:val="00AC377F"/>
    <w:rsid w:val="00AC3A7D"/>
    <w:rsid w:val="00AC3C7E"/>
    <w:rsid w:val="00AC3C90"/>
    <w:rsid w:val="00AC3D72"/>
    <w:rsid w:val="00AC3EAB"/>
    <w:rsid w:val="00AC3FB5"/>
    <w:rsid w:val="00AC3FBC"/>
    <w:rsid w:val="00AC405D"/>
    <w:rsid w:val="00AC40CB"/>
    <w:rsid w:val="00AC4422"/>
    <w:rsid w:val="00AC4531"/>
    <w:rsid w:val="00AC4790"/>
    <w:rsid w:val="00AC49C0"/>
    <w:rsid w:val="00AC49D1"/>
    <w:rsid w:val="00AC4E23"/>
    <w:rsid w:val="00AC578F"/>
    <w:rsid w:val="00AC5893"/>
    <w:rsid w:val="00AC59CA"/>
    <w:rsid w:val="00AC5CA8"/>
    <w:rsid w:val="00AC5D51"/>
    <w:rsid w:val="00AC5EDE"/>
    <w:rsid w:val="00AC6044"/>
    <w:rsid w:val="00AC61CA"/>
    <w:rsid w:val="00AC61DB"/>
    <w:rsid w:val="00AC6200"/>
    <w:rsid w:val="00AC6746"/>
    <w:rsid w:val="00AC6949"/>
    <w:rsid w:val="00AC6A3C"/>
    <w:rsid w:val="00AC6AB1"/>
    <w:rsid w:val="00AC6C48"/>
    <w:rsid w:val="00AC6F27"/>
    <w:rsid w:val="00AC6FE6"/>
    <w:rsid w:val="00AC717E"/>
    <w:rsid w:val="00AC73E5"/>
    <w:rsid w:val="00AC73ED"/>
    <w:rsid w:val="00AC7CF2"/>
    <w:rsid w:val="00AC7EBE"/>
    <w:rsid w:val="00AD000E"/>
    <w:rsid w:val="00AD0444"/>
    <w:rsid w:val="00AD04BF"/>
    <w:rsid w:val="00AD0517"/>
    <w:rsid w:val="00AD0B43"/>
    <w:rsid w:val="00AD0C79"/>
    <w:rsid w:val="00AD0C92"/>
    <w:rsid w:val="00AD0DF8"/>
    <w:rsid w:val="00AD0DFB"/>
    <w:rsid w:val="00AD0E21"/>
    <w:rsid w:val="00AD0FF3"/>
    <w:rsid w:val="00AD0FFF"/>
    <w:rsid w:val="00AD1168"/>
    <w:rsid w:val="00AD12D1"/>
    <w:rsid w:val="00AD1625"/>
    <w:rsid w:val="00AD1AE7"/>
    <w:rsid w:val="00AD1B59"/>
    <w:rsid w:val="00AD1D9E"/>
    <w:rsid w:val="00AD2791"/>
    <w:rsid w:val="00AD2863"/>
    <w:rsid w:val="00AD293D"/>
    <w:rsid w:val="00AD2E1C"/>
    <w:rsid w:val="00AD3188"/>
    <w:rsid w:val="00AD327A"/>
    <w:rsid w:val="00AD3ABD"/>
    <w:rsid w:val="00AD4056"/>
    <w:rsid w:val="00AD4095"/>
    <w:rsid w:val="00AD4176"/>
    <w:rsid w:val="00AD4445"/>
    <w:rsid w:val="00AD450E"/>
    <w:rsid w:val="00AD45A6"/>
    <w:rsid w:val="00AD4C6B"/>
    <w:rsid w:val="00AD4EA1"/>
    <w:rsid w:val="00AD4FB3"/>
    <w:rsid w:val="00AD5489"/>
    <w:rsid w:val="00AD558D"/>
    <w:rsid w:val="00AD5991"/>
    <w:rsid w:val="00AD5BD8"/>
    <w:rsid w:val="00AD5EC4"/>
    <w:rsid w:val="00AD6595"/>
    <w:rsid w:val="00AD65BA"/>
    <w:rsid w:val="00AD6C07"/>
    <w:rsid w:val="00AD6D6D"/>
    <w:rsid w:val="00AD733F"/>
    <w:rsid w:val="00AD75C0"/>
    <w:rsid w:val="00AD76E2"/>
    <w:rsid w:val="00AD7BFA"/>
    <w:rsid w:val="00AD7C0C"/>
    <w:rsid w:val="00AD7CCE"/>
    <w:rsid w:val="00AE037F"/>
    <w:rsid w:val="00AE03CD"/>
    <w:rsid w:val="00AE054D"/>
    <w:rsid w:val="00AE05D7"/>
    <w:rsid w:val="00AE0713"/>
    <w:rsid w:val="00AE08BA"/>
    <w:rsid w:val="00AE0A0B"/>
    <w:rsid w:val="00AE0D90"/>
    <w:rsid w:val="00AE10B6"/>
    <w:rsid w:val="00AE1321"/>
    <w:rsid w:val="00AE1462"/>
    <w:rsid w:val="00AE15A6"/>
    <w:rsid w:val="00AE17EA"/>
    <w:rsid w:val="00AE1889"/>
    <w:rsid w:val="00AE1892"/>
    <w:rsid w:val="00AE1948"/>
    <w:rsid w:val="00AE19CE"/>
    <w:rsid w:val="00AE1C66"/>
    <w:rsid w:val="00AE1C8A"/>
    <w:rsid w:val="00AE1D14"/>
    <w:rsid w:val="00AE1FB4"/>
    <w:rsid w:val="00AE2041"/>
    <w:rsid w:val="00AE21BF"/>
    <w:rsid w:val="00AE227B"/>
    <w:rsid w:val="00AE2472"/>
    <w:rsid w:val="00AE28B7"/>
    <w:rsid w:val="00AE2B25"/>
    <w:rsid w:val="00AE2D20"/>
    <w:rsid w:val="00AE3094"/>
    <w:rsid w:val="00AE3851"/>
    <w:rsid w:val="00AE38DA"/>
    <w:rsid w:val="00AE3A75"/>
    <w:rsid w:val="00AE3ADE"/>
    <w:rsid w:val="00AE3AE5"/>
    <w:rsid w:val="00AE3AEF"/>
    <w:rsid w:val="00AE3BFE"/>
    <w:rsid w:val="00AE3C70"/>
    <w:rsid w:val="00AE3D15"/>
    <w:rsid w:val="00AE3E45"/>
    <w:rsid w:val="00AE3F16"/>
    <w:rsid w:val="00AE4055"/>
    <w:rsid w:val="00AE4065"/>
    <w:rsid w:val="00AE4226"/>
    <w:rsid w:val="00AE477C"/>
    <w:rsid w:val="00AE487D"/>
    <w:rsid w:val="00AE48A7"/>
    <w:rsid w:val="00AE4901"/>
    <w:rsid w:val="00AE4D53"/>
    <w:rsid w:val="00AE4D73"/>
    <w:rsid w:val="00AE4DBB"/>
    <w:rsid w:val="00AE515A"/>
    <w:rsid w:val="00AE51F1"/>
    <w:rsid w:val="00AE5433"/>
    <w:rsid w:val="00AE5681"/>
    <w:rsid w:val="00AE569F"/>
    <w:rsid w:val="00AE5ADC"/>
    <w:rsid w:val="00AE5BBF"/>
    <w:rsid w:val="00AE5CA2"/>
    <w:rsid w:val="00AE5D47"/>
    <w:rsid w:val="00AE5E8C"/>
    <w:rsid w:val="00AE5F84"/>
    <w:rsid w:val="00AE5FAF"/>
    <w:rsid w:val="00AE5FF6"/>
    <w:rsid w:val="00AE613D"/>
    <w:rsid w:val="00AE67DE"/>
    <w:rsid w:val="00AE6B54"/>
    <w:rsid w:val="00AE6C32"/>
    <w:rsid w:val="00AE6C33"/>
    <w:rsid w:val="00AE7290"/>
    <w:rsid w:val="00AE74AF"/>
    <w:rsid w:val="00AE7893"/>
    <w:rsid w:val="00AE7B75"/>
    <w:rsid w:val="00AE7BF7"/>
    <w:rsid w:val="00AF0143"/>
    <w:rsid w:val="00AF01FD"/>
    <w:rsid w:val="00AF0229"/>
    <w:rsid w:val="00AF07EB"/>
    <w:rsid w:val="00AF094C"/>
    <w:rsid w:val="00AF09DC"/>
    <w:rsid w:val="00AF0B1F"/>
    <w:rsid w:val="00AF11FB"/>
    <w:rsid w:val="00AF133A"/>
    <w:rsid w:val="00AF14FE"/>
    <w:rsid w:val="00AF152C"/>
    <w:rsid w:val="00AF15BD"/>
    <w:rsid w:val="00AF1765"/>
    <w:rsid w:val="00AF1851"/>
    <w:rsid w:val="00AF1AD4"/>
    <w:rsid w:val="00AF1D7A"/>
    <w:rsid w:val="00AF212A"/>
    <w:rsid w:val="00AF23CE"/>
    <w:rsid w:val="00AF245B"/>
    <w:rsid w:val="00AF2474"/>
    <w:rsid w:val="00AF24CD"/>
    <w:rsid w:val="00AF26E3"/>
    <w:rsid w:val="00AF2795"/>
    <w:rsid w:val="00AF27C5"/>
    <w:rsid w:val="00AF2945"/>
    <w:rsid w:val="00AF2C94"/>
    <w:rsid w:val="00AF2DC3"/>
    <w:rsid w:val="00AF2DCE"/>
    <w:rsid w:val="00AF2EB1"/>
    <w:rsid w:val="00AF2FFD"/>
    <w:rsid w:val="00AF304E"/>
    <w:rsid w:val="00AF3170"/>
    <w:rsid w:val="00AF31BE"/>
    <w:rsid w:val="00AF322E"/>
    <w:rsid w:val="00AF325E"/>
    <w:rsid w:val="00AF3569"/>
    <w:rsid w:val="00AF36E6"/>
    <w:rsid w:val="00AF370E"/>
    <w:rsid w:val="00AF3B5D"/>
    <w:rsid w:val="00AF3F1A"/>
    <w:rsid w:val="00AF4042"/>
    <w:rsid w:val="00AF4331"/>
    <w:rsid w:val="00AF43C8"/>
    <w:rsid w:val="00AF4757"/>
    <w:rsid w:val="00AF47E8"/>
    <w:rsid w:val="00AF49A4"/>
    <w:rsid w:val="00AF4A5D"/>
    <w:rsid w:val="00AF510F"/>
    <w:rsid w:val="00AF537C"/>
    <w:rsid w:val="00AF58DF"/>
    <w:rsid w:val="00AF590E"/>
    <w:rsid w:val="00AF59C4"/>
    <w:rsid w:val="00AF5BA4"/>
    <w:rsid w:val="00AF5BCB"/>
    <w:rsid w:val="00AF5DC4"/>
    <w:rsid w:val="00AF5E38"/>
    <w:rsid w:val="00AF5E9A"/>
    <w:rsid w:val="00AF605A"/>
    <w:rsid w:val="00AF6139"/>
    <w:rsid w:val="00AF63F9"/>
    <w:rsid w:val="00AF6703"/>
    <w:rsid w:val="00AF679D"/>
    <w:rsid w:val="00AF6872"/>
    <w:rsid w:val="00AF6A25"/>
    <w:rsid w:val="00AF6A75"/>
    <w:rsid w:val="00AF6B4E"/>
    <w:rsid w:val="00AF6B7F"/>
    <w:rsid w:val="00AF6C5C"/>
    <w:rsid w:val="00AF6D41"/>
    <w:rsid w:val="00AF7177"/>
    <w:rsid w:val="00AF718C"/>
    <w:rsid w:val="00AF71D2"/>
    <w:rsid w:val="00AF7262"/>
    <w:rsid w:val="00AF72A2"/>
    <w:rsid w:val="00AF754F"/>
    <w:rsid w:val="00AF7645"/>
    <w:rsid w:val="00AF78CD"/>
    <w:rsid w:val="00AF7945"/>
    <w:rsid w:val="00AF797B"/>
    <w:rsid w:val="00AF7CCA"/>
    <w:rsid w:val="00B002E2"/>
    <w:rsid w:val="00B00554"/>
    <w:rsid w:val="00B006B4"/>
    <w:rsid w:val="00B006DC"/>
    <w:rsid w:val="00B00793"/>
    <w:rsid w:val="00B00A85"/>
    <w:rsid w:val="00B00E26"/>
    <w:rsid w:val="00B00F23"/>
    <w:rsid w:val="00B00F51"/>
    <w:rsid w:val="00B0102D"/>
    <w:rsid w:val="00B0109F"/>
    <w:rsid w:val="00B01124"/>
    <w:rsid w:val="00B016F7"/>
    <w:rsid w:val="00B01715"/>
    <w:rsid w:val="00B01770"/>
    <w:rsid w:val="00B0198E"/>
    <w:rsid w:val="00B01C62"/>
    <w:rsid w:val="00B01CF8"/>
    <w:rsid w:val="00B01F00"/>
    <w:rsid w:val="00B01F3F"/>
    <w:rsid w:val="00B02186"/>
    <w:rsid w:val="00B02741"/>
    <w:rsid w:val="00B0289C"/>
    <w:rsid w:val="00B02A8C"/>
    <w:rsid w:val="00B02DDE"/>
    <w:rsid w:val="00B02EAE"/>
    <w:rsid w:val="00B02EF4"/>
    <w:rsid w:val="00B030EE"/>
    <w:rsid w:val="00B03143"/>
    <w:rsid w:val="00B032C4"/>
    <w:rsid w:val="00B032E1"/>
    <w:rsid w:val="00B03582"/>
    <w:rsid w:val="00B039B5"/>
    <w:rsid w:val="00B03C15"/>
    <w:rsid w:val="00B03C38"/>
    <w:rsid w:val="00B041CE"/>
    <w:rsid w:val="00B04301"/>
    <w:rsid w:val="00B04362"/>
    <w:rsid w:val="00B044BE"/>
    <w:rsid w:val="00B044E4"/>
    <w:rsid w:val="00B0462A"/>
    <w:rsid w:val="00B04797"/>
    <w:rsid w:val="00B04D35"/>
    <w:rsid w:val="00B04DB5"/>
    <w:rsid w:val="00B04DBA"/>
    <w:rsid w:val="00B04E1D"/>
    <w:rsid w:val="00B04FFD"/>
    <w:rsid w:val="00B051C8"/>
    <w:rsid w:val="00B05232"/>
    <w:rsid w:val="00B05433"/>
    <w:rsid w:val="00B05549"/>
    <w:rsid w:val="00B055DB"/>
    <w:rsid w:val="00B056D4"/>
    <w:rsid w:val="00B058D2"/>
    <w:rsid w:val="00B05C98"/>
    <w:rsid w:val="00B06184"/>
    <w:rsid w:val="00B062C1"/>
    <w:rsid w:val="00B064D7"/>
    <w:rsid w:val="00B0690C"/>
    <w:rsid w:val="00B0697E"/>
    <w:rsid w:val="00B06FF8"/>
    <w:rsid w:val="00B072F3"/>
    <w:rsid w:val="00B0769E"/>
    <w:rsid w:val="00B077D8"/>
    <w:rsid w:val="00B0782A"/>
    <w:rsid w:val="00B0792B"/>
    <w:rsid w:val="00B0799B"/>
    <w:rsid w:val="00B07A91"/>
    <w:rsid w:val="00B07ACE"/>
    <w:rsid w:val="00B07B2F"/>
    <w:rsid w:val="00B07CF4"/>
    <w:rsid w:val="00B07D17"/>
    <w:rsid w:val="00B101BE"/>
    <w:rsid w:val="00B1031C"/>
    <w:rsid w:val="00B104BD"/>
    <w:rsid w:val="00B1057D"/>
    <w:rsid w:val="00B10597"/>
    <w:rsid w:val="00B107EA"/>
    <w:rsid w:val="00B1098F"/>
    <w:rsid w:val="00B109C3"/>
    <w:rsid w:val="00B10B41"/>
    <w:rsid w:val="00B10BD7"/>
    <w:rsid w:val="00B10D7B"/>
    <w:rsid w:val="00B111D3"/>
    <w:rsid w:val="00B11410"/>
    <w:rsid w:val="00B11418"/>
    <w:rsid w:val="00B11496"/>
    <w:rsid w:val="00B1166D"/>
    <w:rsid w:val="00B11828"/>
    <w:rsid w:val="00B119D2"/>
    <w:rsid w:val="00B11A6F"/>
    <w:rsid w:val="00B11CE2"/>
    <w:rsid w:val="00B11E41"/>
    <w:rsid w:val="00B121D4"/>
    <w:rsid w:val="00B126CE"/>
    <w:rsid w:val="00B127C4"/>
    <w:rsid w:val="00B12977"/>
    <w:rsid w:val="00B12B31"/>
    <w:rsid w:val="00B12B3F"/>
    <w:rsid w:val="00B12BF7"/>
    <w:rsid w:val="00B12D97"/>
    <w:rsid w:val="00B12FBD"/>
    <w:rsid w:val="00B13127"/>
    <w:rsid w:val="00B13140"/>
    <w:rsid w:val="00B132ED"/>
    <w:rsid w:val="00B13428"/>
    <w:rsid w:val="00B13456"/>
    <w:rsid w:val="00B135EA"/>
    <w:rsid w:val="00B13853"/>
    <w:rsid w:val="00B13B1A"/>
    <w:rsid w:val="00B13E2A"/>
    <w:rsid w:val="00B13E5F"/>
    <w:rsid w:val="00B140E7"/>
    <w:rsid w:val="00B141CE"/>
    <w:rsid w:val="00B14378"/>
    <w:rsid w:val="00B1449A"/>
    <w:rsid w:val="00B144D9"/>
    <w:rsid w:val="00B14518"/>
    <w:rsid w:val="00B14A67"/>
    <w:rsid w:val="00B14B26"/>
    <w:rsid w:val="00B14D2A"/>
    <w:rsid w:val="00B15194"/>
    <w:rsid w:val="00B151A6"/>
    <w:rsid w:val="00B155B0"/>
    <w:rsid w:val="00B156D4"/>
    <w:rsid w:val="00B15794"/>
    <w:rsid w:val="00B15829"/>
    <w:rsid w:val="00B15A80"/>
    <w:rsid w:val="00B15C06"/>
    <w:rsid w:val="00B15C18"/>
    <w:rsid w:val="00B15DCA"/>
    <w:rsid w:val="00B15F71"/>
    <w:rsid w:val="00B16117"/>
    <w:rsid w:val="00B164A8"/>
    <w:rsid w:val="00B16652"/>
    <w:rsid w:val="00B16736"/>
    <w:rsid w:val="00B16951"/>
    <w:rsid w:val="00B16C8C"/>
    <w:rsid w:val="00B16D5A"/>
    <w:rsid w:val="00B16DE7"/>
    <w:rsid w:val="00B16EBD"/>
    <w:rsid w:val="00B170A6"/>
    <w:rsid w:val="00B170BF"/>
    <w:rsid w:val="00B173F5"/>
    <w:rsid w:val="00B175CD"/>
    <w:rsid w:val="00B176D2"/>
    <w:rsid w:val="00B17702"/>
    <w:rsid w:val="00B177B7"/>
    <w:rsid w:val="00B178A1"/>
    <w:rsid w:val="00B17A7E"/>
    <w:rsid w:val="00B17C9A"/>
    <w:rsid w:val="00B2018F"/>
    <w:rsid w:val="00B20284"/>
    <w:rsid w:val="00B2031E"/>
    <w:rsid w:val="00B20336"/>
    <w:rsid w:val="00B2064F"/>
    <w:rsid w:val="00B2081A"/>
    <w:rsid w:val="00B20974"/>
    <w:rsid w:val="00B209FE"/>
    <w:rsid w:val="00B20ABB"/>
    <w:rsid w:val="00B20DCC"/>
    <w:rsid w:val="00B2146B"/>
    <w:rsid w:val="00B219D0"/>
    <w:rsid w:val="00B21D87"/>
    <w:rsid w:val="00B21DCF"/>
    <w:rsid w:val="00B21DE1"/>
    <w:rsid w:val="00B21E4F"/>
    <w:rsid w:val="00B221A2"/>
    <w:rsid w:val="00B224CC"/>
    <w:rsid w:val="00B224D8"/>
    <w:rsid w:val="00B225E2"/>
    <w:rsid w:val="00B22A9D"/>
    <w:rsid w:val="00B22B0A"/>
    <w:rsid w:val="00B22BB1"/>
    <w:rsid w:val="00B22C51"/>
    <w:rsid w:val="00B22D52"/>
    <w:rsid w:val="00B22F57"/>
    <w:rsid w:val="00B23190"/>
    <w:rsid w:val="00B23AF2"/>
    <w:rsid w:val="00B23EA4"/>
    <w:rsid w:val="00B23F9B"/>
    <w:rsid w:val="00B242C6"/>
    <w:rsid w:val="00B244C9"/>
    <w:rsid w:val="00B244E0"/>
    <w:rsid w:val="00B24860"/>
    <w:rsid w:val="00B2490B"/>
    <w:rsid w:val="00B24C60"/>
    <w:rsid w:val="00B25198"/>
    <w:rsid w:val="00B254CB"/>
    <w:rsid w:val="00B254E7"/>
    <w:rsid w:val="00B25577"/>
    <w:rsid w:val="00B25A7E"/>
    <w:rsid w:val="00B25A93"/>
    <w:rsid w:val="00B25D09"/>
    <w:rsid w:val="00B25DA4"/>
    <w:rsid w:val="00B25E35"/>
    <w:rsid w:val="00B2613E"/>
    <w:rsid w:val="00B26285"/>
    <w:rsid w:val="00B262F6"/>
    <w:rsid w:val="00B263B1"/>
    <w:rsid w:val="00B263D3"/>
    <w:rsid w:val="00B2646C"/>
    <w:rsid w:val="00B26583"/>
    <w:rsid w:val="00B267CF"/>
    <w:rsid w:val="00B26B93"/>
    <w:rsid w:val="00B26BA6"/>
    <w:rsid w:val="00B26FCA"/>
    <w:rsid w:val="00B2700D"/>
    <w:rsid w:val="00B27323"/>
    <w:rsid w:val="00B275C2"/>
    <w:rsid w:val="00B275FC"/>
    <w:rsid w:val="00B276EE"/>
    <w:rsid w:val="00B277C5"/>
    <w:rsid w:val="00B278D0"/>
    <w:rsid w:val="00B279BD"/>
    <w:rsid w:val="00B27A7A"/>
    <w:rsid w:val="00B27B5B"/>
    <w:rsid w:val="00B27C22"/>
    <w:rsid w:val="00B27F22"/>
    <w:rsid w:val="00B27F7B"/>
    <w:rsid w:val="00B27FA0"/>
    <w:rsid w:val="00B300A2"/>
    <w:rsid w:val="00B3019D"/>
    <w:rsid w:val="00B301C8"/>
    <w:rsid w:val="00B30363"/>
    <w:rsid w:val="00B30415"/>
    <w:rsid w:val="00B3090C"/>
    <w:rsid w:val="00B30D80"/>
    <w:rsid w:val="00B30FDD"/>
    <w:rsid w:val="00B31315"/>
    <w:rsid w:val="00B31625"/>
    <w:rsid w:val="00B316D1"/>
    <w:rsid w:val="00B317B0"/>
    <w:rsid w:val="00B319EB"/>
    <w:rsid w:val="00B31B77"/>
    <w:rsid w:val="00B32187"/>
    <w:rsid w:val="00B32246"/>
    <w:rsid w:val="00B3263C"/>
    <w:rsid w:val="00B32802"/>
    <w:rsid w:val="00B32DB0"/>
    <w:rsid w:val="00B33276"/>
    <w:rsid w:val="00B332FD"/>
    <w:rsid w:val="00B33680"/>
    <w:rsid w:val="00B34609"/>
    <w:rsid w:val="00B349BC"/>
    <w:rsid w:val="00B34CEE"/>
    <w:rsid w:val="00B3529D"/>
    <w:rsid w:val="00B352E0"/>
    <w:rsid w:val="00B35622"/>
    <w:rsid w:val="00B3567C"/>
    <w:rsid w:val="00B35752"/>
    <w:rsid w:val="00B3575E"/>
    <w:rsid w:val="00B35975"/>
    <w:rsid w:val="00B35AE4"/>
    <w:rsid w:val="00B35BD6"/>
    <w:rsid w:val="00B3600B"/>
    <w:rsid w:val="00B361D6"/>
    <w:rsid w:val="00B36729"/>
    <w:rsid w:val="00B367EC"/>
    <w:rsid w:val="00B369DF"/>
    <w:rsid w:val="00B36A1C"/>
    <w:rsid w:val="00B36D7C"/>
    <w:rsid w:val="00B36FE5"/>
    <w:rsid w:val="00B37051"/>
    <w:rsid w:val="00B37177"/>
    <w:rsid w:val="00B3743D"/>
    <w:rsid w:val="00B375FE"/>
    <w:rsid w:val="00B376EE"/>
    <w:rsid w:val="00B379A4"/>
    <w:rsid w:val="00B37A5C"/>
    <w:rsid w:val="00B37AA5"/>
    <w:rsid w:val="00B37D9C"/>
    <w:rsid w:val="00B37E64"/>
    <w:rsid w:val="00B37E87"/>
    <w:rsid w:val="00B37FB5"/>
    <w:rsid w:val="00B40172"/>
    <w:rsid w:val="00B401AA"/>
    <w:rsid w:val="00B401BA"/>
    <w:rsid w:val="00B40C74"/>
    <w:rsid w:val="00B40D97"/>
    <w:rsid w:val="00B412AD"/>
    <w:rsid w:val="00B413C6"/>
    <w:rsid w:val="00B4146A"/>
    <w:rsid w:val="00B415F6"/>
    <w:rsid w:val="00B416FB"/>
    <w:rsid w:val="00B4184C"/>
    <w:rsid w:val="00B4188A"/>
    <w:rsid w:val="00B4194B"/>
    <w:rsid w:val="00B41E3F"/>
    <w:rsid w:val="00B41ECC"/>
    <w:rsid w:val="00B4207A"/>
    <w:rsid w:val="00B42421"/>
    <w:rsid w:val="00B429F2"/>
    <w:rsid w:val="00B42BEA"/>
    <w:rsid w:val="00B42C01"/>
    <w:rsid w:val="00B42C11"/>
    <w:rsid w:val="00B42FB0"/>
    <w:rsid w:val="00B430B0"/>
    <w:rsid w:val="00B438F9"/>
    <w:rsid w:val="00B441E2"/>
    <w:rsid w:val="00B4443B"/>
    <w:rsid w:val="00B445C5"/>
    <w:rsid w:val="00B44636"/>
    <w:rsid w:val="00B446DE"/>
    <w:rsid w:val="00B44703"/>
    <w:rsid w:val="00B4473E"/>
    <w:rsid w:val="00B44A00"/>
    <w:rsid w:val="00B44C68"/>
    <w:rsid w:val="00B45175"/>
    <w:rsid w:val="00B4527C"/>
    <w:rsid w:val="00B454F7"/>
    <w:rsid w:val="00B45C68"/>
    <w:rsid w:val="00B45ED6"/>
    <w:rsid w:val="00B46394"/>
    <w:rsid w:val="00B4640C"/>
    <w:rsid w:val="00B46529"/>
    <w:rsid w:val="00B46820"/>
    <w:rsid w:val="00B468FE"/>
    <w:rsid w:val="00B469C1"/>
    <w:rsid w:val="00B46B00"/>
    <w:rsid w:val="00B46DEB"/>
    <w:rsid w:val="00B46E50"/>
    <w:rsid w:val="00B4726F"/>
    <w:rsid w:val="00B47698"/>
    <w:rsid w:val="00B47BB2"/>
    <w:rsid w:val="00B47BF6"/>
    <w:rsid w:val="00B47CA3"/>
    <w:rsid w:val="00B47EA4"/>
    <w:rsid w:val="00B47EDC"/>
    <w:rsid w:val="00B47FAF"/>
    <w:rsid w:val="00B500B5"/>
    <w:rsid w:val="00B503B7"/>
    <w:rsid w:val="00B5063F"/>
    <w:rsid w:val="00B507B5"/>
    <w:rsid w:val="00B509BB"/>
    <w:rsid w:val="00B50AB4"/>
    <w:rsid w:val="00B50B5E"/>
    <w:rsid w:val="00B5110B"/>
    <w:rsid w:val="00B5117B"/>
    <w:rsid w:val="00B51ED7"/>
    <w:rsid w:val="00B51F1A"/>
    <w:rsid w:val="00B52022"/>
    <w:rsid w:val="00B523EA"/>
    <w:rsid w:val="00B52BB0"/>
    <w:rsid w:val="00B52C67"/>
    <w:rsid w:val="00B52DEF"/>
    <w:rsid w:val="00B52E8D"/>
    <w:rsid w:val="00B530FC"/>
    <w:rsid w:val="00B53186"/>
    <w:rsid w:val="00B53580"/>
    <w:rsid w:val="00B535CE"/>
    <w:rsid w:val="00B54774"/>
    <w:rsid w:val="00B54899"/>
    <w:rsid w:val="00B548F8"/>
    <w:rsid w:val="00B54DE2"/>
    <w:rsid w:val="00B54E48"/>
    <w:rsid w:val="00B55013"/>
    <w:rsid w:val="00B5525B"/>
    <w:rsid w:val="00B554A1"/>
    <w:rsid w:val="00B55514"/>
    <w:rsid w:val="00B5562B"/>
    <w:rsid w:val="00B5568E"/>
    <w:rsid w:val="00B557AC"/>
    <w:rsid w:val="00B55977"/>
    <w:rsid w:val="00B55A41"/>
    <w:rsid w:val="00B55B2C"/>
    <w:rsid w:val="00B55C6F"/>
    <w:rsid w:val="00B5609B"/>
    <w:rsid w:val="00B5614D"/>
    <w:rsid w:val="00B561EB"/>
    <w:rsid w:val="00B56562"/>
    <w:rsid w:val="00B5658A"/>
    <w:rsid w:val="00B56E61"/>
    <w:rsid w:val="00B56FF0"/>
    <w:rsid w:val="00B57120"/>
    <w:rsid w:val="00B57181"/>
    <w:rsid w:val="00B5750D"/>
    <w:rsid w:val="00B57618"/>
    <w:rsid w:val="00B576C6"/>
    <w:rsid w:val="00B577E4"/>
    <w:rsid w:val="00B577F2"/>
    <w:rsid w:val="00B57A32"/>
    <w:rsid w:val="00B57C02"/>
    <w:rsid w:val="00B6010A"/>
    <w:rsid w:val="00B60556"/>
    <w:rsid w:val="00B605BC"/>
    <w:rsid w:val="00B60AB4"/>
    <w:rsid w:val="00B60D6B"/>
    <w:rsid w:val="00B60D94"/>
    <w:rsid w:val="00B61214"/>
    <w:rsid w:val="00B612F0"/>
    <w:rsid w:val="00B614BD"/>
    <w:rsid w:val="00B616AE"/>
    <w:rsid w:val="00B617B1"/>
    <w:rsid w:val="00B61A8A"/>
    <w:rsid w:val="00B61BDD"/>
    <w:rsid w:val="00B61EAE"/>
    <w:rsid w:val="00B61F70"/>
    <w:rsid w:val="00B61FD0"/>
    <w:rsid w:val="00B62156"/>
    <w:rsid w:val="00B62204"/>
    <w:rsid w:val="00B62224"/>
    <w:rsid w:val="00B6244D"/>
    <w:rsid w:val="00B62482"/>
    <w:rsid w:val="00B62634"/>
    <w:rsid w:val="00B626AD"/>
    <w:rsid w:val="00B627BD"/>
    <w:rsid w:val="00B627E7"/>
    <w:rsid w:val="00B62878"/>
    <w:rsid w:val="00B62A9E"/>
    <w:rsid w:val="00B630EE"/>
    <w:rsid w:val="00B631B7"/>
    <w:rsid w:val="00B635A7"/>
    <w:rsid w:val="00B635FC"/>
    <w:rsid w:val="00B63AE7"/>
    <w:rsid w:val="00B63C27"/>
    <w:rsid w:val="00B63E55"/>
    <w:rsid w:val="00B63F46"/>
    <w:rsid w:val="00B642CE"/>
    <w:rsid w:val="00B646B0"/>
    <w:rsid w:val="00B64C9D"/>
    <w:rsid w:val="00B64EB9"/>
    <w:rsid w:val="00B650E0"/>
    <w:rsid w:val="00B65296"/>
    <w:rsid w:val="00B65357"/>
    <w:rsid w:val="00B65397"/>
    <w:rsid w:val="00B65637"/>
    <w:rsid w:val="00B65953"/>
    <w:rsid w:val="00B659C0"/>
    <w:rsid w:val="00B65CDD"/>
    <w:rsid w:val="00B65D58"/>
    <w:rsid w:val="00B65DED"/>
    <w:rsid w:val="00B65EFB"/>
    <w:rsid w:val="00B662E3"/>
    <w:rsid w:val="00B667EE"/>
    <w:rsid w:val="00B66BD1"/>
    <w:rsid w:val="00B66C65"/>
    <w:rsid w:val="00B66E7C"/>
    <w:rsid w:val="00B66F06"/>
    <w:rsid w:val="00B66F4D"/>
    <w:rsid w:val="00B66F9F"/>
    <w:rsid w:val="00B670FA"/>
    <w:rsid w:val="00B672F8"/>
    <w:rsid w:val="00B6756D"/>
    <w:rsid w:val="00B67695"/>
    <w:rsid w:val="00B6773A"/>
    <w:rsid w:val="00B67A00"/>
    <w:rsid w:val="00B67DF0"/>
    <w:rsid w:val="00B67E96"/>
    <w:rsid w:val="00B70098"/>
    <w:rsid w:val="00B70100"/>
    <w:rsid w:val="00B70112"/>
    <w:rsid w:val="00B702FB"/>
    <w:rsid w:val="00B7040D"/>
    <w:rsid w:val="00B7042F"/>
    <w:rsid w:val="00B704D7"/>
    <w:rsid w:val="00B7050C"/>
    <w:rsid w:val="00B705FE"/>
    <w:rsid w:val="00B7066A"/>
    <w:rsid w:val="00B7074A"/>
    <w:rsid w:val="00B70770"/>
    <w:rsid w:val="00B707AE"/>
    <w:rsid w:val="00B707F7"/>
    <w:rsid w:val="00B70AB5"/>
    <w:rsid w:val="00B70C03"/>
    <w:rsid w:val="00B70F07"/>
    <w:rsid w:val="00B70FA2"/>
    <w:rsid w:val="00B716BD"/>
    <w:rsid w:val="00B71738"/>
    <w:rsid w:val="00B7181B"/>
    <w:rsid w:val="00B718FB"/>
    <w:rsid w:val="00B71AFE"/>
    <w:rsid w:val="00B71C00"/>
    <w:rsid w:val="00B71F63"/>
    <w:rsid w:val="00B724FB"/>
    <w:rsid w:val="00B7251B"/>
    <w:rsid w:val="00B725EC"/>
    <w:rsid w:val="00B72825"/>
    <w:rsid w:val="00B7285C"/>
    <w:rsid w:val="00B728AA"/>
    <w:rsid w:val="00B72B07"/>
    <w:rsid w:val="00B72C5E"/>
    <w:rsid w:val="00B72D4D"/>
    <w:rsid w:val="00B72D90"/>
    <w:rsid w:val="00B73034"/>
    <w:rsid w:val="00B73465"/>
    <w:rsid w:val="00B73480"/>
    <w:rsid w:val="00B73548"/>
    <w:rsid w:val="00B738A4"/>
    <w:rsid w:val="00B738A5"/>
    <w:rsid w:val="00B73C1E"/>
    <w:rsid w:val="00B73C9C"/>
    <w:rsid w:val="00B73D53"/>
    <w:rsid w:val="00B73FF2"/>
    <w:rsid w:val="00B7402B"/>
    <w:rsid w:val="00B7466B"/>
    <w:rsid w:val="00B74AEA"/>
    <w:rsid w:val="00B74B05"/>
    <w:rsid w:val="00B74FE1"/>
    <w:rsid w:val="00B74FEA"/>
    <w:rsid w:val="00B75009"/>
    <w:rsid w:val="00B7517A"/>
    <w:rsid w:val="00B751D5"/>
    <w:rsid w:val="00B752C1"/>
    <w:rsid w:val="00B75C76"/>
    <w:rsid w:val="00B75D23"/>
    <w:rsid w:val="00B760A7"/>
    <w:rsid w:val="00B76232"/>
    <w:rsid w:val="00B76388"/>
    <w:rsid w:val="00B76638"/>
    <w:rsid w:val="00B76817"/>
    <w:rsid w:val="00B768C8"/>
    <w:rsid w:val="00B768EC"/>
    <w:rsid w:val="00B76AAE"/>
    <w:rsid w:val="00B76C66"/>
    <w:rsid w:val="00B76DF9"/>
    <w:rsid w:val="00B774A1"/>
    <w:rsid w:val="00B774F1"/>
    <w:rsid w:val="00B776B1"/>
    <w:rsid w:val="00B77821"/>
    <w:rsid w:val="00B7784C"/>
    <w:rsid w:val="00B77B1D"/>
    <w:rsid w:val="00B80025"/>
    <w:rsid w:val="00B80146"/>
    <w:rsid w:val="00B801B6"/>
    <w:rsid w:val="00B8023C"/>
    <w:rsid w:val="00B80260"/>
    <w:rsid w:val="00B802BD"/>
    <w:rsid w:val="00B80403"/>
    <w:rsid w:val="00B80689"/>
    <w:rsid w:val="00B80730"/>
    <w:rsid w:val="00B807DE"/>
    <w:rsid w:val="00B8084A"/>
    <w:rsid w:val="00B80A56"/>
    <w:rsid w:val="00B80BBC"/>
    <w:rsid w:val="00B80DEC"/>
    <w:rsid w:val="00B80DFB"/>
    <w:rsid w:val="00B80F32"/>
    <w:rsid w:val="00B81069"/>
    <w:rsid w:val="00B81394"/>
    <w:rsid w:val="00B81436"/>
    <w:rsid w:val="00B81543"/>
    <w:rsid w:val="00B81676"/>
    <w:rsid w:val="00B816EB"/>
    <w:rsid w:val="00B81A03"/>
    <w:rsid w:val="00B81A09"/>
    <w:rsid w:val="00B81A22"/>
    <w:rsid w:val="00B81D5F"/>
    <w:rsid w:val="00B82035"/>
    <w:rsid w:val="00B8209F"/>
    <w:rsid w:val="00B82397"/>
    <w:rsid w:val="00B8249D"/>
    <w:rsid w:val="00B82798"/>
    <w:rsid w:val="00B827BC"/>
    <w:rsid w:val="00B82A11"/>
    <w:rsid w:val="00B82A3F"/>
    <w:rsid w:val="00B830A7"/>
    <w:rsid w:val="00B8334C"/>
    <w:rsid w:val="00B836BA"/>
    <w:rsid w:val="00B83A5D"/>
    <w:rsid w:val="00B83D2D"/>
    <w:rsid w:val="00B84707"/>
    <w:rsid w:val="00B8495F"/>
    <w:rsid w:val="00B84C1B"/>
    <w:rsid w:val="00B84DC7"/>
    <w:rsid w:val="00B85118"/>
    <w:rsid w:val="00B8520F"/>
    <w:rsid w:val="00B8527C"/>
    <w:rsid w:val="00B85696"/>
    <w:rsid w:val="00B856DA"/>
    <w:rsid w:val="00B8581C"/>
    <w:rsid w:val="00B85854"/>
    <w:rsid w:val="00B85C20"/>
    <w:rsid w:val="00B860C4"/>
    <w:rsid w:val="00B8638E"/>
    <w:rsid w:val="00B863C6"/>
    <w:rsid w:val="00B863D4"/>
    <w:rsid w:val="00B864D8"/>
    <w:rsid w:val="00B86510"/>
    <w:rsid w:val="00B8651A"/>
    <w:rsid w:val="00B86611"/>
    <w:rsid w:val="00B86923"/>
    <w:rsid w:val="00B86DB9"/>
    <w:rsid w:val="00B86E95"/>
    <w:rsid w:val="00B872DF"/>
    <w:rsid w:val="00B87374"/>
    <w:rsid w:val="00B873AC"/>
    <w:rsid w:val="00B87796"/>
    <w:rsid w:val="00B879DD"/>
    <w:rsid w:val="00B87BC5"/>
    <w:rsid w:val="00B87C8D"/>
    <w:rsid w:val="00B87FE6"/>
    <w:rsid w:val="00B9019A"/>
    <w:rsid w:val="00B90257"/>
    <w:rsid w:val="00B904F7"/>
    <w:rsid w:val="00B9054C"/>
    <w:rsid w:val="00B9057A"/>
    <w:rsid w:val="00B905E3"/>
    <w:rsid w:val="00B90681"/>
    <w:rsid w:val="00B9068A"/>
    <w:rsid w:val="00B90741"/>
    <w:rsid w:val="00B907D0"/>
    <w:rsid w:val="00B90A21"/>
    <w:rsid w:val="00B90E23"/>
    <w:rsid w:val="00B90F87"/>
    <w:rsid w:val="00B9139C"/>
    <w:rsid w:val="00B913FF"/>
    <w:rsid w:val="00B91984"/>
    <w:rsid w:val="00B91A22"/>
    <w:rsid w:val="00B91AE7"/>
    <w:rsid w:val="00B91CD6"/>
    <w:rsid w:val="00B91D56"/>
    <w:rsid w:val="00B921B2"/>
    <w:rsid w:val="00B9231D"/>
    <w:rsid w:val="00B925F1"/>
    <w:rsid w:val="00B9268C"/>
    <w:rsid w:val="00B92806"/>
    <w:rsid w:val="00B92CC8"/>
    <w:rsid w:val="00B92D6A"/>
    <w:rsid w:val="00B92FA3"/>
    <w:rsid w:val="00B933CF"/>
    <w:rsid w:val="00B93633"/>
    <w:rsid w:val="00B938B8"/>
    <w:rsid w:val="00B93AE7"/>
    <w:rsid w:val="00B93AFB"/>
    <w:rsid w:val="00B93BC0"/>
    <w:rsid w:val="00B93C10"/>
    <w:rsid w:val="00B93E1B"/>
    <w:rsid w:val="00B94033"/>
    <w:rsid w:val="00B94053"/>
    <w:rsid w:val="00B941AC"/>
    <w:rsid w:val="00B941B5"/>
    <w:rsid w:val="00B9436C"/>
    <w:rsid w:val="00B943ED"/>
    <w:rsid w:val="00B945CE"/>
    <w:rsid w:val="00B945D8"/>
    <w:rsid w:val="00B94780"/>
    <w:rsid w:val="00B947D8"/>
    <w:rsid w:val="00B94E54"/>
    <w:rsid w:val="00B94F75"/>
    <w:rsid w:val="00B9513D"/>
    <w:rsid w:val="00B95287"/>
    <w:rsid w:val="00B95363"/>
    <w:rsid w:val="00B95562"/>
    <w:rsid w:val="00B955E2"/>
    <w:rsid w:val="00B95B53"/>
    <w:rsid w:val="00B95B9A"/>
    <w:rsid w:val="00B95CB6"/>
    <w:rsid w:val="00B95D36"/>
    <w:rsid w:val="00B95DF1"/>
    <w:rsid w:val="00B95FFF"/>
    <w:rsid w:val="00B96134"/>
    <w:rsid w:val="00B962C3"/>
    <w:rsid w:val="00B96429"/>
    <w:rsid w:val="00B965A9"/>
    <w:rsid w:val="00B967D6"/>
    <w:rsid w:val="00B96827"/>
    <w:rsid w:val="00B968F9"/>
    <w:rsid w:val="00B96A6C"/>
    <w:rsid w:val="00B972F4"/>
    <w:rsid w:val="00B97564"/>
    <w:rsid w:val="00B97616"/>
    <w:rsid w:val="00B977BF"/>
    <w:rsid w:val="00B97949"/>
    <w:rsid w:val="00B97971"/>
    <w:rsid w:val="00B97AD4"/>
    <w:rsid w:val="00BA005F"/>
    <w:rsid w:val="00BA0067"/>
    <w:rsid w:val="00BA03A8"/>
    <w:rsid w:val="00BA07CF"/>
    <w:rsid w:val="00BA0A2D"/>
    <w:rsid w:val="00BA0A38"/>
    <w:rsid w:val="00BA0C40"/>
    <w:rsid w:val="00BA0D12"/>
    <w:rsid w:val="00BA0D9A"/>
    <w:rsid w:val="00BA13C7"/>
    <w:rsid w:val="00BA13DC"/>
    <w:rsid w:val="00BA15C0"/>
    <w:rsid w:val="00BA1649"/>
    <w:rsid w:val="00BA1BA5"/>
    <w:rsid w:val="00BA1E72"/>
    <w:rsid w:val="00BA209F"/>
    <w:rsid w:val="00BA2121"/>
    <w:rsid w:val="00BA216D"/>
    <w:rsid w:val="00BA21EA"/>
    <w:rsid w:val="00BA23D6"/>
    <w:rsid w:val="00BA260C"/>
    <w:rsid w:val="00BA2DA6"/>
    <w:rsid w:val="00BA2FDF"/>
    <w:rsid w:val="00BA3183"/>
    <w:rsid w:val="00BA372A"/>
    <w:rsid w:val="00BA38BC"/>
    <w:rsid w:val="00BA3958"/>
    <w:rsid w:val="00BA3A24"/>
    <w:rsid w:val="00BA3A91"/>
    <w:rsid w:val="00BA3C2E"/>
    <w:rsid w:val="00BA3DC8"/>
    <w:rsid w:val="00BA3DF0"/>
    <w:rsid w:val="00BA3EF0"/>
    <w:rsid w:val="00BA44C0"/>
    <w:rsid w:val="00BA4975"/>
    <w:rsid w:val="00BA4D1E"/>
    <w:rsid w:val="00BA4E87"/>
    <w:rsid w:val="00BA5068"/>
    <w:rsid w:val="00BA50CE"/>
    <w:rsid w:val="00BA528C"/>
    <w:rsid w:val="00BA5376"/>
    <w:rsid w:val="00BA55F4"/>
    <w:rsid w:val="00BA5778"/>
    <w:rsid w:val="00BA57CD"/>
    <w:rsid w:val="00BA5B1F"/>
    <w:rsid w:val="00BA5C5F"/>
    <w:rsid w:val="00BA5E5A"/>
    <w:rsid w:val="00BA604A"/>
    <w:rsid w:val="00BA6053"/>
    <w:rsid w:val="00BA6086"/>
    <w:rsid w:val="00BA6531"/>
    <w:rsid w:val="00BA66DC"/>
    <w:rsid w:val="00BA69EA"/>
    <w:rsid w:val="00BA6D77"/>
    <w:rsid w:val="00BA7188"/>
    <w:rsid w:val="00BA72CA"/>
    <w:rsid w:val="00BA74E2"/>
    <w:rsid w:val="00BA79A2"/>
    <w:rsid w:val="00BA7A58"/>
    <w:rsid w:val="00BA7BF2"/>
    <w:rsid w:val="00BA7D72"/>
    <w:rsid w:val="00BA7E53"/>
    <w:rsid w:val="00BA7F89"/>
    <w:rsid w:val="00BB0150"/>
    <w:rsid w:val="00BB0188"/>
    <w:rsid w:val="00BB0540"/>
    <w:rsid w:val="00BB0828"/>
    <w:rsid w:val="00BB0A3F"/>
    <w:rsid w:val="00BB0B2A"/>
    <w:rsid w:val="00BB0B66"/>
    <w:rsid w:val="00BB0C89"/>
    <w:rsid w:val="00BB0E06"/>
    <w:rsid w:val="00BB0EB4"/>
    <w:rsid w:val="00BB0F1A"/>
    <w:rsid w:val="00BB1036"/>
    <w:rsid w:val="00BB131A"/>
    <w:rsid w:val="00BB1463"/>
    <w:rsid w:val="00BB17A2"/>
    <w:rsid w:val="00BB184E"/>
    <w:rsid w:val="00BB1B95"/>
    <w:rsid w:val="00BB1BED"/>
    <w:rsid w:val="00BB1C17"/>
    <w:rsid w:val="00BB1DB0"/>
    <w:rsid w:val="00BB1E68"/>
    <w:rsid w:val="00BB1F01"/>
    <w:rsid w:val="00BB1F4E"/>
    <w:rsid w:val="00BB207A"/>
    <w:rsid w:val="00BB2217"/>
    <w:rsid w:val="00BB225A"/>
    <w:rsid w:val="00BB24C3"/>
    <w:rsid w:val="00BB26EF"/>
    <w:rsid w:val="00BB299C"/>
    <w:rsid w:val="00BB2CB0"/>
    <w:rsid w:val="00BB2CD4"/>
    <w:rsid w:val="00BB2DF9"/>
    <w:rsid w:val="00BB2F1E"/>
    <w:rsid w:val="00BB3121"/>
    <w:rsid w:val="00BB323C"/>
    <w:rsid w:val="00BB340E"/>
    <w:rsid w:val="00BB3491"/>
    <w:rsid w:val="00BB36D9"/>
    <w:rsid w:val="00BB394D"/>
    <w:rsid w:val="00BB39AA"/>
    <w:rsid w:val="00BB3A17"/>
    <w:rsid w:val="00BB3A8B"/>
    <w:rsid w:val="00BB3AE6"/>
    <w:rsid w:val="00BB3AEA"/>
    <w:rsid w:val="00BB3B0F"/>
    <w:rsid w:val="00BB3C7F"/>
    <w:rsid w:val="00BB3CED"/>
    <w:rsid w:val="00BB3E6B"/>
    <w:rsid w:val="00BB41EA"/>
    <w:rsid w:val="00BB4512"/>
    <w:rsid w:val="00BB4BF7"/>
    <w:rsid w:val="00BB5064"/>
    <w:rsid w:val="00BB526E"/>
    <w:rsid w:val="00BB539D"/>
    <w:rsid w:val="00BB59B5"/>
    <w:rsid w:val="00BB5B1B"/>
    <w:rsid w:val="00BB6298"/>
    <w:rsid w:val="00BB62BE"/>
    <w:rsid w:val="00BB62EB"/>
    <w:rsid w:val="00BB6549"/>
    <w:rsid w:val="00BB67A6"/>
    <w:rsid w:val="00BB6889"/>
    <w:rsid w:val="00BB69E7"/>
    <w:rsid w:val="00BB6B36"/>
    <w:rsid w:val="00BB6B76"/>
    <w:rsid w:val="00BB6CEC"/>
    <w:rsid w:val="00BB7006"/>
    <w:rsid w:val="00BB769F"/>
    <w:rsid w:val="00BB783C"/>
    <w:rsid w:val="00BB7A64"/>
    <w:rsid w:val="00BB7B72"/>
    <w:rsid w:val="00BB7C03"/>
    <w:rsid w:val="00BB7E74"/>
    <w:rsid w:val="00BC0830"/>
    <w:rsid w:val="00BC0A13"/>
    <w:rsid w:val="00BC0C57"/>
    <w:rsid w:val="00BC0C97"/>
    <w:rsid w:val="00BC11FB"/>
    <w:rsid w:val="00BC15CC"/>
    <w:rsid w:val="00BC16AB"/>
    <w:rsid w:val="00BC1916"/>
    <w:rsid w:val="00BC1C6C"/>
    <w:rsid w:val="00BC1C79"/>
    <w:rsid w:val="00BC1D48"/>
    <w:rsid w:val="00BC1EFC"/>
    <w:rsid w:val="00BC1F30"/>
    <w:rsid w:val="00BC237B"/>
    <w:rsid w:val="00BC2723"/>
    <w:rsid w:val="00BC2CF4"/>
    <w:rsid w:val="00BC2DE6"/>
    <w:rsid w:val="00BC3125"/>
    <w:rsid w:val="00BC3614"/>
    <w:rsid w:val="00BC3812"/>
    <w:rsid w:val="00BC3943"/>
    <w:rsid w:val="00BC3AF5"/>
    <w:rsid w:val="00BC3BAF"/>
    <w:rsid w:val="00BC3BB0"/>
    <w:rsid w:val="00BC3BBF"/>
    <w:rsid w:val="00BC3BFB"/>
    <w:rsid w:val="00BC4035"/>
    <w:rsid w:val="00BC40D8"/>
    <w:rsid w:val="00BC4474"/>
    <w:rsid w:val="00BC46A4"/>
    <w:rsid w:val="00BC4733"/>
    <w:rsid w:val="00BC4835"/>
    <w:rsid w:val="00BC4CAD"/>
    <w:rsid w:val="00BC4F27"/>
    <w:rsid w:val="00BC52E8"/>
    <w:rsid w:val="00BC5346"/>
    <w:rsid w:val="00BC53CC"/>
    <w:rsid w:val="00BC56EF"/>
    <w:rsid w:val="00BC5915"/>
    <w:rsid w:val="00BC5A67"/>
    <w:rsid w:val="00BC5A83"/>
    <w:rsid w:val="00BC5BC5"/>
    <w:rsid w:val="00BC5CF0"/>
    <w:rsid w:val="00BC5CF9"/>
    <w:rsid w:val="00BC5ECF"/>
    <w:rsid w:val="00BC5F24"/>
    <w:rsid w:val="00BC601B"/>
    <w:rsid w:val="00BC604B"/>
    <w:rsid w:val="00BC6119"/>
    <w:rsid w:val="00BC622F"/>
    <w:rsid w:val="00BC634B"/>
    <w:rsid w:val="00BC6364"/>
    <w:rsid w:val="00BC66A8"/>
    <w:rsid w:val="00BC7065"/>
    <w:rsid w:val="00BC72EB"/>
    <w:rsid w:val="00BC73F6"/>
    <w:rsid w:val="00BC75BB"/>
    <w:rsid w:val="00BC78C4"/>
    <w:rsid w:val="00BC7B35"/>
    <w:rsid w:val="00BC7C9B"/>
    <w:rsid w:val="00BC7D7C"/>
    <w:rsid w:val="00BD000E"/>
    <w:rsid w:val="00BD002E"/>
    <w:rsid w:val="00BD0288"/>
    <w:rsid w:val="00BD02C5"/>
    <w:rsid w:val="00BD051B"/>
    <w:rsid w:val="00BD0566"/>
    <w:rsid w:val="00BD05E7"/>
    <w:rsid w:val="00BD062A"/>
    <w:rsid w:val="00BD0C4A"/>
    <w:rsid w:val="00BD0D90"/>
    <w:rsid w:val="00BD0DB6"/>
    <w:rsid w:val="00BD0E4B"/>
    <w:rsid w:val="00BD0E75"/>
    <w:rsid w:val="00BD1013"/>
    <w:rsid w:val="00BD1361"/>
    <w:rsid w:val="00BD14C2"/>
    <w:rsid w:val="00BD15AF"/>
    <w:rsid w:val="00BD1A92"/>
    <w:rsid w:val="00BD23C3"/>
    <w:rsid w:val="00BD271B"/>
    <w:rsid w:val="00BD2B29"/>
    <w:rsid w:val="00BD3259"/>
    <w:rsid w:val="00BD3709"/>
    <w:rsid w:val="00BD370A"/>
    <w:rsid w:val="00BD37EE"/>
    <w:rsid w:val="00BD3847"/>
    <w:rsid w:val="00BD3BAE"/>
    <w:rsid w:val="00BD4336"/>
    <w:rsid w:val="00BD456A"/>
    <w:rsid w:val="00BD4B11"/>
    <w:rsid w:val="00BD4B39"/>
    <w:rsid w:val="00BD4B42"/>
    <w:rsid w:val="00BD4C8F"/>
    <w:rsid w:val="00BD4CF7"/>
    <w:rsid w:val="00BD4ED4"/>
    <w:rsid w:val="00BD4F58"/>
    <w:rsid w:val="00BD4FF0"/>
    <w:rsid w:val="00BD50BA"/>
    <w:rsid w:val="00BD50F9"/>
    <w:rsid w:val="00BD51D9"/>
    <w:rsid w:val="00BD5215"/>
    <w:rsid w:val="00BD52F9"/>
    <w:rsid w:val="00BD550C"/>
    <w:rsid w:val="00BD5554"/>
    <w:rsid w:val="00BD55C9"/>
    <w:rsid w:val="00BD55E8"/>
    <w:rsid w:val="00BD59A4"/>
    <w:rsid w:val="00BD5BE6"/>
    <w:rsid w:val="00BD5BED"/>
    <w:rsid w:val="00BD5DAC"/>
    <w:rsid w:val="00BD5F84"/>
    <w:rsid w:val="00BD651F"/>
    <w:rsid w:val="00BD661C"/>
    <w:rsid w:val="00BD6BBA"/>
    <w:rsid w:val="00BD6F14"/>
    <w:rsid w:val="00BD70C5"/>
    <w:rsid w:val="00BD70CC"/>
    <w:rsid w:val="00BD723D"/>
    <w:rsid w:val="00BD7438"/>
    <w:rsid w:val="00BD7555"/>
    <w:rsid w:val="00BD770E"/>
    <w:rsid w:val="00BD785A"/>
    <w:rsid w:val="00BD7C1C"/>
    <w:rsid w:val="00BD7F8D"/>
    <w:rsid w:val="00BD7FBB"/>
    <w:rsid w:val="00BE0119"/>
    <w:rsid w:val="00BE018F"/>
    <w:rsid w:val="00BE03D1"/>
    <w:rsid w:val="00BE07E9"/>
    <w:rsid w:val="00BE0817"/>
    <w:rsid w:val="00BE0ABC"/>
    <w:rsid w:val="00BE0AFB"/>
    <w:rsid w:val="00BE0CD3"/>
    <w:rsid w:val="00BE0E37"/>
    <w:rsid w:val="00BE0F27"/>
    <w:rsid w:val="00BE0FAA"/>
    <w:rsid w:val="00BE1347"/>
    <w:rsid w:val="00BE1777"/>
    <w:rsid w:val="00BE18F1"/>
    <w:rsid w:val="00BE19A9"/>
    <w:rsid w:val="00BE1DD0"/>
    <w:rsid w:val="00BE1EC8"/>
    <w:rsid w:val="00BE215E"/>
    <w:rsid w:val="00BE2256"/>
    <w:rsid w:val="00BE2797"/>
    <w:rsid w:val="00BE2985"/>
    <w:rsid w:val="00BE2ABE"/>
    <w:rsid w:val="00BE2AE1"/>
    <w:rsid w:val="00BE2DED"/>
    <w:rsid w:val="00BE2EAF"/>
    <w:rsid w:val="00BE2F12"/>
    <w:rsid w:val="00BE36BD"/>
    <w:rsid w:val="00BE3766"/>
    <w:rsid w:val="00BE3992"/>
    <w:rsid w:val="00BE3B22"/>
    <w:rsid w:val="00BE3DBA"/>
    <w:rsid w:val="00BE3E3E"/>
    <w:rsid w:val="00BE4430"/>
    <w:rsid w:val="00BE4505"/>
    <w:rsid w:val="00BE4595"/>
    <w:rsid w:val="00BE4646"/>
    <w:rsid w:val="00BE4660"/>
    <w:rsid w:val="00BE48BB"/>
    <w:rsid w:val="00BE49E7"/>
    <w:rsid w:val="00BE54A0"/>
    <w:rsid w:val="00BE553C"/>
    <w:rsid w:val="00BE5830"/>
    <w:rsid w:val="00BE5C59"/>
    <w:rsid w:val="00BE60D8"/>
    <w:rsid w:val="00BE6197"/>
    <w:rsid w:val="00BE62A5"/>
    <w:rsid w:val="00BE6387"/>
    <w:rsid w:val="00BE6848"/>
    <w:rsid w:val="00BE6873"/>
    <w:rsid w:val="00BE6903"/>
    <w:rsid w:val="00BE6AEB"/>
    <w:rsid w:val="00BE6E4E"/>
    <w:rsid w:val="00BE7142"/>
    <w:rsid w:val="00BE720C"/>
    <w:rsid w:val="00BE7234"/>
    <w:rsid w:val="00BE75B8"/>
    <w:rsid w:val="00BE7804"/>
    <w:rsid w:val="00BE7893"/>
    <w:rsid w:val="00BE7C83"/>
    <w:rsid w:val="00BE7E77"/>
    <w:rsid w:val="00BF076C"/>
    <w:rsid w:val="00BF08A3"/>
    <w:rsid w:val="00BF09E4"/>
    <w:rsid w:val="00BF09F3"/>
    <w:rsid w:val="00BF0C57"/>
    <w:rsid w:val="00BF0C58"/>
    <w:rsid w:val="00BF0ED5"/>
    <w:rsid w:val="00BF126C"/>
    <w:rsid w:val="00BF12F6"/>
    <w:rsid w:val="00BF143B"/>
    <w:rsid w:val="00BF1843"/>
    <w:rsid w:val="00BF1950"/>
    <w:rsid w:val="00BF1B82"/>
    <w:rsid w:val="00BF1CE2"/>
    <w:rsid w:val="00BF1E3A"/>
    <w:rsid w:val="00BF1E78"/>
    <w:rsid w:val="00BF2104"/>
    <w:rsid w:val="00BF2174"/>
    <w:rsid w:val="00BF21D6"/>
    <w:rsid w:val="00BF2270"/>
    <w:rsid w:val="00BF229B"/>
    <w:rsid w:val="00BF22E5"/>
    <w:rsid w:val="00BF2517"/>
    <w:rsid w:val="00BF27DC"/>
    <w:rsid w:val="00BF28C3"/>
    <w:rsid w:val="00BF2A0B"/>
    <w:rsid w:val="00BF2D86"/>
    <w:rsid w:val="00BF2EFF"/>
    <w:rsid w:val="00BF2FAF"/>
    <w:rsid w:val="00BF31C2"/>
    <w:rsid w:val="00BF31E0"/>
    <w:rsid w:val="00BF352A"/>
    <w:rsid w:val="00BF35EB"/>
    <w:rsid w:val="00BF3825"/>
    <w:rsid w:val="00BF393D"/>
    <w:rsid w:val="00BF3A7A"/>
    <w:rsid w:val="00BF3DC5"/>
    <w:rsid w:val="00BF422F"/>
    <w:rsid w:val="00BF4241"/>
    <w:rsid w:val="00BF42E1"/>
    <w:rsid w:val="00BF44FC"/>
    <w:rsid w:val="00BF465B"/>
    <w:rsid w:val="00BF4858"/>
    <w:rsid w:val="00BF486E"/>
    <w:rsid w:val="00BF4982"/>
    <w:rsid w:val="00BF498F"/>
    <w:rsid w:val="00BF4D18"/>
    <w:rsid w:val="00BF4D8D"/>
    <w:rsid w:val="00BF4E48"/>
    <w:rsid w:val="00BF4E8B"/>
    <w:rsid w:val="00BF505E"/>
    <w:rsid w:val="00BF5086"/>
    <w:rsid w:val="00BF5221"/>
    <w:rsid w:val="00BF55C9"/>
    <w:rsid w:val="00BF5B84"/>
    <w:rsid w:val="00BF62C7"/>
    <w:rsid w:val="00BF6429"/>
    <w:rsid w:val="00BF68FD"/>
    <w:rsid w:val="00BF6B55"/>
    <w:rsid w:val="00BF6CAD"/>
    <w:rsid w:val="00BF6F19"/>
    <w:rsid w:val="00BF7227"/>
    <w:rsid w:val="00BF7285"/>
    <w:rsid w:val="00BF729B"/>
    <w:rsid w:val="00BF74D6"/>
    <w:rsid w:val="00BF7B67"/>
    <w:rsid w:val="00BF7BDA"/>
    <w:rsid w:val="00BF7C94"/>
    <w:rsid w:val="00BF7D29"/>
    <w:rsid w:val="00BF7DEF"/>
    <w:rsid w:val="00BF7EC9"/>
    <w:rsid w:val="00BF7EF9"/>
    <w:rsid w:val="00BF7FB4"/>
    <w:rsid w:val="00C0008B"/>
    <w:rsid w:val="00C0014E"/>
    <w:rsid w:val="00C001C5"/>
    <w:rsid w:val="00C0026D"/>
    <w:rsid w:val="00C006B7"/>
    <w:rsid w:val="00C0070B"/>
    <w:rsid w:val="00C007B5"/>
    <w:rsid w:val="00C0091F"/>
    <w:rsid w:val="00C009C5"/>
    <w:rsid w:val="00C01992"/>
    <w:rsid w:val="00C01C20"/>
    <w:rsid w:val="00C01D61"/>
    <w:rsid w:val="00C01D8D"/>
    <w:rsid w:val="00C01E34"/>
    <w:rsid w:val="00C01EB4"/>
    <w:rsid w:val="00C01F15"/>
    <w:rsid w:val="00C02019"/>
    <w:rsid w:val="00C021E0"/>
    <w:rsid w:val="00C02542"/>
    <w:rsid w:val="00C027AE"/>
    <w:rsid w:val="00C0280D"/>
    <w:rsid w:val="00C02991"/>
    <w:rsid w:val="00C029E3"/>
    <w:rsid w:val="00C02DB7"/>
    <w:rsid w:val="00C02F31"/>
    <w:rsid w:val="00C03379"/>
    <w:rsid w:val="00C03395"/>
    <w:rsid w:val="00C03567"/>
    <w:rsid w:val="00C03708"/>
    <w:rsid w:val="00C0396E"/>
    <w:rsid w:val="00C03AA9"/>
    <w:rsid w:val="00C03DCE"/>
    <w:rsid w:val="00C04027"/>
    <w:rsid w:val="00C04159"/>
    <w:rsid w:val="00C04592"/>
    <w:rsid w:val="00C04730"/>
    <w:rsid w:val="00C04918"/>
    <w:rsid w:val="00C04E9B"/>
    <w:rsid w:val="00C0511B"/>
    <w:rsid w:val="00C05154"/>
    <w:rsid w:val="00C05161"/>
    <w:rsid w:val="00C05308"/>
    <w:rsid w:val="00C05325"/>
    <w:rsid w:val="00C054B0"/>
    <w:rsid w:val="00C060CC"/>
    <w:rsid w:val="00C060D0"/>
    <w:rsid w:val="00C0630F"/>
    <w:rsid w:val="00C065A4"/>
    <w:rsid w:val="00C0684B"/>
    <w:rsid w:val="00C06882"/>
    <w:rsid w:val="00C06903"/>
    <w:rsid w:val="00C06C33"/>
    <w:rsid w:val="00C07164"/>
    <w:rsid w:val="00C07408"/>
    <w:rsid w:val="00C074C4"/>
    <w:rsid w:val="00C078A4"/>
    <w:rsid w:val="00C07918"/>
    <w:rsid w:val="00C07AA9"/>
    <w:rsid w:val="00C07CB3"/>
    <w:rsid w:val="00C07CF1"/>
    <w:rsid w:val="00C07CF7"/>
    <w:rsid w:val="00C1007D"/>
    <w:rsid w:val="00C1016A"/>
    <w:rsid w:val="00C103F5"/>
    <w:rsid w:val="00C104A7"/>
    <w:rsid w:val="00C108A6"/>
    <w:rsid w:val="00C109BC"/>
    <w:rsid w:val="00C109FD"/>
    <w:rsid w:val="00C1113A"/>
    <w:rsid w:val="00C1119D"/>
    <w:rsid w:val="00C1154F"/>
    <w:rsid w:val="00C115AA"/>
    <w:rsid w:val="00C11675"/>
    <w:rsid w:val="00C119AE"/>
    <w:rsid w:val="00C11A43"/>
    <w:rsid w:val="00C11E2B"/>
    <w:rsid w:val="00C12016"/>
    <w:rsid w:val="00C12223"/>
    <w:rsid w:val="00C1226C"/>
    <w:rsid w:val="00C12379"/>
    <w:rsid w:val="00C1272B"/>
    <w:rsid w:val="00C12BF3"/>
    <w:rsid w:val="00C12E12"/>
    <w:rsid w:val="00C132EA"/>
    <w:rsid w:val="00C1348C"/>
    <w:rsid w:val="00C134CA"/>
    <w:rsid w:val="00C135BC"/>
    <w:rsid w:val="00C13635"/>
    <w:rsid w:val="00C13715"/>
    <w:rsid w:val="00C13725"/>
    <w:rsid w:val="00C13987"/>
    <w:rsid w:val="00C13DD3"/>
    <w:rsid w:val="00C14123"/>
    <w:rsid w:val="00C141B2"/>
    <w:rsid w:val="00C141CA"/>
    <w:rsid w:val="00C14456"/>
    <w:rsid w:val="00C14612"/>
    <w:rsid w:val="00C14776"/>
    <w:rsid w:val="00C147D7"/>
    <w:rsid w:val="00C149E6"/>
    <w:rsid w:val="00C14BE4"/>
    <w:rsid w:val="00C14DCB"/>
    <w:rsid w:val="00C151B4"/>
    <w:rsid w:val="00C153D1"/>
    <w:rsid w:val="00C153D6"/>
    <w:rsid w:val="00C15491"/>
    <w:rsid w:val="00C154D7"/>
    <w:rsid w:val="00C155FA"/>
    <w:rsid w:val="00C1583B"/>
    <w:rsid w:val="00C1584B"/>
    <w:rsid w:val="00C158A6"/>
    <w:rsid w:val="00C15AC4"/>
    <w:rsid w:val="00C15C1F"/>
    <w:rsid w:val="00C15D18"/>
    <w:rsid w:val="00C15ECB"/>
    <w:rsid w:val="00C160D7"/>
    <w:rsid w:val="00C16152"/>
    <w:rsid w:val="00C16260"/>
    <w:rsid w:val="00C1656C"/>
    <w:rsid w:val="00C1692B"/>
    <w:rsid w:val="00C16AA3"/>
    <w:rsid w:val="00C16AF1"/>
    <w:rsid w:val="00C16B02"/>
    <w:rsid w:val="00C16BB9"/>
    <w:rsid w:val="00C172AF"/>
    <w:rsid w:val="00C173E5"/>
    <w:rsid w:val="00C1746C"/>
    <w:rsid w:val="00C17561"/>
    <w:rsid w:val="00C179CF"/>
    <w:rsid w:val="00C17B9B"/>
    <w:rsid w:val="00C17E25"/>
    <w:rsid w:val="00C20197"/>
    <w:rsid w:val="00C201D6"/>
    <w:rsid w:val="00C20A70"/>
    <w:rsid w:val="00C20D26"/>
    <w:rsid w:val="00C20D62"/>
    <w:rsid w:val="00C20E20"/>
    <w:rsid w:val="00C211FB"/>
    <w:rsid w:val="00C2120D"/>
    <w:rsid w:val="00C21357"/>
    <w:rsid w:val="00C213E0"/>
    <w:rsid w:val="00C214E8"/>
    <w:rsid w:val="00C215BF"/>
    <w:rsid w:val="00C2173D"/>
    <w:rsid w:val="00C21893"/>
    <w:rsid w:val="00C21963"/>
    <w:rsid w:val="00C220F6"/>
    <w:rsid w:val="00C2225F"/>
    <w:rsid w:val="00C222F6"/>
    <w:rsid w:val="00C22313"/>
    <w:rsid w:val="00C22331"/>
    <w:rsid w:val="00C226BE"/>
    <w:rsid w:val="00C227EA"/>
    <w:rsid w:val="00C22C0F"/>
    <w:rsid w:val="00C22D33"/>
    <w:rsid w:val="00C22D7A"/>
    <w:rsid w:val="00C22ED6"/>
    <w:rsid w:val="00C22FA5"/>
    <w:rsid w:val="00C230CD"/>
    <w:rsid w:val="00C233B9"/>
    <w:rsid w:val="00C2342B"/>
    <w:rsid w:val="00C23534"/>
    <w:rsid w:val="00C2360E"/>
    <w:rsid w:val="00C236C7"/>
    <w:rsid w:val="00C2394A"/>
    <w:rsid w:val="00C23C3A"/>
    <w:rsid w:val="00C23D75"/>
    <w:rsid w:val="00C23E55"/>
    <w:rsid w:val="00C23F30"/>
    <w:rsid w:val="00C23FE3"/>
    <w:rsid w:val="00C24346"/>
    <w:rsid w:val="00C24387"/>
    <w:rsid w:val="00C24394"/>
    <w:rsid w:val="00C245B5"/>
    <w:rsid w:val="00C24616"/>
    <w:rsid w:val="00C24792"/>
    <w:rsid w:val="00C24A3F"/>
    <w:rsid w:val="00C24C8E"/>
    <w:rsid w:val="00C24F0C"/>
    <w:rsid w:val="00C2502E"/>
    <w:rsid w:val="00C25082"/>
    <w:rsid w:val="00C25404"/>
    <w:rsid w:val="00C25588"/>
    <w:rsid w:val="00C2581F"/>
    <w:rsid w:val="00C25929"/>
    <w:rsid w:val="00C2599D"/>
    <w:rsid w:val="00C259C3"/>
    <w:rsid w:val="00C25B19"/>
    <w:rsid w:val="00C25C31"/>
    <w:rsid w:val="00C26054"/>
    <w:rsid w:val="00C26269"/>
    <w:rsid w:val="00C2646C"/>
    <w:rsid w:val="00C26707"/>
    <w:rsid w:val="00C26806"/>
    <w:rsid w:val="00C268E6"/>
    <w:rsid w:val="00C26CC7"/>
    <w:rsid w:val="00C26D9A"/>
    <w:rsid w:val="00C26DC0"/>
    <w:rsid w:val="00C26E33"/>
    <w:rsid w:val="00C26FA8"/>
    <w:rsid w:val="00C27295"/>
    <w:rsid w:val="00C2729F"/>
    <w:rsid w:val="00C2738F"/>
    <w:rsid w:val="00C273DA"/>
    <w:rsid w:val="00C2752A"/>
    <w:rsid w:val="00C277A2"/>
    <w:rsid w:val="00C27ADB"/>
    <w:rsid w:val="00C27B17"/>
    <w:rsid w:val="00C27F96"/>
    <w:rsid w:val="00C301B9"/>
    <w:rsid w:val="00C301C7"/>
    <w:rsid w:val="00C301D3"/>
    <w:rsid w:val="00C302E4"/>
    <w:rsid w:val="00C303FF"/>
    <w:rsid w:val="00C308BE"/>
    <w:rsid w:val="00C30D9F"/>
    <w:rsid w:val="00C30E86"/>
    <w:rsid w:val="00C313CF"/>
    <w:rsid w:val="00C31450"/>
    <w:rsid w:val="00C314A4"/>
    <w:rsid w:val="00C31BD6"/>
    <w:rsid w:val="00C31BF1"/>
    <w:rsid w:val="00C31E70"/>
    <w:rsid w:val="00C31EA7"/>
    <w:rsid w:val="00C32106"/>
    <w:rsid w:val="00C32260"/>
    <w:rsid w:val="00C3231A"/>
    <w:rsid w:val="00C324D6"/>
    <w:rsid w:val="00C326F5"/>
    <w:rsid w:val="00C32865"/>
    <w:rsid w:val="00C32896"/>
    <w:rsid w:val="00C32B76"/>
    <w:rsid w:val="00C32BA1"/>
    <w:rsid w:val="00C32FD4"/>
    <w:rsid w:val="00C330F2"/>
    <w:rsid w:val="00C3327D"/>
    <w:rsid w:val="00C33282"/>
    <w:rsid w:val="00C3354C"/>
    <w:rsid w:val="00C33683"/>
    <w:rsid w:val="00C3371F"/>
    <w:rsid w:val="00C338BF"/>
    <w:rsid w:val="00C33A5B"/>
    <w:rsid w:val="00C33AF9"/>
    <w:rsid w:val="00C33C2E"/>
    <w:rsid w:val="00C3408A"/>
    <w:rsid w:val="00C3409B"/>
    <w:rsid w:val="00C347BE"/>
    <w:rsid w:val="00C34A9B"/>
    <w:rsid w:val="00C34BC8"/>
    <w:rsid w:val="00C35766"/>
    <w:rsid w:val="00C3587F"/>
    <w:rsid w:val="00C35C87"/>
    <w:rsid w:val="00C35D3F"/>
    <w:rsid w:val="00C35D5B"/>
    <w:rsid w:val="00C36007"/>
    <w:rsid w:val="00C36150"/>
    <w:rsid w:val="00C36411"/>
    <w:rsid w:val="00C36431"/>
    <w:rsid w:val="00C36496"/>
    <w:rsid w:val="00C36561"/>
    <w:rsid w:val="00C3677C"/>
    <w:rsid w:val="00C36C9B"/>
    <w:rsid w:val="00C36DD0"/>
    <w:rsid w:val="00C37159"/>
    <w:rsid w:val="00C37186"/>
    <w:rsid w:val="00C3722A"/>
    <w:rsid w:val="00C373E9"/>
    <w:rsid w:val="00C37507"/>
    <w:rsid w:val="00C376E0"/>
    <w:rsid w:val="00C37C4A"/>
    <w:rsid w:val="00C37C97"/>
    <w:rsid w:val="00C37DDF"/>
    <w:rsid w:val="00C4019E"/>
    <w:rsid w:val="00C4022E"/>
    <w:rsid w:val="00C40282"/>
    <w:rsid w:val="00C407F8"/>
    <w:rsid w:val="00C4092C"/>
    <w:rsid w:val="00C40944"/>
    <w:rsid w:val="00C40960"/>
    <w:rsid w:val="00C40CF0"/>
    <w:rsid w:val="00C40E29"/>
    <w:rsid w:val="00C412BE"/>
    <w:rsid w:val="00C414E2"/>
    <w:rsid w:val="00C41593"/>
    <w:rsid w:val="00C4169D"/>
    <w:rsid w:val="00C4199F"/>
    <w:rsid w:val="00C41A66"/>
    <w:rsid w:val="00C41B76"/>
    <w:rsid w:val="00C41BC4"/>
    <w:rsid w:val="00C41D09"/>
    <w:rsid w:val="00C41D12"/>
    <w:rsid w:val="00C41DFD"/>
    <w:rsid w:val="00C41E10"/>
    <w:rsid w:val="00C41F10"/>
    <w:rsid w:val="00C42072"/>
    <w:rsid w:val="00C422FE"/>
    <w:rsid w:val="00C4232E"/>
    <w:rsid w:val="00C42348"/>
    <w:rsid w:val="00C424DE"/>
    <w:rsid w:val="00C42A1D"/>
    <w:rsid w:val="00C42C59"/>
    <w:rsid w:val="00C42D65"/>
    <w:rsid w:val="00C42FB0"/>
    <w:rsid w:val="00C430A5"/>
    <w:rsid w:val="00C43207"/>
    <w:rsid w:val="00C432FD"/>
    <w:rsid w:val="00C43453"/>
    <w:rsid w:val="00C437BB"/>
    <w:rsid w:val="00C43878"/>
    <w:rsid w:val="00C43895"/>
    <w:rsid w:val="00C43CF5"/>
    <w:rsid w:val="00C43F34"/>
    <w:rsid w:val="00C4434F"/>
    <w:rsid w:val="00C4443F"/>
    <w:rsid w:val="00C44632"/>
    <w:rsid w:val="00C44728"/>
    <w:rsid w:val="00C44828"/>
    <w:rsid w:val="00C4492F"/>
    <w:rsid w:val="00C44C61"/>
    <w:rsid w:val="00C4522D"/>
    <w:rsid w:val="00C45234"/>
    <w:rsid w:val="00C452A3"/>
    <w:rsid w:val="00C4564E"/>
    <w:rsid w:val="00C456D1"/>
    <w:rsid w:val="00C4592F"/>
    <w:rsid w:val="00C45975"/>
    <w:rsid w:val="00C459D3"/>
    <w:rsid w:val="00C45A7C"/>
    <w:rsid w:val="00C45BA3"/>
    <w:rsid w:val="00C45D69"/>
    <w:rsid w:val="00C45D74"/>
    <w:rsid w:val="00C45DD0"/>
    <w:rsid w:val="00C461B8"/>
    <w:rsid w:val="00C463F0"/>
    <w:rsid w:val="00C46523"/>
    <w:rsid w:val="00C4662A"/>
    <w:rsid w:val="00C466BF"/>
    <w:rsid w:val="00C466CC"/>
    <w:rsid w:val="00C466E0"/>
    <w:rsid w:val="00C46DCD"/>
    <w:rsid w:val="00C477B4"/>
    <w:rsid w:val="00C479DA"/>
    <w:rsid w:val="00C479F9"/>
    <w:rsid w:val="00C50349"/>
    <w:rsid w:val="00C50550"/>
    <w:rsid w:val="00C50789"/>
    <w:rsid w:val="00C50975"/>
    <w:rsid w:val="00C50C07"/>
    <w:rsid w:val="00C50D1E"/>
    <w:rsid w:val="00C51169"/>
    <w:rsid w:val="00C51484"/>
    <w:rsid w:val="00C51E05"/>
    <w:rsid w:val="00C51E11"/>
    <w:rsid w:val="00C51FBF"/>
    <w:rsid w:val="00C52323"/>
    <w:rsid w:val="00C52407"/>
    <w:rsid w:val="00C52510"/>
    <w:rsid w:val="00C5257B"/>
    <w:rsid w:val="00C527F7"/>
    <w:rsid w:val="00C52BA1"/>
    <w:rsid w:val="00C52CAD"/>
    <w:rsid w:val="00C5309D"/>
    <w:rsid w:val="00C530A5"/>
    <w:rsid w:val="00C53119"/>
    <w:rsid w:val="00C53249"/>
    <w:rsid w:val="00C5350C"/>
    <w:rsid w:val="00C536CE"/>
    <w:rsid w:val="00C538DE"/>
    <w:rsid w:val="00C53D26"/>
    <w:rsid w:val="00C53F7D"/>
    <w:rsid w:val="00C54044"/>
    <w:rsid w:val="00C5433F"/>
    <w:rsid w:val="00C5434D"/>
    <w:rsid w:val="00C543B8"/>
    <w:rsid w:val="00C5451E"/>
    <w:rsid w:val="00C5454D"/>
    <w:rsid w:val="00C545E2"/>
    <w:rsid w:val="00C55152"/>
    <w:rsid w:val="00C554EF"/>
    <w:rsid w:val="00C55545"/>
    <w:rsid w:val="00C5563D"/>
    <w:rsid w:val="00C55D89"/>
    <w:rsid w:val="00C562FE"/>
    <w:rsid w:val="00C5651F"/>
    <w:rsid w:val="00C5668A"/>
    <w:rsid w:val="00C56A81"/>
    <w:rsid w:val="00C56AF2"/>
    <w:rsid w:val="00C56FF3"/>
    <w:rsid w:val="00C57014"/>
    <w:rsid w:val="00C57071"/>
    <w:rsid w:val="00C570C8"/>
    <w:rsid w:val="00C57146"/>
    <w:rsid w:val="00C57161"/>
    <w:rsid w:val="00C575F1"/>
    <w:rsid w:val="00C5790A"/>
    <w:rsid w:val="00C57DC6"/>
    <w:rsid w:val="00C57F5A"/>
    <w:rsid w:val="00C60672"/>
    <w:rsid w:val="00C6077F"/>
    <w:rsid w:val="00C608BF"/>
    <w:rsid w:val="00C60A52"/>
    <w:rsid w:val="00C60B55"/>
    <w:rsid w:val="00C60BB9"/>
    <w:rsid w:val="00C60EF3"/>
    <w:rsid w:val="00C61183"/>
    <w:rsid w:val="00C6121C"/>
    <w:rsid w:val="00C6151D"/>
    <w:rsid w:val="00C6158B"/>
    <w:rsid w:val="00C615EA"/>
    <w:rsid w:val="00C61875"/>
    <w:rsid w:val="00C6192E"/>
    <w:rsid w:val="00C61E92"/>
    <w:rsid w:val="00C61EA6"/>
    <w:rsid w:val="00C61F49"/>
    <w:rsid w:val="00C626EE"/>
    <w:rsid w:val="00C62857"/>
    <w:rsid w:val="00C62AEE"/>
    <w:rsid w:val="00C62C64"/>
    <w:rsid w:val="00C62EAC"/>
    <w:rsid w:val="00C62ECE"/>
    <w:rsid w:val="00C62EDD"/>
    <w:rsid w:val="00C63041"/>
    <w:rsid w:val="00C63045"/>
    <w:rsid w:val="00C63425"/>
    <w:rsid w:val="00C638CA"/>
    <w:rsid w:val="00C63BE2"/>
    <w:rsid w:val="00C63C64"/>
    <w:rsid w:val="00C63E52"/>
    <w:rsid w:val="00C648E4"/>
    <w:rsid w:val="00C649B3"/>
    <w:rsid w:val="00C64AC1"/>
    <w:rsid w:val="00C64B1A"/>
    <w:rsid w:val="00C64B45"/>
    <w:rsid w:val="00C64DEC"/>
    <w:rsid w:val="00C64E55"/>
    <w:rsid w:val="00C64EEF"/>
    <w:rsid w:val="00C650C8"/>
    <w:rsid w:val="00C651F9"/>
    <w:rsid w:val="00C65207"/>
    <w:rsid w:val="00C65403"/>
    <w:rsid w:val="00C6542D"/>
    <w:rsid w:val="00C65792"/>
    <w:rsid w:val="00C65A01"/>
    <w:rsid w:val="00C660D5"/>
    <w:rsid w:val="00C66A9D"/>
    <w:rsid w:val="00C66C0C"/>
    <w:rsid w:val="00C66C5F"/>
    <w:rsid w:val="00C66F13"/>
    <w:rsid w:val="00C670D8"/>
    <w:rsid w:val="00C673BB"/>
    <w:rsid w:val="00C674CC"/>
    <w:rsid w:val="00C6767A"/>
    <w:rsid w:val="00C67898"/>
    <w:rsid w:val="00C67B72"/>
    <w:rsid w:val="00C67C0A"/>
    <w:rsid w:val="00C70307"/>
    <w:rsid w:val="00C7049A"/>
    <w:rsid w:val="00C705EF"/>
    <w:rsid w:val="00C706D3"/>
    <w:rsid w:val="00C70D3C"/>
    <w:rsid w:val="00C70F49"/>
    <w:rsid w:val="00C71071"/>
    <w:rsid w:val="00C71113"/>
    <w:rsid w:val="00C7113C"/>
    <w:rsid w:val="00C711CC"/>
    <w:rsid w:val="00C7169C"/>
    <w:rsid w:val="00C716D5"/>
    <w:rsid w:val="00C717E8"/>
    <w:rsid w:val="00C717FD"/>
    <w:rsid w:val="00C71C71"/>
    <w:rsid w:val="00C71F35"/>
    <w:rsid w:val="00C721E5"/>
    <w:rsid w:val="00C72340"/>
    <w:rsid w:val="00C72343"/>
    <w:rsid w:val="00C724C2"/>
    <w:rsid w:val="00C726ED"/>
    <w:rsid w:val="00C72E2E"/>
    <w:rsid w:val="00C72E6C"/>
    <w:rsid w:val="00C731CD"/>
    <w:rsid w:val="00C732BF"/>
    <w:rsid w:val="00C73735"/>
    <w:rsid w:val="00C737C1"/>
    <w:rsid w:val="00C737E4"/>
    <w:rsid w:val="00C7380F"/>
    <w:rsid w:val="00C738C9"/>
    <w:rsid w:val="00C73C09"/>
    <w:rsid w:val="00C73C72"/>
    <w:rsid w:val="00C73DC5"/>
    <w:rsid w:val="00C73E9D"/>
    <w:rsid w:val="00C73F63"/>
    <w:rsid w:val="00C73F86"/>
    <w:rsid w:val="00C73F94"/>
    <w:rsid w:val="00C742B9"/>
    <w:rsid w:val="00C7433C"/>
    <w:rsid w:val="00C749F5"/>
    <w:rsid w:val="00C74A13"/>
    <w:rsid w:val="00C74A7E"/>
    <w:rsid w:val="00C74AED"/>
    <w:rsid w:val="00C74CCB"/>
    <w:rsid w:val="00C74D96"/>
    <w:rsid w:val="00C74FD6"/>
    <w:rsid w:val="00C74FF3"/>
    <w:rsid w:val="00C7537D"/>
    <w:rsid w:val="00C7553E"/>
    <w:rsid w:val="00C75694"/>
    <w:rsid w:val="00C75AC4"/>
    <w:rsid w:val="00C75CEA"/>
    <w:rsid w:val="00C75EB1"/>
    <w:rsid w:val="00C75ECA"/>
    <w:rsid w:val="00C76255"/>
    <w:rsid w:val="00C763F3"/>
    <w:rsid w:val="00C764CC"/>
    <w:rsid w:val="00C766AE"/>
    <w:rsid w:val="00C76711"/>
    <w:rsid w:val="00C76934"/>
    <w:rsid w:val="00C7693A"/>
    <w:rsid w:val="00C76B8B"/>
    <w:rsid w:val="00C76BDD"/>
    <w:rsid w:val="00C77041"/>
    <w:rsid w:val="00C7718D"/>
    <w:rsid w:val="00C77522"/>
    <w:rsid w:val="00C775D6"/>
    <w:rsid w:val="00C77896"/>
    <w:rsid w:val="00C77951"/>
    <w:rsid w:val="00C77960"/>
    <w:rsid w:val="00C77B36"/>
    <w:rsid w:val="00C77B71"/>
    <w:rsid w:val="00C77EBC"/>
    <w:rsid w:val="00C77EFF"/>
    <w:rsid w:val="00C800B8"/>
    <w:rsid w:val="00C801E0"/>
    <w:rsid w:val="00C80493"/>
    <w:rsid w:val="00C807CE"/>
    <w:rsid w:val="00C8095E"/>
    <w:rsid w:val="00C80A71"/>
    <w:rsid w:val="00C8128F"/>
    <w:rsid w:val="00C81321"/>
    <w:rsid w:val="00C814A7"/>
    <w:rsid w:val="00C81518"/>
    <w:rsid w:val="00C81531"/>
    <w:rsid w:val="00C8181B"/>
    <w:rsid w:val="00C819BC"/>
    <w:rsid w:val="00C81AD0"/>
    <w:rsid w:val="00C81B7E"/>
    <w:rsid w:val="00C81BCB"/>
    <w:rsid w:val="00C81C16"/>
    <w:rsid w:val="00C81E7D"/>
    <w:rsid w:val="00C81E84"/>
    <w:rsid w:val="00C820A1"/>
    <w:rsid w:val="00C820BC"/>
    <w:rsid w:val="00C8219F"/>
    <w:rsid w:val="00C822C5"/>
    <w:rsid w:val="00C8231F"/>
    <w:rsid w:val="00C823FA"/>
    <w:rsid w:val="00C82462"/>
    <w:rsid w:val="00C82C3D"/>
    <w:rsid w:val="00C82D1D"/>
    <w:rsid w:val="00C83049"/>
    <w:rsid w:val="00C831EB"/>
    <w:rsid w:val="00C8320C"/>
    <w:rsid w:val="00C83238"/>
    <w:rsid w:val="00C832DA"/>
    <w:rsid w:val="00C8351B"/>
    <w:rsid w:val="00C837CA"/>
    <w:rsid w:val="00C83933"/>
    <w:rsid w:val="00C83AC0"/>
    <w:rsid w:val="00C83E80"/>
    <w:rsid w:val="00C83F0B"/>
    <w:rsid w:val="00C84080"/>
    <w:rsid w:val="00C8414C"/>
    <w:rsid w:val="00C841E7"/>
    <w:rsid w:val="00C843D1"/>
    <w:rsid w:val="00C8448E"/>
    <w:rsid w:val="00C84979"/>
    <w:rsid w:val="00C84C06"/>
    <w:rsid w:val="00C84DC3"/>
    <w:rsid w:val="00C84F16"/>
    <w:rsid w:val="00C8504D"/>
    <w:rsid w:val="00C85275"/>
    <w:rsid w:val="00C852B2"/>
    <w:rsid w:val="00C85355"/>
    <w:rsid w:val="00C85593"/>
    <w:rsid w:val="00C85778"/>
    <w:rsid w:val="00C85CF3"/>
    <w:rsid w:val="00C85D9D"/>
    <w:rsid w:val="00C86130"/>
    <w:rsid w:val="00C864D7"/>
    <w:rsid w:val="00C865A3"/>
    <w:rsid w:val="00C868CC"/>
    <w:rsid w:val="00C86905"/>
    <w:rsid w:val="00C86A41"/>
    <w:rsid w:val="00C86A5A"/>
    <w:rsid w:val="00C86E88"/>
    <w:rsid w:val="00C8701A"/>
    <w:rsid w:val="00C87068"/>
    <w:rsid w:val="00C87104"/>
    <w:rsid w:val="00C87150"/>
    <w:rsid w:val="00C874FD"/>
    <w:rsid w:val="00C877AA"/>
    <w:rsid w:val="00C87876"/>
    <w:rsid w:val="00C878CA"/>
    <w:rsid w:val="00C87A85"/>
    <w:rsid w:val="00C87ABE"/>
    <w:rsid w:val="00C87B79"/>
    <w:rsid w:val="00C90025"/>
    <w:rsid w:val="00C902CD"/>
    <w:rsid w:val="00C904F1"/>
    <w:rsid w:val="00C905F2"/>
    <w:rsid w:val="00C908AD"/>
    <w:rsid w:val="00C908EC"/>
    <w:rsid w:val="00C9092E"/>
    <w:rsid w:val="00C90A2E"/>
    <w:rsid w:val="00C90A44"/>
    <w:rsid w:val="00C90B2F"/>
    <w:rsid w:val="00C90B5B"/>
    <w:rsid w:val="00C90D61"/>
    <w:rsid w:val="00C90EF5"/>
    <w:rsid w:val="00C91007"/>
    <w:rsid w:val="00C910DB"/>
    <w:rsid w:val="00C913C4"/>
    <w:rsid w:val="00C913F3"/>
    <w:rsid w:val="00C914B1"/>
    <w:rsid w:val="00C9178F"/>
    <w:rsid w:val="00C91D4B"/>
    <w:rsid w:val="00C92024"/>
    <w:rsid w:val="00C9237D"/>
    <w:rsid w:val="00C92392"/>
    <w:rsid w:val="00C92601"/>
    <w:rsid w:val="00C927D5"/>
    <w:rsid w:val="00C9282D"/>
    <w:rsid w:val="00C929E6"/>
    <w:rsid w:val="00C92B95"/>
    <w:rsid w:val="00C92C72"/>
    <w:rsid w:val="00C92D83"/>
    <w:rsid w:val="00C92DDB"/>
    <w:rsid w:val="00C92E2A"/>
    <w:rsid w:val="00C93039"/>
    <w:rsid w:val="00C93273"/>
    <w:rsid w:val="00C93297"/>
    <w:rsid w:val="00C93324"/>
    <w:rsid w:val="00C9343F"/>
    <w:rsid w:val="00C9356F"/>
    <w:rsid w:val="00C936A1"/>
    <w:rsid w:val="00C936CF"/>
    <w:rsid w:val="00C9376E"/>
    <w:rsid w:val="00C93BF9"/>
    <w:rsid w:val="00C93CD4"/>
    <w:rsid w:val="00C946D4"/>
    <w:rsid w:val="00C946E6"/>
    <w:rsid w:val="00C94747"/>
    <w:rsid w:val="00C9498C"/>
    <w:rsid w:val="00C94DBE"/>
    <w:rsid w:val="00C94F4B"/>
    <w:rsid w:val="00C95100"/>
    <w:rsid w:val="00C9511D"/>
    <w:rsid w:val="00C95379"/>
    <w:rsid w:val="00C953B3"/>
    <w:rsid w:val="00C953F4"/>
    <w:rsid w:val="00C95841"/>
    <w:rsid w:val="00C95BB1"/>
    <w:rsid w:val="00C95BC6"/>
    <w:rsid w:val="00C95CE8"/>
    <w:rsid w:val="00C95F27"/>
    <w:rsid w:val="00C964B3"/>
    <w:rsid w:val="00C965E7"/>
    <w:rsid w:val="00C96621"/>
    <w:rsid w:val="00C96754"/>
    <w:rsid w:val="00C967E3"/>
    <w:rsid w:val="00C96991"/>
    <w:rsid w:val="00C96A47"/>
    <w:rsid w:val="00C96D35"/>
    <w:rsid w:val="00C96DE8"/>
    <w:rsid w:val="00C9711E"/>
    <w:rsid w:val="00C97365"/>
    <w:rsid w:val="00C9741A"/>
    <w:rsid w:val="00C97459"/>
    <w:rsid w:val="00C9756D"/>
    <w:rsid w:val="00C97587"/>
    <w:rsid w:val="00C9766C"/>
    <w:rsid w:val="00C977DE"/>
    <w:rsid w:val="00C97811"/>
    <w:rsid w:val="00C979D7"/>
    <w:rsid w:val="00C97C5D"/>
    <w:rsid w:val="00C97C7F"/>
    <w:rsid w:val="00CA0170"/>
    <w:rsid w:val="00CA01B9"/>
    <w:rsid w:val="00CA0340"/>
    <w:rsid w:val="00CA0B14"/>
    <w:rsid w:val="00CA0D1F"/>
    <w:rsid w:val="00CA10CF"/>
    <w:rsid w:val="00CA12DE"/>
    <w:rsid w:val="00CA1625"/>
    <w:rsid w:val="00CA169A"/>
    <w:rsid w:val="00CA1737"/>
    <w:rsid w:val="00CA18BC"/>
    <w:rsid w:val="00CA18C9"/>
    <w:rsid w:val="00CA1C02"/>
    <w:rsid w:val="00CA1C06"/>
    <w:rsid w:val="00CA1C1C"/>
    <w:rsid w:val="00CA1D63"/>
    <w:rsid w:val="00CA1DCA"/>
    <w:rsid w:val="00CA202A"/>
    <w:rsid w:val="00CA204E"/>
    <w:rsid w:val="00CA23C0"/>
    <w:rsid w:val="00CA240F"/>
    <w:rsid w:val="00CA259A"/>
    <w:rsid w:val="00CA297C"/>
    <w:rsid w:val="00CA2AA1"/>
    <w:rsid w:val="00CA2CD2"/>
    <w:rsid w:val="00CA2E40"/>
    <w:rsid w:val="00CA303E"/>
    <w:rsid w:val="00CA3067"/>
    <w:rsid w:val="00CA309B"/>
    <w:rsid w:val="00CA328F"/>
    <w:rsid w:val="00CA33FD"/>
    <w:rsid w:val="00CA3528"/>
    <w:rsid w:val="00CA3871"/>
    <w:rsid w:val="00CA3B28"/>
    <w:rsid w:val="00CA3C99"/>
    <w:rsid w:val="00CA3E1C"/>
    <w:rsid w:val="00CA3EC1"/>
    <w:rsid w:val="00CA4118"/>
    <w:rsid w:val="00CA4309"/>
    <w:rsid w:val="00CA4473"/>
    <w:rsid w:val="00CA44F4"/>
    <w:rsid w:val="00CA47CE"/>
    <w:rsid w:val="00CA498B"/>
    <w:rsid w:val="00CA4B9F"/>
    <w:rsid w:val="00CA4D12"/>
    <w:rsid w:val="00CA581E"/>
    <w:rsid w:val="00CA597B"/>
    <w:rsid w:val="00CA5A47"/>
    <w:rsid w:val="00CA5C0B"/>
    <w:rsid w:val="00CA5C4B"/>
    <w:rsid w:val="00CA5C6E"/>
    <w:rsid w:val="00CA5C91"/>
    <w:rsid w:val="00CA5D81"/>
    <w:rsid w:val="00CA5E68"/>
    <w:rsid w:val="00CA633B"/>
    <w:rsid w:val="00CA66B6"/>
    <w:rsid w:val="00CA6906"/>
    <w:rsid w:val="00CA6989"/>
    <w:rsid w:val="00CA6A24"/>
    <w:rsid w:val="00CA6A26"/>
    <w:rsid w:val="00CA6BFA"/>
    <w:rsid w:val="00CA6D3D"/>
    <w:rsid w:val="00CA6D99"/>
    <w:rsid w:val="00CA6F63"/>
    <w:rsid w:val="00CA70A9"/>
    <w:rsid w:val="00CA711F"/>
    <w:rsid w:val="00CA71F0"/>
    <w:rsid w:val="00CA72B4"/>
    <w:rsid w:val="00CA74A8"/>
    <w:rsid w:val="00CA74BD"/>
    <w:rsid w:val="00CA74D0"/>
    <w:rsid w:val="00CA79B3"/>
    <w:rsid w:val="00CA7D63"/>
    <w:rsid w:val="00CA7D72"/>
    <w:rsid w:val="00CA7D7A"/>
    <w:rsid w:val="00CB003C"/>
    <w:rsid w:val="00CB0079"/>
    <w:rsid w:val="00CB03B8"/>
    <w:rsid w:val="00CB0524"/>
    <w:rsid w:val="00CB088C"/>
    <w:rsid w:val="00CB0B57"/>
    <w:rsid w:val="00CB0BCB"/>
    <w:rsid w:val="00CB11A3"/>
    <w:rsid w:val="00CB11E8"/>
    <w:rsid w:val="00CB1363"/>
    <w:rsid w:val="00CB1372"/>
    <w:rsid w:val="00CB14C8"/>
    <w:rsid w:val="00CB14EE"/>
    <w:rsid w:val="00CB1615"/>
    <w:rsid w:val="00CB1647"/>
    <w:rsid w:val="00CB1799"/>
    <w:rsid w:val="00CB184F"/>
    <w:rsid w:val="00CB1AB1"/>
    <w:rsid w:val="00CB1CC8"/>
    <w:rsid w:val="00CB1D3B"/>
    <w:rsid w:val="00CB1E3D"/>
    <w:rsid w:val="00CB2050"/>
    <w:rsid w:val="00CB2090"/>
    <w:rsid w:val="00CB20BF"/>
    <w:rsid w:val="00CB2156"/>
    <w:rsid w:val="00CB2191"/>
    <w:rsid w:val="00CB221E"/>
    <w:rsid w:val="00CB222B"/>
    <w:rsid w:val="00CB24A5"/>
    <w:rsid w:val="00CB24FD"/>
    <w:rsid w:val="00CB2546"/>
    <w:rsid w:val="00CB25A4"/>
    <w:rsid w:val="00CB25F2"/>
    <w:rsid w:val="00CB261E"/>
    <w:rsid w:val="00CB268C"/>
    <w:rsid w:val="00CB26B9"/>
    <w:rsid w:val="00CB26F2"/>
    <w:rsid w:val="00CB2990"/>
    <w:rsid w:val="00CB2CAE"/>
    <w:rsid w:val="00CB2D6F"/>
    <w:rsid w:val="00CB2E4C"/>
    <w:rsid w:val="00CB303B"/>
    <w:rsid w:val="00CB313B"/>
    <w:rsid w:val="00CB340A"/>
    <w:rsid w:val="00CB35C2"/>
    <w:rsid w:val="00CB3755"/>
    <w:rsid w:val="00CB37A4"/>
    <w:rsid w:val="00CB3872"/>
    <w:rsid w:val="00CB3CF5"/>
    <w:rsid w:val="00CB401D"/>
    <w:rsid w:val="00CB41F4"/>
    <w:rsid w:val="00CB42F5"/>
    <w:rsid w:val="00CB43E5"/>
    <w:rsid w:val="00CB4611"/>
    <w:rsid w:val="00CB47B4"/>
    <w:rsid w:val="00CB4AB7"/>
    <w:rsid w:val="00CB4DD1"/>
    <w:rsid w:val="00CB4FED"/>
    <w:rsid w:val="00CB50B3"/>
    <w:rsid w:val="00CB52E5"/>
    <w:rsid w:val="00CB5579"/>
    <w:rsid w:val="00CB5608"/>
    <w:rsid w:val="00CB569A"/>
    <w:rsid w:val="00CB58BB"/>
    <w:rsid w:val="00CB5B8A"/>
    <w:rsid w:val="00CB5EAC"/>
    <w:rsid w:val="00CB6024"/>
    <w:rsid w:val="00CB6322"/>
    <w:rsid w:val="00CB6522"/>
    <w:rsid w:val="00CB654C"/>
    <w:rsid w:val="00CB6CE1"/>
    <w:rsid w:val="00CB6FBF"/>
    <w:rsid w:val="00CB70DE"/>
    <w:rsid w:val="00CB7107"/>
    <w:rsid w:val="00CB74C9"/>
    <w:rsid w:val="00CB7A80"/>
    <w:rsid w:val="00CB7BB5"/>
    <w:rsid w:val="00CB7C03"/>
    <w:rsid w:val="00CB7C47"/>
    <w:rsid w:val="00CB7F66"/>
    <w:rsid w:val="00CC02C7"/>
    <w:rsid w:val="00CC03E6"/>
    <w:rsid w:val="00CC0C03"/>
    <w:rsid w:val="00CC0CB5"/>
    <w:rsid w:val="00CC0DAD"/>
    <w:rsid w:val="00CC110F"/>
    <w:rsid w:val="00CC1166"/>
    <w:rsid w:val="00CC118B"/>
    <w:rsid w:val="00CC118D"/>
    <w:rsid w:val="00CC1415"/>
    <w:rsid w:val="00CC1590"/>
    <w:rsid w:val="00CC1868"/>
    <w:rsid w:val="00CC196C"/>
    <w:rsid w:val="00CC19D1"/>
    <w:rsid w:val="00CC1D09"/>
    <w:rsid w:val="00CC1DC3"/>
    <w:rsid w:val="00CC1DE8"/>
    <w:rsid w:val="00CC2105"/>
    <w:rsid w:val="00CC21D7"/>
    <w:rsid w:val="00CC22DB"/>
    <w:rsid w:val="00CC2404"/>
    <w:rsid w:val="00CC2427"/>
    <w:rsid w:val="00CC25DF"/>
    <w:rsid w:val="00CC273B"/>
    <w:rsid w:val="00CC285E"/>
    <w:rsid w:val="00CC2876"/>
    <w:rsid w:val="00CC2A44"/>
    <w:rsid w:val="00CC2ACA"/>
    <w:rsid w:val="00CC2C7B"/>
    <w:rsid w:val="00CC2CDA"/>
    <w:rsid w:val="00CC2DAB"/>
    <w:rsid w:val="00CC2ED3"/>
    <w:rsid w:val="00CC331C"/>
    <w:rsid w:val="00CC3320"/>
    <w:rsid w:val="00CC3341"/>
    <w:rsid w:val="00CC3475"/>
    <w:rsid w:val="00CC380C"/>
    <w:rsid w:val="00CC3A60"/>
    <w:rsid w:val="00CC3EE5"/>
    <w:rsid w:val="00CC3FAD"/>
    <w:rsid w:val="00CC41D0"/>
    <w:rsid w:val="00CC425E"/>
    <w:rsid w:val="00CC455C"/>
    <w:rsid w:val="00CC475C"/>
    <w:rsid w:val="00CC49CD"/>
    <w:rsid w:val="00CC4A2B"/>
    <w:rsid w:val="00CC5178"/>
    <w:rsid w:val="00CC537F"/>
    <w:rsid w:val="00CC541D"/>
    <w:rsid w:val="00CC56DF"/>
    <w:rsid w:val="00CC579B"/>
    <w:rsid w:val="00CC5845"/>
    <w:rsid w:val="00CC5894"/>
    <w:rsid w:val="00CC589D"/>
    <w:rsid w:val="00CC5C75"/>
    <w:rsid w:val="00CC5D47"/>
    <w:rsid w:val="00CC5D90"/>
    <w:rsid w:val="00CC5E16"/>
    <w:rsid w:val="00CC5F54"/>
    <w:rsid w:val="00CC5FC5"/>
    <w:rsid w:val="00CC6942"/>
    <w:rsid w:val="00CC6B15"/>
    <w:rsid w:val="00CC6DEC"/>
    <w:rsid w:val="00CC7043"/>
    <w:rsid w:val="00CC72CC"/>
    <w:rsid w:val="00CC74FE"/>
    <w:rsid w:val="00CC754D"/>
    <w:rsid w:val="00CC75A0"/>
    <w:rsid w:val="00CC765F"/>
    <w:rsid w:val="00CC7697"/>
    <w:rsid w:val="00CC7812"/>
    <w:rsid w:val="00CC7E7D"/>
    <w:rsid w:val="00CD0312"/>
    <w:rsid w:val="00CD059A"/>
    <w:rsid w:val="00CD0D20"/>
    <w:rsid w:val="00CD0F1F"/>
    <w:rsid w:val="00CD0FA2"/>
    <w:rsid w:val="00CD1055"/>
    <w:rsid w:val="00CD1056"/>
    <w:rsid w:val="00CD12D1"/>
    <w:rsid w:val="00CD1484"/>
    <w:rsid w:val="00CD16A3"/>
    <w:rsid w:val="00CD184D"/>
    <w:rsid w:val="00CD18BD"/>
    <w:rsid w:val="00CD207D"/>
    <w:rsid w:val="00CD2111"/>
    <w:rsid w:val="00CD211E"/>
    <w:rsid w:val="00CD21C8"/>
    <w:rsid w:val="00CD272C"/>
    <w:rsid w:val="00CD2795"/>
    <w:rsid w:val="00CD28CC"/>
    <w:rsid w:val="00CD29D9"/>
    <w:rsid w:val="00CD2A43"/>
    <w:rsid w:val="00CD2AF3"/>
    <w:rsid w:val="00CD2C62"/>
    <w:rsid w:val="00CD2D59"/>
    <w:rsid w:val="00CD2E2E"/>
    <w:rsid w:val="00CD2FD6"/>
    <w:rsid w:val="00CD30C3"/>
    <w:rsid w:val="00CD30C5"/>
    <w:rsid w:val="00CD31D3"/>
    <w:rsid w:val="00CD3385"/>
    <w:rsid w:val="00CD3460"/>
    <w:rsid w:val="00CD34C0"/>
    <w:rsid w:val="00CD3759"/>
    <w:rsid w:val="00CD3A13"/>
    <w:rsid w:val="00CD3B98"/>
    <w:rsid w:val="00CD3D28"/>
    <w:rsid w:val="00CD3E33"/>
    <w:rsid w:val="00CD406D"/>
    <w:rsid w:val="00CD437A"/>
    <w:rsid w:val="00CD45EA"/>
    <w:rsid w:val="00CD48F8"/>
    <w:rsid w:val="00CD497B"/>
    <w:rsid w:val="00CD4A3C"/>
    <w:rsid w:val="00CD4C01"/>
    <w:rsid w:val="00CD4CFD"/>
    <w:rsid w:val="00CD4D69"/>
    <w:rsid w:val="00CD4F75"/>
    <w:rsid w:val="00CD5531"/>
    <w:rsid w:val="00CD57CD"/>
    <w:rsid w:val="00CD58C9"/>
    <w:rsid w:val="00CD5A96"/>
    <w:rsid w:val="00CD5BB1"/>
    <w:rsid w:val="00CD5C40"/>
    <w:rsid w:val="00CD6180"/>
    <w:rsid w:val="00CD6295"/>
    <w:rsid w:val="00CD62A5"/>
    <w:rsid w:val="00CD62B5"/>
    <w:rsid w:val="00CD62E0"/>
    <w:rsid w:val="00CD62FF"/>
    <w:rsid w:val="00CD66BD"/>
    <w:rsid w:val="00CD678A"/>
    <w:rsid w:val="00CD6952"/>
    <w:rsid w:val="00CD69F1"/>
    <w:rsid w:val="00CD6B9A"/>
    <w:rsid w:val="00CD6C6F"/>
    <w:rsid w:val="00CD6D26"/>
    <w:rsid w:val="00CD6DC2"/>
    <w:rsid w:val="00CD6FC8"/>
    <w:rsid w:val="00CD7378"/>
    <w:rsid w:val="00CD738A"/>
    <w:rsid w:val="00CD74A8"/>
    <w:rsid w:val="00CD75D6"/>
    <w:rsid w:val="00CD7649"/>
    <w:rsid w:val="00CD7706"/>
    <w:rsid w:val="00CD7792"/>
    <w:rsid w:val="00CD785C"/>
    <w:rsid w:val="00CD7A14"/>
    <w:rsid w:val="00CD7C66"/>
    <w:rsid w:val="00CE025D"/>
    <w:rsid w:val="00CE025F"/>
    <w:rsid w:val="00CE1114"/>
    <w:rsid w:val="00CE171C"/>
    <w:rsid w:val="00CE1827"/>
    <w:rsid w:val="00CE1D40"/>
    <w:rsid w:val="00CE1F4C"/>
    <w:rsid w:val="00CE246C"/>
    <w:rsid w:val="00CE253D"/>
    <w:rsid w:val="00CE26FD"/>
    <w:rsid w:val="00CE2E63"/>
    <w:rsid w:val="00CE3088"/>
    <w:rsid w:val="00CE3103"/>
    <w:rsid w:val="00CE32AB"/>
    <w:rsid w:val="00CE333C"/>
    <w:rsid w:val="00CE3535"/>
    <w:rsid w:val="00CE3712"/>
    <w:rsid w:val="00CE3717"/>
    <w:rsid w:val="00CE371A"/>
    <w:rsid w:val="00CE3728"/>
    <w:rsid w:val="00CE3C10"/>
    <w:rsid w:val="00CE3E0A"/>
    <w:rsid w:val="00CE401F"/>
    <w:rsid w:val="00CE420A"/>
    <w:rsid w:val="00CE43B5"/>
    <w:rsid w:val="00CE43C1"/>
    <w:rsid w:val="00CE4433"/>
    <w:rsid w:val="00CE4718"/>
    <w:rsid w:val="00CE471F"/>
    <w:rsid w:val="00CE485A"/>
    <w:rsid w:val="00CE4A6D"/>
    <w:rsid w:val="00CE4E84"/>
    <w:rsid w:val="00CE4F9E"/>
    <w:rsid w:val="00CE5047"/>
    <w:rsid w:val="00CE534E"/>
    <w:rsid w:val="00CE54A8"/>
    <w:rsid w:val="00CE5683"/>
    <w:rsid w:val="00CE56D8"/>
    <w:rsid w:val="00CE5723"/>
    <w:rsid w:val="00CE5840"/>
    <w:rsid w:val="00CE59B2"/>
    <w:rsid w:val="00CE63D6"/>
    <w:rsid w:val="00CE6ACB"/>
    <w:rsid w:val="00CE6CBC"/>
    <w:rsid w:val="00CE729E"/>
    <w:rsid w:val="00CE7331"/>
    <w:rsid w:val="00CE7671"/>
    <w:rsid w:val="00CE7677"/>
    <w:rsid w:val="00CE7820"/>
    <w:rsid w:val="00CE7B4D"/>
    <w:rsid w:val="00CE7B73"/>
    <w:rsid w:val="00CE7EB2"/>
    <w:rsid w:val="00CE7EBB"/>
    <w:rsid w:val="00CE7F0D"/>
    <w:rsid w:val="00CF00C3"/>
    <w:rsid w:val="00CF0188"/>
    <w:rsid w:val="00CF0220"/>
    <w:rsid w:val="00CF03A5"/>
    <w:rsid w:val="00CF03BF"/>
    <w:rsid w:val="00CF0514"/>
    <w:rsid w:val="00CF05AD"/>
    <w:rsid w:val="00CF0696"/>
    <w:rsid w:val="00CF08A6"/>
    <w:rsid w:val="00CF08C1"/>
    <w:rsid w:val="00CF0A56"/>
    <w:rsid w:val="00CF0EC3"/>
    <w:rsid w:val="00CF0F36"/>
    <w:rsid w:val="00CF0FA6"/>
    <w:rsid w:val="00CF11D8"/>
    <w:rsid w:val="00CF1278"/>
    <w:rsid w:val="00CF131D"/>
    <w:rsid w:val="00CF13FA"/>
    <w:rsid w:val="00CF1673"/>
    <w:rsid w:val="00CF16B7"/>
    <w:rsid w:val="00CF1782"/>
    <w:rsid w:val="00CF18F6"/>
    <w:rsid w:val="00CF1B1C"/>
    <w:rsid w:val="00CF1B3B"/>
    <w:rsid w:val="00CF1BF8"/>
    <w:rsid w:val="00CF1CDF"/>
    <w:rsid w:val="00CF1E15"/>
    <w:rsid w:val="00CF1FAB"/>
    <w:rsid w:val="00CF2360"/>
    <w:rsid w:val="00CF2382"/>
    <w:rsid w:val="00CF23D7"/>
    <w:rsid w:val="00CF2458"/>
    <w:rsid w:val="00CF285F"/>
    <w:rsid w:val="00CF2892"/>
    <w:rsid w:val="00CF2AC2"/>
    <w:rsid w:val="00CF2E1E"/>
    <w:rsid w:val="00CF2E76"/>
    <w:rsid w:val="00CF2EC2"/>
    <w:rsid w:val="00CF2F64"/>
    <w:rsid w:val="00CF2FD7"/>
    <w:rsid w:val="00CF3172"/>
    <w:rsid w:val="00CF31DA"/>
    <w:rsid w:val="00CF33F6"/>
    <w:rsid w:val="00CF3584"/>
    <w:rsid w:val="00CF37D6"/>
    <w:rsid w:val="00CF3819"/>
    <w:rsid w:val="00CF3862"/>
    <w:rsid w:val="00CF3FB0"/>
    <w:rsid w:val="00CF3FE8"/>
    <w:rsid w:val="00CF44BE"/>
    <w:rsid w:val="00CF4712"/>
    <w:rsid w:val="00CF47AC"/>
    <w:rsid w:val="00CF4E49"/>
    <w:rsid w:val="00CF505D"/>
    <w:rsid w:val="00CF5116"/>
    <w:rsid w:val="00CF5263"/>
    <w:rsid w:val="00CF527D"/>
    <w:rsid w:val="00CF5496"/>
    <w:rsid w:val="00CF54A3"/>
    <w:rsid w:val="00CF5582"/>
    <w:rsid w:val="00CF5D8A"/>
    <w:rsid w:val="00CF5E00"/>
    <w:rsid w:val="00CF6243"/>
    <w:rsid w:val="00CF65C2"/>
    <w:rsid w:val="00CF6654"/>
    <w:rsid w:val="00CF666C"/>
    <w:rsid w:val="00CF6700"/>
    <w:rsid w:val="00CF68B3"/>
    <w:rsid w:val="00CF692F"/>
    <w:rsid w:val="00CF6D65"/>
    <w:rsid w:val="00CF7106"/>
    <w:rsid w:val="00CF74C3"/>
    <w:rsid w:val="00CF7B2D"/>
    <w:rsid w:val="00CF7B3D"/>
    <w:rsid w:val="00D0010B"/>
    <w:rsid w:val="00D00199"/>
    <w:rsid w:val="00D00276"/>
    <w:rsid w:val="00D00477"/>
    <w:rsid w:val="00D007A7"/>
    <w:rsid w:val="00D008B0"/>
    <w:rsid w:val="00D008B2"/>
    <w:rsid w:val="00D009C4"/>
    <w:rsid w:val="00D00B76"/>
    <w:rsid w:val="00D00CB1"/>
    <w:rsid w:val="00D00D69"/>
    <w:rsid w:val="00D0148E"/>
    <w:rsid w:val="00D014C8"/>
    <w:rsid w:val="00D017B9"/>
    <w:rsid w:val="00D01967"/>
    <w:rsid w:val="00D01E36"/>
    <w:rsid w:val="00D01ED9"/>
    <w:rsid w:val="00D01EDA"/>
    <w:rsid w:val="00D020D3"/>
    <w:rsid w:val="00D02296"/>
    <w:rsid w:val="00D022BD"/>
    <w:rsid w:val="00D02392"/>
    <w:rsid w:val="00D024BE"/>
    <w:rsid w:val="00D02573"/>
    <w:rsid w:val="00D026E9"/>
    <w:rsid w:val="00D02866"/>
    <w:rsid w:val="00D0288A"/>
    <w:rsid w:val="00D02BE6"/>
    <w:rsid w:val="00D02F3F"/>
    <w:rsid w:val="00D03279"/>
    <w:rsid w:val="00D03317"/>
    <w:rsid w:val="00D0343E"/>
    <w:rsid w:val="00D035C3"/>
    <w:rsid w:val="00D03640"/>
    <w:rsid w:val="00D039D6"/>
    <w:rsid w:val="00D03B2B"/>
    <w:rsid w:val="00D03C40"/>
    <w:rsid w:val="00D03E33"/>
    <w:rsid w:val="00D03EDB"/>
    <w:rsid w:val="00D040B3"/>
    <w:rsid w:val="00D040E2"/>
    <w:rsid w:val="00D04365"/>
    <w:rsid w:val="00D04395"/>
    <w:rsid w:val="00D048CC"/>
    <w:rsid w:val="00D048FF"/>
    <w:rsid w:val="00D0492C"/>
    <w:rsid w:val="00D04D5D"/>
    <w:rsid w:val="00D05567"/>
    <w:rsid w:val="00D057CE"/>
    <w:rsid w:val="00D05807"/>
    <w:rsid w:val="00D059C0"/>
    <w:rsid w:val="00D05A07"/>
    <w:rsid w:val="00D05A63"/>
    <w:rsid w:val="00D0617F"/>
    <w:rsid w:val="00D06483"/>
    <w:rsid w:val="00D0648B"/>
    <w:rsid w:val="00D064E1"/>
    <w:rsid w:val="00D0657A"/>
    <w:rsid w:val="00D066D0"/>
    <w:rsid w:val="00D067E5"/>
    <w:rsid w:val="00D06A96"/>
    <w:rsid w:val="00D06D81"/>
    <w:rsid w:val="00D070B4"/>
    <w:rsid w:val="00D07182"/>
    <w:rsid w:val="00D072C8"/>
    <w:rsid w:val="00D0789B"/>
    <w:rsid w:val="00D07C25"/>
    <w:rsid w:val="00D1048C"/>
    <w:rsid w:val="00D1068E"/>
    <w:rsid w:val="00D1075E"/>
    <w:rsid w:val="00D107CC"/>
    <w:rsid w:val="00D10A13"/>
    <w:rsid w:val="00D10ACA"/>
    <w:rsid w:val="00D10AD2"/>
    <w:rsid w:val="00D1136C"/>
    <w:rsid w:val="00D11396"/>
    <w:rsid w:val="00D113EC"/>
    <w:rsid w:val="00D115D8"/>
    <w:rsid w:val="00D1184D"/>
    <w:rsid w:val="00D11A28"/>
    <w:rsid w:val="00D11B63"/>
    <w:rsid w:val="00D11CAE"/>
    <w:rsid w:val="00D11CD5"/>
    <w:rsid w:val="00D11E80"/>
    <w:rsid w:val="00D11F4D"/>
    <w:rsid w:val="00D1201B"/>
    <w:rsid w:val="00D121C8"/>
    <w:rsid w:val="00D12291"/>
    <w:rsid w:val="00D1282D"/>
    <w:rsid w:val="00D129BC"/>
    <w:rsid w:val="00D12A85"/>
    <w:rsid w:val="00D12BBD"/>
    <w:rsid w:val="00D12DA5"/>
    <w:rsid w:val="00D12DE9"/>
    <w:rsid w:val="00D12FC0"/>
    <w:rsid w:val="00D13391"/>
    <w:rsid w:val="00D13466"/>
    <w:rsid w:val="00D13508"/>
    <w:rsid w:val="00D137FF"/>
    <w:rsid w:val="00D13843"/>
    <w:rsid w:val="00D1396B"/>
    <w:rsid w:val="00D13A83"/>
    <w:rsid w:val="00D13E92"/>
    <w:rsid w:val="00D13F5B"/>
    <w:rsid w:val="00D14121"/>
    <w:rsid w:val="00D1413B"/>
    <w:rsid w:val="00D14563"/>
    <w:rsid w:val="00D145FA"/>
    <w:rsid w:val="00D14A42"/>
    <w:rsid w:val="00D14B8E"/>
    <w:rsid w:val="00D14DE3"/>
    <w:rsid w:val="00D14E0F"/>
    <w:rsid w:val="00D14E2A"/>
    <w:rsid w:val="00D14E52"/>
    <w:rsid w:val="00D15004"/>
    <w:rsid w:val="00D15073"/>
    <w:rsid w:val="00D150AB"/>
    <w:rsid w:val="00D153F3"/>
    <w:rsid w:val="00D15475"/>
    <w:rsid w:val="00D15495"/>
    <w:rsid w:val="00D15643"/>
    <w:rsid w:val="00D159D4"/>
    <w:rsid w:val="00D15C98"/>
    <w:rsid w:val="00D15F12"/>
    <w:rsid w:val="00D15F8D"/>
    <w:rsid w:val="00D160A8"/>
    <w:rsid w:val="00D16114"/>
    <w:rsid w:val="00D16160"/>
    <w:rsid w:val="00D161C3"/>
    <w:rsid w:val="00D162D7"/>
    <w:rsid w:val="00D16363"/>
    <w:rsid w:val="00D1654B"/>
    <w:rsid w:val="00D16676"/>
    <w:rsid w:val="00D167BF"/>
    <w:rsid w:val="00D1692E"/>
    <w:rsid w:val="00D16A38"/>
    <w:rsid w:val="00D1714E"/>
    <w:rsid w:val="00D171A8"/>
    <w:rsid w:val="00D17467"/>
    <w:rsid w:val="00D17618"/>
    <w:rsid w:val="00D177DB"/>
    <w:rsid w:val="00D17CC2"/>
    <w:rsid w:val="00D200AD"/>
    <w:rsid w:val="00D203BF"/>
    <w:rsid w:val="00D20545"/>
    <w:rsid w:val="00D20735"/>
    <w:rsid w:val="00D20B7D"/>
    <w:rsid w:val="00D20CE6"/>
    <w:rsid w:val="00D20E64"/>
    <w:rsid w:val="00D20ED0"/>
    <w:rsid w:val="00D20EE1"/>
    <w:rsid w:val="00D2102E"/>
    <w:rsid w:val="00D2134F"/>
    <w:rsid w:val="00D21470"/>
    <w:rsid w:val="00D21602"/>
    <w:rsid w:val="00D21645"/>
    <w:rsid w:val="00D21783"/>
    <w:rsid w:val="00D2182F"/>
    <w:rsid w:val="00D219B5"/>
    <w:rsid w:val="00D21E26"/>
    <w:rsid w:val="00D22162"/>
    <w:rsid w:val="00D2221B"/>
    <w:rsid w:val="00D223CB"/>
    <w:rsid w:val="00D224A7"/>
    <w:rsid w:val="00D224B7"/>
    <w:rsid w:val="00D22681"/>
    <w:rsid w:val="00D226D3"/>
    <w:rsid w:val="00D22872"/>
    <w:rsid w:val="00D22C81"/>
    <w:rsid w:val="00D22CB8"/>
    <w:rsid w:val="00D22E9E"/>
    <w:rsid w:val="00D23191"/>
    <w:rsid w:val="00D231DC"/>
    <w:rsid w:val="00D2326B"/>
    <w:rsid w:val="00D2349F"/>
    <w:rsid w:val="00D235EF"/>
    <w:rsid w:val="00D23709"/>
    <w:rsid w:val="00D23734"/>
    <w:rsid w:val="00D23811"/>
    <w:rsid w:val="00D23978"/>
    <w:rsid w:val="00D23AD2"/>
    <w:rsid w:val="00D23B78"/>
    <w:rsid w:val="00D23C3E"/>
    <w:rsid w:val="00D23D02"/>
    <w:rsid w:val="00D23DC2"/>
    <w:rsid w:val="00D24192"/>
    <w:rsid w:val="00D24538"/>
    <w:rsid w:val="00D24AA0"/>
    <w:rsid w:val="00D24B89"/>
    <w:rsid w:val="00D24DCB"/>
    <w:rsid w:val="00D2505B"/>
    <w:rsid w:val="00D25099"/>
    <w:rsid w:val="00D2515C"/>
    <w:rsid w:val="00D25260"/>
    <w:rsid w:val="00D255CB"/>
    <w:rsid w:val="00D256F3"/>
    <w:rsid w:val="00D25C1A"/>
    <w:rsid w:val="00D25CF8"/>
    <w:rsid w:val="00D25D42"/>
    <w:rsid w:val="00D25DEE"/>
    <w:rsid w:val="00D25E6E"/>
    <w:rsid w:val="00D25F2F"/>
    <w:rsid w:val="00D25F7B"/>
    <w:rsid w:val="00D2603A"/>
    <w:rsid w:val="00D26107"/>
    <w:rsid w:val="00D262A4"/>
    <w:rsid w:val="00D263D9"/>
    <w:rsid w:val="00D26671"/>
    <w:rsid w:val="00D26903"/>
    <w:rsid w:val="00D2696F"/>
    <w:rsid w:val="00D26972"/>
    <w:rsid w:val="00D2728D"/>
    <w:rsid w:val="00D275A3"/>
    <w:rsid w:val="00D275DB"/>
    <w:rsid w:val="00D27664"/>
    <w:rsid w:val="00D276B7"/>
    <w:rsid w:val="00D2770F"/>
    <w:rsid w:val="00D2791B"/>
    <w:rsid w:val="00D27CC6"/>
    <w:rsid w:val="00D27D9E"/>
    <w:rsid w:val="00D30039"/>
    <w:rsid w:val="00D304B6"/>
    <w:rsid w:val="00D30501"/>
    <w:rsid w:val="00D30572"/>
    <w:rsid w:val="00D305E3"/>
    <w:rsid w:val="00D30710"/>
    <w:rsid w:val="00D308CA"/>
    <w:rsid w:val="00D309F4"/>
    <w:rsid w:val="00D30C1D"/>
    <w:rsid w:val="00D30CFB"/>
    <w:rsid w:val="00D30FC9"/>
    <w:rsid w:val="00D310F3"/>
    <w:rsid w:val="00D31171"/>
    <w:rsid w:val="00D3118E"/>
    <w:rsid w:val="00D31419"/>
    <w:rsid w:val="00D316EE"/>
    <w:rsid w:val="00D317B4"/>
    <w:rsid w:val="00D31886"/>
    <w:rsid w:val="00D31BD4"/>
    <w:rsid w:val="00D31C27"/>
    <w:rsid w:val="00D31D62"/>
    <w:rsid w:val="00D31E7F"/>
    <w:rsid w:val="00D31EFD"/>
    <w:rsid w:val="00D329F1"/>
    <w:rsid w:val="00D32B6B"/>
    <w:rsid w:val="00D32C14"/>
    <w:rsid w:val="00D32CA6"/>
    <w:rsid w:val="00D32FB6"/>
    <w:rsid w:val="00D33045"/>
    <w:rsid w:val="00D333CA"/>
    <w:rsid w:val="00D33427"/>
    <w:rsid w:val="00D33498"/>
    <w:rsid w:val="00D33995"/>
    <w:rsid w:val="00D33B1D"/>
    <w:rsid w:val="00D33BB2"/>
    <w:rsid w:val="00D33DA6"/>
    <w:rsid w:val="00D33E04"/>
    <w:rsid w:val="00D34148"/>
    <w:rsid w:val="00D343E2"/>
    <w:rsid w:val="00D3456A"/>
    <w:rsid w:val="00D34700"/>
    <w:rsid w:val="00D347B1"/>
    <w:rsid w:val="00D34B86"/>
    <w:rsid w:val="00D34D88"/>
    <w:rsid w:val="00D34EFA"/>
    <w:rsid w:val="00D34FB7"/>
    <w:rsid w:val="00D35317"/>
    <w:rsid w:val="00D35477"/>
    <w:rsid w:val="00D354FA"/>
    <w:rsid w:val="00D35A16"/>
    <w:rsid w:val="00D35B65"/>
    <w:rsid w:val="00D35BBB"/>
    <w:rsid w:val="00D35BBE"/>
    <w:rsid w:val="00D35D64"/>
    <w:rsid w:val="00D36151"/>
    <w:rsid w:val="00D362A4"/>
    <w:rsid w:val="00D363BE"/>
    <w:rsid w:val="00D365F9"/>
    <w:rsid w:val="00D36633"/>
    <w:rsid w:val="00D36679"/>
    <w:rsid w:val="00D3668E"/>
    <w:rsid w:val="00D366AA"/>
    <w:rsid w:val="00D369F8"/>
    <w:rsid w:val="00D36BB6"/>
    <w:rsid w:val="00D36D54"/>
    <w:rsid w:val="00D371D8"/>
    <w:rsid w:val="00D376AC"/>
    <w:rsid w:val="00D37831"/>
    <w:rsid w:val="00D37966"/>
    <w:rsid w:val="00D37D12"/>
    <w:rsid w:val="00D4020C"/>
    <w:rsid w:val="00D40726"/>
    <w:rsid w:val="00D40806"/>
    <w:rsid w:val="00D4081E"/>
    <w:rsid w:val="00D4099D"/>
    <w:rsid w:val="00D40A70"/>
    <w:rsid w:val="00D40AFC"/>
    <w:rsid w:val="00D40D1A"/>
    <w:rsid w:val="00D40D68"/>
    <w:rsid w:val="00D41342"/>
    <w:rsid w:val="00D41450"/>
    <w:rsid w:val="00D4162D"/>
    <w:rsid w:val="00D417CC"/>
    <w:rsid w:val="00D41B41"/>
    <w:rsid w:val="00D41BCA"/>
    <w:rsid w:val="00D41F0D"/>
    <w:rsid w:val="00D42390"/>
    <w:rsid w:val="00D4245F"/>
    <w:rsid w:val="00D4282A"/>
    <w:rsid w:val="00D4283F"/>
    <w:rsid w:val="00D428B6"/>
    <w:rsid w:val="00D42B13"/>
    <w:rsid w:val="00D42DC1"/>
    <w:rsid w:val="00D42ED9"/>
    <w:rsid w:val="00D43037"/>
    <w:rsid w:val="00D431F7"/>
    <w:rsid w:val="00D43230"/>
    <w:rsid w:val="00D433B8"/>
    <w:rsid w:val="00D433F1"/>
    <w:rsid w:val="00D43407"/>
    <w:rsid w:val="00D43511"/>
    <w:rsid w:val="00D43B0F"/>
    <w:rsid w:val="00D43B71"/>
    <w:rsid w:val="00D43F2A"/>
    <w:rsid w:val="00D43FF3"/>
    <w:rsid w:val="00D44215"/>
    <w:rsid w:val="00D443AC"/>
    <w:rsid w:val="00D44505"/>
    <w:rsid w:val="00D4452E"/>
    <w:rsid w:val="00D44630"/>
    <w:rsid w:val="00D446F7"/>
    <w:rsid w:val="00D44999"/>
    <w:rsid w:val="00D44C74"/>
    <w:rsid w:val="00D44C90"/>
    <w:rsid w:val="00D44C9E"/>
    <w:rsid w:val="00D44E1F"/>
    <w:rsid w:val="00D4528D"/>
    <w:rsid w:val="00D45614"/>
    <w:rsid w:val="00D4579E"/>
    <w:rsid w:val="00D458B0"/>
    <w:rsid w:val="00D45942"/>
    <w:rsid w:val="00D45BF3"/>
    <w:rsid w:val="00D461F3"/>
    <w:rsid w:val="00D46290"/>
    <w:rsid w:val="00D464F6"/>
    <w:rsid w:val="00D4677D"/>
    <w:rsid w:val="00D469BA"/>
    <w:rsid w:val="00D46C10"/>
    <w:rsid w:val="00D46DAB"/>
    <w:rsid w:val="00D47635"/>
    <w:rsid w:val="00D4771B"/>
    <w:rsid w:val="00D47756"/>
    <w:rsid w:val="00D477A2"/>
    <w:rsid w:val="00D477F9"/>
    <w:rsid w:val="00D47822"/>
    <w:rsid w:val="00D4789B"/>
    <w:rsid w:val="00D479DE"/>
    <w:rsid w:val="00D47A34"/>
    <w:rsid w:val="00D47C37"/>
    <w:rsid w:val="00D47C3B"/>
    <w:rsid w:val="00D47C63"/>
    <w:rsid w:val="00D47E0E"/>
    <w:rsid w:val="00D47E8C"/>
    <w:rsid w:val="00D50005"/>
    <w:rsid w:val="00D501FC"/>
    <w:rsid w:val="00D50692"/>
    <w:rsid w:val="00D50A92"/>
    <w:rsid w:val="00D50B8F"/>
    <w:rsid w:val="00D50F80"/>
    <w:rsid w:val="00D5144F"/>
    <w:rsid w:val="00D516EE"/>
    <w:rsid w:val="00D517DB"/>
    <w:rsid w:val="00D51A12"/>
    <w:rsid w:val="00D52010"/>
    <w:rsid w:val="00D520ED"/>
    <w:rsid w:val="00D523A3"/>
    <w:rsid w:val="00D52842"/>
    <w:rsid w:val="00D529D4"/>
    <w:rsid w:val="00D52CE1"/>
    <w:rsid w:val="00D52D17"/>
    <w:rsid w:val="00D5329E"/>
    <w:rsid w:val="00D53461"/>
    <w:rsid w:val="00D53474"/>
    <w:rsid w:val="00D5362F"/>
    <w:rsid w:val="00D536BC"/>
    <w:rsid w:val="00D536F1"/>
    <w:rsid w:val="00D539C2"/>
    <w:rsid w:val="00D539C5"/>
    <w:rsid w:val="00D53AC9"/>
    <w:rsid w:val="00D53C8B"/>
    <w:rsid w:val="00D53DB9"/>
    <w:rsid w:val="00D53F01"/>
    <w:rsid w:val="00D541F4"/>
    <w:rsid w:val="00D5438C"/>
    <w:rsid w:val="00D545A0"/>
    <w:rsid w:val="00D5480E"/>
    <w:rsid w:val="00D548EC"/>
    <w:rsid w:val="00D549B1"/>
    <w:rsid w:val="00D5501B"/>
    <w:rsid w:val="00D551A8"/>
    <w:rsid w:val="00D553F4"/>
    <w:rsid w:val="00D558A0"/>
    <w:rsid w:val="00D55AE1"/>
    <w:rsid w:val="00D55D49"/>
    <w:rsid w:val="00D55DA1"/>
    <w:rsid w:val="00D55DD5"/>
    <w:rsid w:val="00D564F1"/>
    <w:rsid w:val="00D566F2"/>
    <w:rsid w:val="00D56970"/>
    <w:rsid w:val="00D569D9"/>
    <w:rsid w:val="00D56AE0"/>
    <w:rsid w:val="00D56B57"/>
    <w:rsid w:val="00D56EB1"/>
    <w:rsid w:val="00D56EE3"/>
    <w:rsid w:val="00D57210"/>
    <w:rsid w:val="00D57376"/>
    <w:rsid w:val="00D57659"/>
    <w:rsid w:val="00D5782A"/>
    <w:rsid w:val="00D57889"/>
    <w:rsid w:val="00D578EE"/>
    <w:rsid w:val="00D57C7A"/>
    <w:rsid w:val="00D6039E"/>
    <w:rsid w:val="00D60861"/>
    <w:rsid w:val="00D60BA2"/>
    <w:rsid w:val="00D60DF5"/>
    <w:rsid w:val="00D60E1B"/>
    <w:rsid w:val="00D61038"/>
    <w:rsid w:val="00D61373"/>
    <w:rsid w:val="00D613FF"/>
    <w:rsid w:val="00D6144F"/>
    <w:rsid w:val="00D61455"/>
    <w:rsid w:val="00D61676"/>
    <w:rsid w:val="00D619A2"/>
    <w:rsid w:val="00D619CB"/>
    <w:rsid w:val="00D61AB7"/>
    <w:rsid w:val="00D61F24"/>
    <w:rsid w:val="00D61FC7"/>
    <w:rsid w:val="00D62168"/>
    <w:rsid w:val="00D621EA"/>
    <w:rsid w:val="00D6258D"/>
    <w:rsid w:val="00D627F9"/>
    <w:rsid w:val="00D628EF"/>
    <w:rsid w:val="00D629A2"/>
    <w:rsid w:val="00D62A2C"/>
    <w:rsid w:val="00D62B04"/>
    <w:rsid w:val="00D62C03"/>
    <w:rsid w:val="00D62CD5"/>
    <w:rsid w:val="00D62CE8"/>
    <w:rsid w:val="00D62D66"/>
    <w:rsid w:val="00D62D70"/>
    <w:rsid w:val="00D62FB8"/>
    <w:rsid w:val="00D630C1"/>
    <w:rsid w:val="00D63195"/>
    <w:rsid w:val="00D63668"/>
    <w:rsid w:val="00D63949"/>
    <w:rsid w:val="00D63B80"/>
    <w:rsid w:val="00D6421D"/>
    <w:rsid w:val="00D64241"/>
    <w:rsid w:val="00D64462"/>
    <w:rsid w:val="00D64601"/>
    <w:rsid w:val="00D64646"/>
    <w:rsid w:val="00D646D1"/>
    <w:rsid w:val="00D6491D"/>
    <w:rsid w:val="00D64B23"/>
    <w:rsid w:val="00D64BCC"/>
    <w:rsid w:val="00D64BD7"/>
    <w:rsid w:val="00D6524E"/>
    <w:rsid w:val="00D653F5"/>
    <w:rsid w:val="00D655C6"/>
    <w:rsid w:val="00D6567D"/>
    <w:rsid w:val="00D65A39"/>
    <w:rsid w:val="00D65C96"/>
    <w:rsid w:val="00D66077"/>
    <w:rsid w:val="00D661D2"/>
    <w:rsid w:val="00D661E5"/>
    <w:rsid w:val="00D662EC"/>
    <w:rsid w:val="00D6637F"/>
    <w:rsid w:val="00D66422"/>
    <w:rsid w:val="00D664A2"/>
    <w:rsid w:val="00D664E8"/>
    <w:rsid w:val="00D6670D"/>
    <w:rsid w:val="00D66A04"/>
    <w:rsid w:val="00D66BEA"/>
    <w:rsid w:val="00D66C34"/>
    <w:rsid w:val="00D66C64"/>
    <w:rsid w:val="00D66E32"/>
    <w:rsid w:val="00D66F5F"/>
    <w:rsid w:val="00D66FD5"/>
    <w:rsid w:val="00D67095"/>
    <w:rsid w:val="00D67179"/>
    <w:rsid w:val="00D67346"/>
    <w:rsid w:val="00D673E3"/>
    <w:rsid w:val="00D673EB"/>
    <w:rsid w:val="00D6748B"/>
    <w:rsid w:val="00D67626"/>
    <w:rsid w:val="00D67675"/>
    <w:rsid w:val="00D676C6"/>
    <w:rsid w:val="00D67771"/>
    <w:rsid w:val="00D67A25"/>
    <w:rsid w:val="00D67D28"/>
    <w:rsid w:val="00D67E7E"/>
    <w:rsid w:val="00D67F47"/>
    <w:rsid w:val="00D701AF"/>
    <w:rsid w:val="00D704A2"/>
    <w:rsid w:val="00D705DF"/>
    <w:rsid w:val="00D705F3"/>
    <w:rsid w:val="00D70DCE"/>
    <w:rsid w:val="00D70EAE"/>
    <w:rsid w:val="00D70EF9"/>
    <w:rsid w:val="00D71053"/>
    <w:rsid w:val="00D712DF"/>
    <w:rsid w:val="00D713BB"/>
    <w:rsid w:val="00D714AA"/>
    <w:rsid w:val="00D714BA"/>
    <w:rsid w:val="00D71701"/>
    <w:rsid w:val="00D71A69"/>
    <w:rsid w:val="00D71B7C"/>
    <w:rsid w:val="00D71C1B"/>
    <w:rsid w:val="00D71C38"/>
    <w:rsid w:val="00D71C6C"/>
    <w:rsid w:val="00D726E6"/>
    <w:rsid w:val="00D727DC"/>
    <w:rsid w:val="00D7286A"/>
    <w:rsid w:val="00D728A7"/>
    <w:rsid w:val="00D72992"/>
    <w:rsid w:val="00D72C52"/>
    <w:rsid w:val="00D72F53"/>
    <w:rsid w:val="00D7336E"/>
    <w:rsid w:val="00D736CA"/>
    <w:rsid w:val="00D73771"/>
    <w:rsid w:val="00D739F0"/>
    <w:rsid w:val="00D73A51"/>
    <w:rsid w:val="00D73EE7"/>
    <w:rsid w:val="00D74211"/>
    <w:rsid w:val="00D74345"/>
    <w:rsid w:val="00D74356"/>
    <w:rsid w:val="00D743F0"/>
    <w:rsid w:val="00D74563"/>
    <w:rsid w:val="00D746C7"/>
    <w:rsid w:val="00D748EC"/>
    <w:rsid w:val="00D74AD1"/>
    <w:rsid w:val="00D74BEE"/>
    <w:rsid w:val="00D74FEA"/>
    <w:rsid w:val="00D750B1"/>
    <w:rsid w:val="00D75116"/>
    <w:rsid w:val="00D75714"/>
    <w:rsid w:val="00D757F0"/>
    <w:rsid w:val="00D757F2"/>
    <w:rsid w:val="00D75C04"/>
    <w:rsid w:val="00D75FF5"/>
    <w:rsid w:val="00D760CA"/>
    <w:rsid w:val="00D76145"/>
    <w:rsid w:val="00D7622B"/>
    <w:rsid w:val="00D76347"/>
    <w:rsid w:val="00D763E5"/>
    <w:rsid w:val="00D76756"/>
    <w:rsid w:val="00D76E73"/>
    <w:rsid w:val="00D77351"/>
    <w:rsid w:val="00D77733"/>
    <w:rsid w:val="00D777DA"/>
    <w:rsid w:val="00D80020"/>
    <w:rsid w:val="00D80230"/>
    <w:rsid w:val="00D80231"/>
    <w:rsid w:val="00D80366"/>
    <w:rsid w:val="00D80531"/>
    <w:rsid w:val="00D80595"/>
    <w:rsid w:val="00D81097"/>
    <w:rsid w:val="00D814B3"/>
    <w:rsid w:val="00D814C8"/>
    <w:rsid w:val="00D81734"/>
    <w:rsid w:val="00D819BE"/>
    <w:rsid w:val="00D81B11"/>
    <w:rsid w:val="00D81B5D"/>
    <w:rsid w:val="00D81D20"/>
    <w:rsid w:val="00D81D3C"/>
    <w:rsid w:val="00D81D40"/>
    <w:rsid w:val="00D81ED2"/>
    <w:rsid w:val="00D81FFD"/>
    <w:rsid w:val="00D8213D"/>
    <w:rsid w:val="00D8229D"/>
    <w:rsid w:val="00D823C9"/>
    <w:rsid w:val="00D82806"/>
    <w:rsid w:val="00D82995"/>
    <w:rsid w:val="00D82D07"/>
    <w:rsid w:val="00D831B6"/>
    <w:rsid w:val="00D83211"/>
    <w:rsid w:val="00D834A6"/>
    <w:rsid w:val="00D834C5"/>
    <w:rsid w:val="00D8383D"/>
    <w:rsid w:val="00D83882"/>
    <w:rsid w:val="00D83F93"/>
    <w:rsid w:val="00D84095"/>
    <w:rsid w:val="00D84233"/>
    <w:rsid w:val="00D843CE"/>
    <w:rsid w:val="00D845B6"/>
    <w:rsid w:val="00D8460E"/>
    <w:rsid w:val="00D846E6"/>
    <w:rsid w:val="00D84973"/>
    <w:rsid w:val="00D84B2E"/>
    <w:rsid w:val="00D84B33"/>
    <w:rsid w:val="00D84CEF"/>
    <w:rsid w:val="00D84DFE"/>
    <w:rsid w:val="00D851A6"/>
    <w:rsid w:val="00D8535D"/>
    <w:rsid w:val="00D85361"/>
    <w:rsid w:val="00D85486"/>
    <w:rsid w:val="00D85727"/>
    <w:rsid w:val="00D8581B"/>
    <w:rsid w:val="00D85A85"/>
    <w:rsid w:val="00D85B1B"/>
    <w:rsid w:val="00D85B9F"/>
    <w:rsid w:val="00D85E49"/>
    <w:rsid w:val="00D85E9B"/>
    <w:rsid w:val="00D85F64"/>
    <w:rsid w:val="00D861B5"/>
    <w:rsid w:val="00D863F2"/>
    <w:rsid w:val="00D865B2"/>
    <w:rsid w:val="00D865E2"/>
    <w:rsid w:val="00D866A0"/>
    <w:rsid w:val="00D86874"/>
    <w:rsid w:val="00D86A9A"/>
    <w:rsid w:val="00D86CC4"/>
    <w:rsid w:val="00D86EC5"/>
    <w:rsid w:val="00D86EEA"/>
    <w:rsid w:val="00D86F5B"/>
    <w:rsid w:val="00D8716B"/>
    <w:rsid w:val="00D873AA"/>
    <w:rsid w:val="00D874C0"/>
    <w:rsid w:val="00D8756B"/>
    <w:rsid w:val="00D87580"/>
    <w:rsid w:val="00D876D8"/>
    <w:rsid w:val="00D87983"/>
    <w:rsid w:val="00D87A55"/>
    <w:rsid w:val="00D87CE8"/>
    <w:rsid w:val="00D87D9F"/>
    <w:rsid w:val="00D87E87"/>
    <w:rsid w:val="00D87EF5"/>
    <w:rsid w:val="00D87FDE"/>
    <w:rsid w:val="00D903D3"/>
    <w:rsid w:val="00D905EB"/>
    <w:rsid w:val="00D90858"/>
    <w:rsid w:val="00D908E5"/>
    <w:rsid w:val="00D90927"/>
    <w:rsid w:val="00D90ABB"/>
    <w:rsid w:val="00D90EC5"/>
    <w:rsid w:val="00D91004"/>
    <w:rsid w:val="00D91058"/>
    <w:rsid w:val="00D9147F"/>
    <w:rsid w:val="00D91625"/>
    <w:rsid w:val="00D91644"/>
    <w:rsid w:val="00D9175E"/>
    <w:rsid w:val="00D918D5"/>
    <w:rsid w:val="00D9190D"/>
    <w:rsid w:val="00D91A7C"/>
    <w:rsid w:val="00D91D2A"/>
    <w:rsid w:val="00D91EF2"/>
    <w:rsid w:val="00D92273"/>
    <w:rsid w:val="00D9248B"/>
    <w:rsid w:val="00D9249C"/>
    <w:rsid w:val="00D925B2"/>
    <w:rsid w:val="00D9280C"/>
    <w:rsid w:val="00D92836"/>
    <w:rsid w:val="00D928B7"/>
    <w:rsid w:val="00D92900"/>
    <w:rsid w:val="00D93028"/>
    <w:rsid w:val="00D93074"/>
    <w:rsid w:val="00D931B6"/>
    <w:rsid w:val="00D93269"/>
    <w:rsid w:val="00D933A4"/>
    <w:rsid w:val="00D933F0"/>
    <w:rsid w:val="00D93402"/>
    <w:rsid w:val="00D93771"/>
    <w:rsid w:val="00D93895"/>
    <w:rsid w:val="00D93C5E"/>
    <w:rsid w:val="00D93D79"/>
    <w:rsid w:val="00D93EA5"/>
    <w:rsid w:val="00D93FAA"/>
    <w:rsid w:val="00D93FF5"/>
    <w:rsid w:val="00D9450C"/>
    <w:rsid w:val="00D9465C"/>
    <w:rsid w:val="00D9477E"/>
    <w:rsid w:val="00D94877"/>
    <w:rsid w:val="00D949A2"/>
    <w:rsid w:val="00D94F39"/>
    <w:rsid w:val="00D95006"/>
    <w:rsid w:val="00D95410"/>
    <w:rsid w:val="00D95573"/>
    <w:rsid w:val="00D957C6"/>
    <w:rsid w:val="00D957D8"/>
    <w:rsid w:val="00D95DE4"/>
    <w:rsid w:val="00D95EDB"/>
    <w:rsid w:val="00D95F09"/>
    <w:rsid w:val="00D9629F"/>
    <w:rsid w:val="00D964F0"/>
    <w:rsid w:val="00D9661F"/>
    <w:rsid w:val="00D96655"/>
    <w:rsid w:val="00D96869"/>
    <w:rsid w:val="00D968EF"/>
    <w:rsid w:val="00D9691A"/>
    <w:rsid w:val="00D96927"/>
    <w:rsid w:val="00D96C50"/>
    <w:rsid w:val="00D9701C"/>
    <w:rsid w:val="00D9703B"/>
    <w:rsid w:val="00D97187"/>
    <w:rsid w:val="00D9749D"/>
    <w:rsid w:val="00D9751F"/>
    <w:rsid w:val="00D9769D"/>
    <w:rsid w:val="00D97A07"/>
    <w:rsid w:val="00D97AF8"/>
    <w:rsid w:val="00D97C3A"/>
    <w:rsid w:val="00D97EBD"/>
    <w:rsid w:val="00DA0003"/>
    <w:rsid w:val="00DA0010"/>
    <w:rsid w:val="00DA01D6"/>
    <w:rsid w:val="00DA027B"/>
    <w:rsid w:val="00DA07B1"/>
    <w:rsid w:val="00DA0A54"/>
    <w:rsid w:val="00DA0B17"/>
    <w:rsid w:val="00DA0EDE"/>
    <w:rsid w:val="00DA113B"/>
    <w:rsid w:val="00DA133E"/>
    <w:rsid w:val="00DA13B6"/>
    <w:rsid w:val="00DA1472"/>
    <w:rsid w:val="00DA165F"/>
    <w:rsid w:val="00DA1762"/>
    <w:rsid w:val="00DA1785"/>
    <w:rsid w:val="00DA185C"/>
    <w:rsid w:val="00DA1899"/>
    <w:rsid w:val="00DA18B4"/>
    <w:rsid w:val="00DA1F3A"/>
    <w:rsid w:val="00DA1F84"/>
    <w:rsid w:val="00DA207F"/>
    <w:rsid w:val="00DA213C"/>
    <w:rsid w:val="00DA2268"/>
    <w:rsid w:val="00DA257D"/>
    <w:rsid w:val="00DA280D"/>
    <w:rsid w:val="00DA2952"/>
    <w:rsid w:val="00DA2B7C"/>
    <w:rsid w:val="00DA2CA1"/>
    <w:rsid w:val="00DA36B4"/>
    <w:rsid w:val="00DA383B"/>
    <w:rsid w:val="00DA395D"/>
    <w:rsid w:val="00DA3E9C"/>
    <w:rsid w:val="00DA3F91"/>
    <w:rsid w:val="00DA3FD7"/>
    <w:rsid w:val="00DA4119"/>
    <w:rsid w:val="00DA4280"/>
    <w:rsid w:val="00DA46FB"/>
    <w:rsid w:val="00DA479F"/>
    <w:rsid w:val="00DA4810"/>
    <w:rsid w:val="00DA49B7"/>
    <w:rsid w:val="00DA4C67"/>
    <w:rsid w:val="00DA4D9E"/>
    <w:rsid w:val="00DA52A9"/>
    <w:rsid w:val="00DA5901"/>
    <w:rsid w:val="00DA5958"/>
    <w:rsid w:val="00DA5A44"/>
    <w:rsid w:val="00DA5B63"/>
    <w:rsid w:val="00DA5C2A"/>
    <w:rsid w:val="00DA5CBE"/>
    <w:rsid w:val="00DA5E8A"/>
    <w:rsid w:val="00DA60A2"/>
    <w:rsid w:val="00DA6347"/>
    <w:rsid w:val="00DA6416"/>
    <w:rsid w:val="00DA648B"/>
    <w:rsid w:val="00DA661D"/>
    <w:rsid w:val="00DA6896"/>
    <w:rsid w:val="00DA696F"/>
    <w:rsid w:val="00DA6998"/>
    <w:rsid w:val="00DA6C99"/>
    <w:rsid w:val="00DA6CAB"/>
    <w:rsid w:val="00DA6D7E"/>
    <w:rsid w:val="00DA6DFD"/>
    <w:rsid w:val="00DA6E21"/>
    <w:rsid w:val="00DA6F20"/>
    <w:rsid w:val="00DA70AE"/>
    <w:rsid w:val="00DA7119"/>
    <w:rsid w:val="00DA7353"/>
    <w:rsid w:val="00DA74BA"/>
    <w:rsid w:val="00DA7A71"/>
    <w:rsid w:val="00DA7A96"/>
    <w:rsid w:val="00DA7E12"/>
    <w:rsid w:val="00DA7E22"/>
    <w:rsid w:val="00DA7F4A"/>
    <w:rsid w:val="00DB0031"/>
    <w:rsid w:val="00DB0076"/>
    <w:rsid w:val="00DB0113"/>
    <w:rsid w:val="00DB01EF"/>
    <w:rsid w:val="00DB02AC"/>
    <w:rsid w:val="00DB02E4"/>
    <w:rsid w:val="00DB063A"/>
    <w:rsid w:val="00DB073B"/>
    <w:rsid w:val="00DB0A40"/>
    <w:rsid w:val="00DB0F48"/>
    <w:rsid w:val="00DB10C9"/>
    <w:rsid w:val="00DB10D3"/>
    <w:rsid w:val="00DB10EB"/>
    <w:rsid w:val="00DB1405"/>
    <w:rsid w:val="00DB160D"/>
    <w:rsid w:val="00DB162D"/>
    <w:rsid w:val="00DB197D"/>
    <w:rsid w:val="00DB19BC"/>
    <w:rsid w:val="00DB1B20"/>
    <w:rsid w:val="00DB1C26"/>
    <w:rsid w:val="00DB1DB1"/>
    <w:rsid w:val="00DB1EF3"/>
    <w:rsid w:val="00DB1F15"/>
    <w:rsid w:val="00DB2004"/>
    <w:rsid w:val="00DB26DC"/>
    <w:rsid w:val="00DB27E8"/>
    <w:rsid w:val="00DB2847"/>
    <w:rsid w:val="00DB2947"/>
    <w:rsid w:val="00DB2D90"/>
    <w:rsid w:val="00DB315D"/>
    <w:rsid w:val="00DB3304"/>
    <w:rsid w:val="00DB3BDE"/>
    <w:rsid w:val="00DB3FF0"/>
    <w:rsid w:val="00DB4018"/>
    <w:rsid w:val="00DB4064"/>
    <w:rsid w:val="00DB41B5"/>
    <w:rsid w:val="00DB41C6"/>
    <w:rsid w:val="00DB4407"/>
    <w:rsid w:val="00DB454A"/>
    <w:rsid w:val="00DB4782"/>
    <w:rsid w:val="00DB480A"/>
    <w:rsid w:val="00DB4964"/>
    <w:rsid w:val="00DB4980"/>
    <w:rsid w:val="00DB4A34"/>
    <w:rsid w:val="00DB4AA5"/>
    <w:rsid w:val="00DB4C7E"/>
    <w:rsid w:val="00DB4FE8"/>
    <w:rsid w:val="00DB510A"/>
    <w:rsid w:val="00DB51A8"/>
    <w:rsid w:val="00DB51B1"/>
    <w:rsid w:val="00DB51F6"/>
    <w:rsid w:val="00DB5628"/>
    <w:rsid w:val="00DB57F0"/>
    <w:rsid w:val="00DB5828"/>
    <w:rsid w:val="00DB58BF"/>
    <w:rsid w:val="00DB5930"/>
    <w:rsid w:val="00DB59CA"/>
    <w:rsid w:val="00DB5A17"/>
    <w:rsid w:val="00DB5B45"/>
    <w:rsid w:val="00DB5D24"/>
    <w:rsid w:val="00DB5D3E"/>
    <w:rsid w:val="00DB5E58"/>
    <w:rsid w:val="00DB5F3C"/>
    <w:rsid w:val="00DB60A8"/>
    <w:rsid w:val="00DB611A"/>
    <w:rsid w:val="00DB618F"/>
    <w:rsid w:val="00DB6280"/>
    <w:rsid w:val="00DB63E5"/>
    <w:rsid w:val="00DB6417"/>
    <w:rsid w:val="00DB67B9"/>
    <w:rsid w:val="00DB6AB1"/>
    <w:rsid w:val="00DB6D41"/>
    <w:rsid w:val="00DB6DC0"/>
    <w:rsid w:val="00DB7588"/>
    <w:rsid w:val="00DB75A4"/>
    <w:rsid w:val="00DB76BD"/>
    <w:rsid w:val="00DB779D"/>
    <w:rsid w:val="00DB7971"/>
    <w:rsid w:val="00DB79C4"/>
    <w:rsid w:val="00DB7A48"/>
    <w:rsid w:val="00DB7B3D"/>
    <w:rsid w:val="00DB7E07"/>
    <w:rsid w:val="00DC008C"/>
    <w:rsid w:val="00DC0357"/>
    <w:rsid w:val="00DC0534"/>
    <w:rsid w:val="00DC055D"/>
    <w:rsid w:val="00DC0750"/>
    <w:rsid w:val="00DC0C97"/>
    <w:rsid w:val="00DC1059"/>
    <w:rsid w:val="00DC1099"/>
    <w:rsid w:val="00DC1291"/>
    <w:rsid w:val="00DC14B3"/>
    <w:rsid w:val="00DC199D"/>
    <w:rsid w:val="00DC208D"/>
    <w:rsid w:val="00DC2093"/>
    <w:rsid w:val="00DC2190"/>
    <w:rsid w:val="00DC2213"/>
    <w:rsid w:val="00DC2255"/>
    <w:rsid w:val="00DC225F"/>
    <w:rsid w:val="00DC27C4"/>
    <w:rsid w:val="00DC283B"/>
    <w:rsid w:val="00DC2BA3"/>
    <w:rsid w:val="00DC2D9E"/>
    <w:rsid w:val="00DC2E2B"/>
    <w:rsid w:val="00DC2E74"/>
    <w:rsid w:val="00DC30FC"/>
    <w:rsid w:val="00DC3109"/>
    <w:rsid w:val="00DC3263"/>
    <w:rsid w:val="00DC32E2"/>
    <w:rsid w:val="00DC350F"/>
    <w:rsid w:val="00DC35C7"/>
    <w:rsid w:val="00DC3A0D"/>
    <w:rsid w:val="00DC3E7E"/>
    <w:rsid w:val="00DC3FE0"/>
    <w:rsid w:val="00DC41CC"/>
    <w:rsid w:val="00DC431F"/>
    <w:rsid w:val="00DC46A0"/>
    <w:rsid w:val="00DC4BFA"/>
    <w:rsid w:val="00DC4DD9"/>
    <w:rsid w:val="00DC4E1A"/>
    <w:rsid w:val="00DC4E6E"/>
    <w:rsid w:val="00DC51BD"/>
    <w:rsid w:val="00DC5246"/>
    <w:rsid w:val="00DC544C"/>
    <w:rsid w:val="00DC5479"/>
    <w:rsid w:val="00DC591A"/>
    <w:rsid w:val="00DC593A"/>
    <w:rsid w:val="00DC5D9E"/>
    <w:rsid w:val="00DC5DA9"/>
    <w:rsid w:val="00DC68D5"/>
    <w:rsid w:val="00DC6A32"/>
    <w:rsid w:val="00DC6C22"/>
    <w:rsid w:val="00DC6C94"/>
    <w:rsid w:val="00DC6DF9"/>
    <w:rsid w:val="00DC6E6B"/>
    <w:rsid w:val="00DC6FB4"/>
    <w:rsid w:val="00DC73A2"/>
    <w:rsid w:val="00DC73B0"/>
    <w:rsid w:val="00DC766C"/>
    <w:rsid w:val="00DC7D8B"/>
    <w:rsid w:val="00DC7E34"/>
    <w:rsid w:val="00DC7E44"/>
    <w:rsid w:val="00DC7E69"/>
    <w:rsid w:val="00DC7FEE"/>
    <w:rsid w:val="00DD002F"/>
    <w:rsid w:val="00DD0059"/>
    <w:rsid w:val="00DD02E8"/>
    <w:rsid w:val="00DD0310"/>
    <w:rsid w:val="00DD07ED"/>
    <w:rsid w:val="00DD08A1"/>
    <w:rsid w:val="00DD0AFF"/>
    <w:rsid w:val="00DD0DA1"/>
    <w:rsid w:val="00DD0E56"/>
    <w:rsid w:val="00DD0F24"/>
    <w:rsid w:val="00DD104B"/>
    <w:rsid w:val="00DD1352"/>
    <w:rsid w:val="00DD150D"/>
    <w:rsid w:val="00DD156F"/>
    <w:rsid w:val="00DD1744"/>
    <w:rsid w:val="00DD177C"/>
    <w:rsid w:val="00DD1EFA"/>
    <w:rsid w:val="00DD201D"/>
    <w:rsid w:val="00DD212C"/>
    <w:rsid w:val="00DD2212"/>
    <w:rsid w:val="00DD2335"/>
    <w:rsid w:val="00DD240E"/>
    <w:rsid w:val="00DD2597"/>
    <w:rsid w:val="00DD2E89"/>
    <w:rsid w:val="00DD3317"/>
    <w:rsid w:val="00DD3514"/>
    <w:rsid w:val="00DD371C"/>
    <w:rsid w:val="00DD3732"/>
    <w:rsid w:val="00DD3963"/>
    <w:rsid w:val="00DD3AA8"/>
    <w:rsid w:val="00DD3D8A"/>
    <w:rsid w:val="00DD3F35"/>
    <w:rsid w:val="00DD3F55"/>
    <w:rsid w:val="00DD3FC5"/>
    <w:rsid w:val="00DD42B4"/>
    <w:rsid w:val="00DD4440"/>
    <w:rsid w:val="00DD4544"/>
    <w:rsid w:val="00DD4817"/>
    <w:rsid w:val="00DD4861"/>
    <w:rsid w:val="00DD4A9F"/>
    <w:rsid w:val="00DD4B60"/>
    <w:rsid w:val="00DD4BE8"/>
    <w:rsid w:val="00DD4CF7"/>
    <w:rsid w:val="00DD4EA4"/>
    <w:rsid w:val="00DD553C"/>
    <w:rsid w:val="00DD573B"/>
    <w:rsid w:val="00DD59AE"/>
    <w:rsid w:val="00DD5B4A"/>
    <w:rsid w:val="00DD5C7F"/>
    <w:rsid w:val="00DD5E9A"/>
    <w:rsid w:val="00DD5F89"/>
    <w:rsid w:val="00DD60DE"/>
    <w:rsid w:val="00DD619A"/>
    <w:rsid w:val="00DD62EC"/>
    <w:rsid w:val="00DD63CA"/>
    <w:rsid w:val="00DD6417"/>
    <w:rsid w:val="00DD6690"/>
    <w:rsid w:val="00DD6867"/>
    <w:rsid w:val="00DD68AC"/>
    <w:rsid w:val="00DD68EC"/>
    <w:rsid w:val="00DD6EC5"/>
    <w:rsid w:val="00DD723B"/>
    <w:rsid w:val="00DD7486"/>
    <w:rsid w:val="00DD759D"/>
    <w:rsid w:val="00DD7606"/>
    <w:rsid w:val="00DD7708"/>
    <w:rsid w:val="00DD7B92"/>
    <w:rsid w:val="00DD7BB5"/>
    <w:rsid w:val="00DD7F2C"/>
    <w:rsid w:val="00DD7F4A"/>
    <w:rsid w:val="00DE0000"/>
    <w:rsid w:val="00DE0264"/>
    <w:rsid w:val="00DE060E"/>
    <w:rsid w:val="00DE06C2"/>
    <w:rsid w:val="00DE08DC"/>
    <w:rsid w:val="00DE096E"/>
    <w:rsid w:val="00DE0994"/>
    <w:rsid w:val="00DE0D10"/>
    <w:rsid w:val="00DE0FA3"/>
    <w:rsid w:val="00DE12E9"/>
    <w:rsid w:val="00DE13D2"/>
    <w:rsid w:val="00DE169E"/>
    <w:rsid w:val="00DE1704"/>
    <w:rsid w:val="00DE1716"/>
    <w:rsid w:val="00DE1755"/>
    <w:rsid w:val="00DE1903"/>
    <w:rsid w:val="00DE19E1"/>
    <w:rsid w:val="00DE1A4A"/>
    <w:rsid w:val="00DE1BBA"/>
    <w:rsid w:val="00DE1E96"/>
    <w:rsid w:val="00DE1EF1"/>
    <w:rsid w:val="00DE23FC"/>
    <w:rsid w:val="00DE250B"/>
    <w:rsid w:val="00DE25AB"/>
    <w:rsid w:val="00DE2A42"/>
    <w:rsid w:val="00DE2E0F"/>
    <w:rsid w:val="00DE2E97"/>
    <w:rsid w:val="00DE2EB4"/>
    <w:rsid w:val="00DE2EDD"/>
    <w:rsid w:val="00DE2F85"/>
    <w:rsid w:val="00DE30FB"/>
    <w:rsid w:val="00DE35F8"/>
    <w:rsid w:val="00DE35FE"/>
    <w:rsid w:val="00DE367F"/>
    <w:rsid w:val="00DE3735"/>
    <w:rsid w:val="00DE377F"/>
    <w:rsid w:val="00DE39FD"/>
    <w:rsid w:val="00DE3A17"/>
    <w:rsid w:val="00DE3AA4"/>
    <w:rsid w:val="00DE3AAD"/>
    <w:rsid w:val="00DE41BC"/>
    <w:rsid w:val="00DE4207"/>
    <w:rsid w:val="00DE4260"/>
    <w:rsid w:val="00DE428F"/>
    <w:rsid w:val="00DE43CA"/>
    <w:rsid w:val="00DE453B"/>
    <w:rsid w:val="00DE48AF"/>
    <w:rsid w:val="00DE4D7E"/>
    <w:rsid w:val="00DE4D7F"/>
    <w:rsid w:val="00DE4ED9"/>
    <w:rsid w:val="00DE503F"/>
    <w:rsid w:val="00DE5075"/>
    <w:rsid w:val="00DE52D9"/>
    <w:rsid w:val="00DE534F"/>
    <w:rsid w:val="00DE5355"/>
    <w:rsid w:val="00DE5580"/>
    <w:rsid w:val="00DE58AA"/>
    <w:rsid w:val="00DE5903"/>
    <w:rsid w:val="00DE5C47"/>
    <w:rsid w:val="00DE5C77"/>
    <w:rsid w:val="00DE5DC6"/>
    <w:rsid w:val="00DE5F84"/>
    <w:rsid w:val="00DE6067"/>
    <w:rsid w:val="00DE607C"/>
    <w:rsid w:val="00DE6250"/>
    <w:rsid w:val="00DE6746"/>
    <w:rsid w:val="00DE6750"/>
    <w:rsid w:val="00DE6998"/>
    <w:rsid w:val="00DE6A26"/>
    <w:rsid w:val="00DE6E8A"/>
    <w:rsid w:val="00DE6F67"/>
    <w:rsid w:val="00DE727A"/>
    <w:rsid w:val="00DE72F2"/>
    <w:rsid w:val="00DE73EA"/>
    <w:rsid w:val="00DE75A8"/>
    <w:rsid w:val="00DE75F8"/>
    <w:rsid w:val="00DE7652"/>
    <w:rsid w:val="00DE7834"/>
    <w:rsid w:val="00DE7844"/>
    <w:rsid w:val="00DE787E"/>
    <w:rsid w:val="00DE78ED"/>
    <w:rsid w:val="00DE7945"/>
    <w:rsid w:val="00DE7D5B"/>
    <w:rsid w:val="00DF0385"/>
    <w:rsid w:val="00DF0505"/>
    <w:rsid w:val="00DF0682"/>
    <w:rsid w:val="00DF0834"/>
    <w:rsid w:val="00DF0895"/>
    <w:rsid w:val="00DF0A9E"/>
    <w:rsid w:val="00DF0AB3"/>
    <w:rsid w:val="00DF1719"/>
    <w:rsid w:val="00DF179E"/>
    <w:rsid w:val="00DF19AE"/>
    <w:rsid w:val="00DF1A37"/>
    <w:rsid w:val="00DF1CBE"/>
    <w:rsid w:val="00DF1D9D"/>
    <w:rsid w:val="00DF1DC6"/>
    <w:rsid w:val="00DF1FA4"/>
    <w:rsid w:val="00DF2186"/>
    <w:rsid w:val="00DF2323"/>
    <w:rsid w:val="00DF24FE"/>
    <w:rsid w:val="00DF2592"/>
    <w:rsid w:val="00DF2660"/>
    <w:rsid w:val="00DF2695"/>
    <w:rsid w:val="00DF277A"/>
    <w:rsid w:val="00DF282F"/>
    <w:rsid w:val="00DF2A40"/>
    <w:rsid w:val="00DF2BBA"/>
    <w:rsid w:val="00DF2F18"/>
    <w:rsid w:val="00DF2F3F"/>
    <w:rsid w:val="00DF2FD4"/>
    <w:rsid w:val="00DF30FF"/>
    <w:rsid w:val="00DF31B3"/>
    <w:rsid w:val="00DF32FC"/>
    <w:rsid w:val="00DF34F8"/>
    <w:rsid w:val="00DF35FD"/>
    <w:rsid w:val="00DF3633"/>
    <w:rsid w:val="00DF38BB"/>
    <w:rsid w:val="00DF3B95"/>
    <w:rsid w:val="00DF3E6E"/>
    <w:rsid w:val="00DF3F31"/>
    <w:rsid w:val="00DF411E"/>
    <w:rsid w:val="00DF41E2"/>
    <w:rsid w:val="00DF4430"/>
    <w:rsid w:val="00DF466C"/>
    <w:rsid w:val="00DF46B7"/>
    <w:rsid w:val="00DF470F"/>
    <w:rsid w:val="00DF4801"/>
    <w:rsid w:val="00DF4DA2"/>
    <w:rsid w:val="00DF4EBE"/>
    <w:rsid w:val="00DF4F88"/>
    <w:rsid w:val="00DF50D9"/>
    <w:rsid w:val="00DF54E8"/>
    <w:rsid w:val="00DF5B99"/>
    <w:rsid w:val="00DF5CD1"/>
    <w:rsid w:val="00DF5D6F"/>
    <w:rsid w:val="00DF6299"/>
    <w:rsid w:val="00DF6494"/>
    <w:rsid w:val="00DF662D"/>
    <w:rsid w:val="00DF66CD"/>
    <w:rsid w:val="00DF6CC3"/>
    <w:rsid w:val="00DF6E46"/>
    <w:rsid w:val="00DF6FD8"/>
    <w:rsid w:val="00DF756E"/>
    <w:rsid w:val="00DF78A5"/>
    <w:rsid w:val="00DF7A2E"/>
    <w:rsid w:val="00DF7B10"/>
    <w:rsid w:val="00DF7D9E"/>
    <w:rsid w:val="00DF7E0D"/>
    <w:rsid w:val="00E000B0"/>
    <w:rsid w:val="00E0018F"/>
    <w:rsid w:val="00E001AE"/>
    <w:rsid w:val="00E00457"/>
    <w:rsid w:val="00E0054C"/>
    <w:rsid w:val="00E005BA"/>
    <w:rsid w:val="00E00890"/>
    <w:rsid w:val="00E00892"/>
    <w:rsid w:val="00E00AAC"/>
    <w:rsid w:val="00E0109A"/>
    <w:rsid w:val="00E011BD"/>
    <w:rsid w:val="00E01202"/>
    <w:rsid w:val="00E01237"/>
    <w:rsid w:val="00E014BF"/>
    <w:rsid w:val="00E01968"/>
    <w:rsid w:val="00E01AB1"/>
    <w:rsid w:val="00E01AC4"/>
    <w:rsid w:val="00E01B2E"/>
    <w:rsid w:val="00E01BB2"/>
    <w:rsid w:val="00E01BC4"/>
    <w:rsid w:val="00E01CAD"/>
    <w:rsid w:val="00E021D6"/>
    <w:rsid w:val="00E021F5"/>
    <w:rsid w:val="00E0246A"/>
    <w:rsid w:val="00E024B6"/>
    <w:rsid w:val="00E02879"/>
    <w:rsid w:val="00E02E0C"/>
    <w:rsid w:val="00E02E2E"/>
    <w:rsid w:val="00E02F04"/>
    <w:rsid w:val="00E03117"/>
    <w:rsid w:val="00E0340F"/>
    <w:rsid w:val="00E03574"/>
    <w:rsid w:val="00E035B6"/>
    <w:rsid w:val="00E03663"/>
    <w:rsid w:val="00E0396B"/>
    <w:rsid w:val="00E03B02"/>
    <w:rsid w:val="00E03B1F"/>
    <w:rsid w:val="00E03C9D"/>
    <w:rsid w:val="00E03DDC"/>
    <w:rsid w:val="00E03E86"/>
    <w:rsid w:val="00E04020"/>
    <w:rsid w:val="00E04038"/>
    <w:rsid w:val="00E04057"/>
    <w:rsid w:val="00E040D5"/>
    <w:rsid w:val="00E043DD"/>
    <w:rsid w:val="00E045B0"/>
    <w:rsid w:val="00E0468F"/>
    <w:rsid w:val="00E04767"/>
    <w:rsid w:val="00E04964"/>
    <w:rsid w:val="00E04E89"/>
    <w:rsid w:val="00E04EBB"/>
    <w:rsid w:val="00E04F1E"/>
    <w:rsid w:val="00E0562B"/>
    <w:rsid w:val="00E0564C"/>
    <w:rsid w:val="00E05668"/>
    <w:rsid w:val="00E05B6A"/>
    <w:rsid w:val="00E05C25"/>
    <w:rsid w:val="00E05E44"/>
    <w:rsid w:val="00E060B8"/>
    <w:rsid w:val="00E06191"/>
    <w:rsid w:val="00E06274"/>
    <w:rsid w:val="00E06276"/>
    <w:rsid w:val="00E0634E"/>
    <w:rsid w:val="00E066DE"/>
    <w:rsid w:val="00E06BE3"/>
    <w:rsid w:val="00E06E01"/>
    <w:rsid w:val="00E06F48"/>
    <w:rsid w:val="00E06FE5"/>
    <w:rsid w:val="00E072B7"/>
    <w:rsid w:val="00E072EE"/>
    <w:rsid w:val="00E07430"/>
    <w:rsid w:val="00E0784D"/>
    <w:rsid w:val="00E07B75"/>
    <w:rsid w:val="00E07BFF"/>
    <w:rsid w:val="00E07D02"/>
    <w:rsid w:val="00E07DD6"/>
    <w:rsid w:val="00E1017E"/>
    <w:rsid w:val="00E10D77"/>
    <w:rsid w:val="00E11242"/>
    <w:rsid w:val="00E118D9"/>
    <w:rsid w:val="00E1191D"/>
    <w:rsid w:val="00E11CD7"/>
    <w:rsid w:val="00E11D47"/>
    <w:rsid w:val="00E11DC4"/>
    <w:rsid w:val="00E1204C"/>
    <w:rsid w:val="00E12230"/>
    <w:rsid w:val="00E12239"/>
    <w:rsid w:val="00E12515"/>
    <w:rsid w:val="00E12591"/>
    <w:rsid w:val="00E1273E"/>
    <w:rsid w:val="00E12891"/>
    <w:rsid w:val="00E129A2"/>
    <w:rsid w:val="00E129EF"/>
    <w:rsid w:val="00E12A2C"/>
    <w:rsid w:val="00E12BA3"/>
    <w:rsid w:val="00E12BDC"/>
    <w:rsid w:val="00E12CC0"/>
    <w:rsid w:val="00E12F1E"/>
    <w:rsid w:val="00E12F29"/>
    <w:rsid w:val="00E12F83"/>
    <w:rsid w:val="00E13001"/>
    <w:rsid w:val="00E13184"/>
    <w:rsid w:val="00E131D7"/>
    <w:rsid w:val="00E13374"/>
    <w:rsid w:val="00E1348E"/>
    <w:rsid w:val="00E13513"/>
    <w:rsid w:val="00E13628"/>
    <w:rsid w:val="00E137B3"/>
    <w:rsid w:val="00E13BA4"/>
    <w:rsid w:val="00E13E9F"/>
    <w:rsid w:val="00E13F2B"/>
    <w:rsid w:val="00E13FD3"/>
    <w:rsid w:val="00E1419D"/>
    <w:rsid w:val="00E141B9"/>
    <w:rsid w:val="00E141EF"/>
    <w:rsid w:val="00E14291"/>
    <w:rsid w:val="00E149F7"/>
    <w:rsid w:val="00E14C62"/>
    <w:rsid w:val="00E14CA2"/>
    <w:rsid w:val="00E14CBF"/>
    <w:rsid w:val="00E14EF9"/>
    <w:rsid w:val="00E1511B"/>
    <w:rsid w:val="00E151C4"/>
    <w:rsid w:val="00E15481"/>
    <w:rsid w:val="00E15C9D"/>
    <w:rsid w:val="00E15F40"/>
    <w:rsid w:val="00E16130"/>
    <w:rsid w:val="00E1654B"/>
    <w:rsid w:val="00E16849"/>
    <w:rsid w:val="00E16BEE"/>
    <w:rsid w:val="00E16D9E"/>
    <w:rsid w:val="00E1724D"/>
    <w:rsid w:val="00E17743"/>
    <w:rsid w:val="00E17908"/>
    <w:rsid w:val="00E17AF3"/>
    <w:rsid w:val="00E17B32"/>
    <w:rsid w:val="00E202CB"/>
    <w:rsid w:val="00E203F6"/>
    <w:rsid w:val="00E20535"/>
    <w:rsid w:val="00E20844"/>
    <w:rsid w:val="00E2097D"/>
    <w:rsid w:val="00E20E2B"/>
    <w:rsid w:val="00E20F89"/>
    <w:rsid w:val="00E20F9C"/>
    <w:rsid w:val="00E2102B"/>
    <w:rsid w:val="00E21393"/>
    <w:rsid w:val="00E214C9"/>
    <w:rsid w:val="00E21517"/>
    <w:rsid w:val="00E21545"/>
    <w:rsid w:val="00E217DC"/>
    <w:rsid w:val="00E21962"/>
    <w:rsid w:val="00E2199B"/>
    <w:rsid w:val="00E21B3E"/>
    <w:rsid w:val="00E21C4C"/>
    <w:rsid w:val="00E21D5F"/>
    <w:rsid w:val="00E21E18"/>
    <w:rsid w:val="00E224C8"/>
    <w:rsid w:val="00E22551"/>
    <w:rsid w:val="00E226A3"/>
    <w:rsid w:val="00E229D9"/>
    <w:rsid w:val="00E22A75"/>
    <w:rsid w:val="00E22ACD"/>
    <w:rsid w:val="00E22BD6"/>
    <w:rsid w:val="00E22C67"/>
    <w:rsid w:val="00E22E28"/>
    <w:rsid w:val="00E22EA5"/>
    <w:rsid w:val="00E22FE6"/>
    <w:rsid w:val="00E23306"/>
    <w:rsid w:val="00E236B8"/>
    <w:rsid w:val="00E23730"/>
    <w:rsid w:val="00E23908"/>
    <w:rsid w:val="00E2391A"/>
    <w:rsid w:val="00E23ADA"/>
    <w:rsid w:val="00E23B38"/>
    <w:rsid w:val="00E23C2D"/>
    <w:rsid w:val="00E23D00"/>
    <w:rsid w:val="00E24299"/>
    <w:rsid w:val="00E243C8"/>
    <w:rsid w:val="00E246B2"/>
    <w:rsid w:val="00E24BC3"/>
    <w:rsid w:val="00E24CD3"/>
    <w:rsid w:val="00E24F72"/>
    <w:rsid w:val="00E2501C"/>
    <w:rsid w:val="00E25334"/>
    <w:rsid w:val="00E25354"/>
    <w:rsid w:val="00E257D8"/>
    <w:rsid w:val="00E258BA"/>
    <w:rsid w:val="00E25C17"/>
    <w:rsid w:val="00E25D60"/>
    <w:rsid w:val="00E25F77"/>
    <w:rsid w:val="00E2618E"/>
    <w:rsid w:val="00E261FF"/>
    <w:rsid w:val="00E26283"/>
    <w:rsid w:val="00E26549"/>
    <w:rsid w:val="00E265EC"/>
    <w:rsid w:val="00E265FA"/>
    <w:rsid w:val="00E2663A"/>
    <w:rsid w:val="00E269B9"/>
    <w:rsid w:val="00E26D7F"/>
    <w:rsid w:val="00E26E27"/>
    <w:rsid w:val="00E27218"/>
    <w:rsid w:val="00E276AF"/>
    <w:rsid w:val="00E27737"/>
    <w:rsid w:val="00E27796"/>
    <w:rsid w:val="00E277F0"/>
    <w:rsid w:val="00E27BFF"/>
    <w:rsid w:val="00E27C66"/>
    <w:rsid w:val="00E27FC7"/>
    <w:rsid w:val="00E3002A"/>
    <w:rsid w:val="00E3013E"/>
    <w:rsid w:val="00E3025E"/>
    <w:rsid w:val="00E3034E"/>
    <w:rsid w:val="00E307FF"/>
    <w:rsid w:val="00E30B56"/>
    <w:rsid w:val="00E30C49"/>
    <w:rsid w:val="00E310E5"/>
    <w:rsid w:val="00E311C8"/>
    <w:rsid w:val="00E312A4"/>
    <w:rsid w:val="00E31561"/>
    <w:rsid w:val="00E31571"/>
    <w:rsid w:val="00E31BA6"/>
    <w:rsid w:val="00E31C35"/>
    <w:rsid w:val="00E31D14"/>
    <w:rsid w:val="00E31F2D"/>
    <w:rsid w:val="00E322F9"/>
    <w:rsid w:val="00E32413"/>
    <w:rsid w:val="00E32473"/>
    <w:rsid w:val="00E32771"/>
    <w:rsid w:val="00E327E9"/>
    <w:rsid w:val="00E32BFB"/>
    <w:rsid w:val="00E33436"/>
    <w:rsid w:val="00E338D9"/>
    <w:rsid w:val="00E33932"/>
    <w:rsid w:val="00E339B7"/>
    <w:rsid w:val="00E33DE5"/>
    <w:rsid w:val="00E33EAA"/>
    <w:rsid w:val="00E33EE3"/>
    <w:rsid w:val="00E342C2"/>
    <w:rsid w:val="00E34570"/>
    <w:rsid w:val="00E3463C"/>
    <w:rsid w:val="00E346F7"/>
    <w:rsid w:val="00E34981"/>
    <w:rsid w:val="00E34B8A"/>
    <w:rsid w:val="00E34BC8"/>
    <w:rsid w:val="00E34BE8"/>
    <w:rsid w:val="00E34DBC"/>
    <w:rsid w:val="00E34EB9"/>
    <w:rsid w:val="00E34FCA"/>
    <w:rsid w:val="00E350CD"/>
    <w:rsid w:val="00E3518E"/>
    <w:rsid w:val="00E35201"/>
    <w:rsid w:val="00E3545F"/>
    <w:rsid w:val="00E35AB9"/>
    <w:rsid w:val="00E35D46"/>
    <w:rsid w:val="00E35F7F"/>
    <w:rsid w:val="00E361A7"/>
    <w:rsid w:val="00E362C9"/>
    <w:rsid w:val="00E363F6"/>
    <w:rsid w:val="00E36601"/>
    <w:rsid w:val="00E36634"/>
    <w:rsid w:val="00E36709"/>
    <w:rsid w:val="00E36843"/>
    <w:rsid w:val="00E369AD"/>
    <w:rsid w:val="00E36CDA"/>
    <w:rsid w:val="00E36D51"/>
    <w:rsid w:val="00E36F7D"/>
    <w:rsid w:val="00E370BD"/>
    <w:rsid w:val="00E37435"/>
    <w:rsid w:val="00E375D7"/>
    <w:rsid w:val="00E376D1"/>
    <w:rsid w:val="00E37979"/>
    <w:rsid w:val="00E37BD0"/>
    <w:rsid w:val="00E37BF2"/>
    <w:rsid w:val="00E37C82"/>
    <w:rsid w:val="00E37C9F"/>
    <w:rsid w:val="00E37D79"/>
    <w:rsid w:val="00E37F3D"/>
    <w:rsid w:val="00E37F7F"/>
    <w:rsid w:val="00E37FA6"/>
    <w:rsid w:val="00E37FE4"/>
    <w:rsid w:val="00E40348"/>
    <w:rsid w:val="00E40441"/>
    <w:rsid w:val="00E404B8"/>
    <w:rsid w:val="00E40827"/>
    <w:rsid w:val="00E4088C"/>
    <w:rsid w:val="00E4090C"/>
    <w:rsid w:val="00E40A91"/>
    <w:rsid w:val="00E40D05"/>
    <w:rsid w:val="00E40D5E"/>
    <w:rsid w:val="00E40DAC"/>
    <w:rsid w:val="00E40F1D"/>
    <w:rsid w:val="00E413D4"/>
    <w:rsid w:val="00E413F0"/>
    <w:rsid w:val="00E41427"/>
    <w:rsid w:val="00E4146E"/>
    <w:rsid w:val="00E4150E"/>
    <w:rsid w:val="00E4166B"/>
    <w:rsid w:val="00E41701"/>
    <w:rsid w:val="00E41779"/>
    <w:rsid w:val="00E418E7"/>
    <w:rsid w:val="00E41BBD"/>
    <w:rsid w:val="00E41DAC"/>
    <w:rsid w:val="00E41EA7"/>
    <w:rsid w:val="00E4214F"/>
    <w:rsid w:val="00E421E1"/>
    <w:rsid w:val="00E422DF"/>
    <w:rsid w:val="00E424D3"/>
    <w:rsid w:val="00E42BE6"/>
    <w:rsid w:val="00E43018"/>
    <w:rsid w:val="00E4304A"/>
    <w:rsid w:val="00E431B3"/>
    <w:rsid w:val="00E43471"/>
    <w:rsid w:val="00E439D8"/>
    <w:rsid w:val="00E43A2C"/>
    <w:rsid w:val="00E43B1F"/>
    <w:rsid w:val="00E43E12"/>
    <w:rsid w:val="00E441E1"/>
    <w:rsid w:val="00E44329"/>
    <w:rsid w:val="00E44C64"/>
    <w:rsid w:val="00E45122"/>
    <w:rsid w:val="00E4516C"/>
    <w:rsid w:val="00E45248"/>
    <w:rsid w:val="00E452B8"/>
    <w:rsid w:val="00E45691"/>
    <w:rsid w:val="00E45A08"/>
    <w:rsid w:val="00E45A49"/>
    <w:rsid w:val="00E45AE7"/>
    <w:rsid w:val="00E45E06"/>
    <w:rsid w:val="00E45EED"/>
    <w:rsid w:val="00E461B7"/>
    <w:rsid w:val="00E463AC"/>
    <w:rsid w:val="00E4647C"/>
    <w:rsid w:val="00E46931"/>
    <w:rsid w:val="00E46945"/>
    <w:rsid w:val="00E46BB0"/>
    <w:rsid w:val="00E46D8B"/>
    <w:rsid w:val="00E47553"/>
    <w:rsid w:val="00E479E8"/>
    <w:rsid w:val="00E47A87"/>
    <w:rsid w:val="00E47BC3"/>
    <w:rsid w:val="00E47BD9"/>
    <w:rsid w:val="00E47DF1"/>
    <w:rsid w:val="00E5046D"/>
    <w:rsid w:val="00E50A99"/>
    <w:rsid w:val="00E50BF7"/>
    <w:rsid w:val="00E50DD0"/>
    <w:rsid w:val="00E50F18"/>
    <w:rsid w:val="00E51153"/>
    <w:rsid w:val="00E51511"/>
    <w:rsid w:val="00E51679"/>
    <w:rsid w:val="00E517D0"/>
    <w:rsid w:val="00E519D0"/>
    <w:rsid w:val="00E51E49"/>
    <w:rsid w:val="00E52217"/>
    <w:rsid w:val="00E522DD"/>
    <w:rsid w:val="00E523AB"/>
    <w:rsid w:val="00E528C4"/>
    <w:rsid w:val="00E52AE5"/>
    <w:rsid w:val="00E52B6C"/>
    <w:rsid w:val="00E52D3E"/>
    <w:rsid w:val="00E52E80"/>
    <w:rsid w:val="00E52F2A"/>
    <w:rsid w:val="00E53260"/>
    <w:rsid w:val="00E5337D"/>
    <w:rsid w:val="00E53427"/>
    <w:rsid w:val="00E534E3"/>
    <w:rsid w:val="00E536A4"/>
    <w:rsid w:val="00E536DE"/>
    <w:rsid w:val="00E536F0"/>
    <w:rsid w:val="00E5383F"/>
    <w:rsid w:val="00E53A29"/>
    <w:rsid w:val="00E53A4A"/>
    <w:rsid w:val="00E53AB3"/>
    <w:rsid w:val="00E53BD7"/>
    <w:rsid w:val="00E53D40"/>
    <w:rsid w:val="00E53F6F"/>
    <w:rsid w:val="00E540AB"/>
    <w:rsid w:val="00E541EB"/>
    <w:rsid w:val="00E5427A"/>
    <w:rsid w:val="00E5433F"/>
    <w:rsid w:val="00E544BA"/>
    <w:rsid w:val="00E5464D"/>
    <w:rsid w:val="00E547D1"/>
    <w:rsid w:val="00E54A01"/>
    <w:rsid w:val="00E54A49"/>
    <w:rsid w:val="00E54B24"/>
    <w:rsid w:val="00E54B88"/>
    <w:rsid w:val="00E54EA7"/>
    <w:rsid w:val="00E54F12"/>
    <w:rsid w:val="00E5525E"/>
    <w:rsid w:val="00E556D4"/>
    <w:rsid w:val="00E55BA5"/>
    <w:rsid w:val="00E55CC5"/>
    <w:rsid w:val="00E55E6B"/>
    <w:rsid w:val="00E56144"/>
    <w:rsid w:val="00E56498"/>
    <w:rsid w:val="00E565E0"/>
    <w:rsid w:val="00E5698A"/>
    <w:rsid w:val="00E56ACB"/>
    <w:rsid w:val="00E56B1B"/>
    <w:rsid w:val="00E56DA6"/>
    <w:rsid w:val="00E56E37"/>
    <w:rsid w:val="00E56F3F"/>
    <w:rsid w:val="00E57045"/>
    <w:rsid w:val="00E57413"/>
    <w:rsid w:val="00E57427"/>
    <w:rsid w:val="00E5742C"/>
    <w:rsid w:val="00E57823"/>
    <w:rsid w:val="00E578B9"/>
    <w:rsid w:val="00E57B40"/>
    <w:rsid w:val="00E57B70"/>
    <w:rsid w:val="00E57D76"/>
    <w:rsid w:val="00E57DBB"/>
    <w:rsid w:val="00E57F5B"/>
    <w:rsid w:val="00E60257"/>
    <w:rsid w:val="00E602CC"/>
    <w:rsid w:val="00E60342"/>
    <w:rsid w:val="00E603B1"/>
    <w:rsid w:val="00E60738"/>
    <w:rsid w:val="00E60915"/>
    <w:rsid w:val="00E60B7E"/>
    <w:rsid w:val="00E60BA5"/>
    <w:rsid w:val="00E60C30"/>
    <w:rsid w:val="00E60F2B"/>
    <w:rsid w:val="00E61346"/>
    <w:rsid w:val="00E61489"/>
    <w:rsid w:val="00E61694"/>
    <w:rsid w:val="00E61955"/>
    <w:rsid w:val="00E61AB7"/>
    <w:rsid w:val="00E61CB1"/>
    <w:rsid w:val="00E62054"/>
    <w:rsid w:val="00E620B8"/>
    <w:rsid w:val="00E62357"/>
    <w:rsid w:val="00E624C7"/>
    <w:rsid w:val="00E625E9"/>
    <w:rsid w:val="00E6272B"/>
    <w:rsid w:val="00E62756"/>
    <w:rsid w:val="00E627C1"/>
    <w:rsid w:val="00E627C9"/>
    <w:rsid w:val="00E62885"/>
    <w:rsid w:val="00E62987"/>
    <w:rsid w:val="00E62AD6"/>
    <w:rsid w:val="00E62B92"/>
    <w:rsid w:val="00E62C1C"/>
    <w:rsid w:val="00E630AD"/>
    <w:rsid w:val="00E631FD"/>
    <w:rsid w:val="00E632EA"/>
    <w:rsid w:val="00E634A9"/>
    <w:rsid w:val="00E63592"/>
    <w:rsid w:val="00E635DA"/>
    <w:rsid w:val="00E6365D"/>
    <w:rsid w:val="00E63BBB"/>
    <w:rsid w:val="00E63CEA"/>
    <w:rsid w:val="00E63D19"/>
    <w:rsid w:val="00E63E06"/>
    <w:rsid w:val="00E641FB"/>
    <w:rsid w:val="00E642C2"/>
    <w:rsid w:val="00E64558"/>
    <w:rsid w:val="00E646CE"/>
    <w:rsid w:val="00E648C8"/>
    <w:rsid w:val="00E64956"/>
    <w:rsid w:val="00E64CA4"/>
    <w:rsid w:val="00E64EE1"/>
    <w:rsid w:val="00E65107"/>
    <w:rsid w:val="00E65B6E"/>
    <w:rsid w:val="00E65B9B"/>
    <w:rsid w:val="00E65D7F"/>
    <w:rsid w:val="00E65E2B"/>
    <w:rsid w:val="00E65E80"/>
    <w:rsid w:val="00E65FD0"/>
    <w:rsid w:val="00E66355"/>
    <w:rsid w:val="00E664D3"/>
    <w:rsid w:val="00E66755"/>
    <w:rsid w:val="00E66969"/>
    <w:rsid w:val="00E66AE8"/>
    <w:rsid w:val="00E66C02"/>
    <w:rsid w:val="00E66D4D"/>
    <w:rsid w:val="00E66DE6"/>
    <w:rsid w:val="00E66E91"/>
    <w:rsid w:val="00E67736"/>
    <w:rsid w:val="00E6799A"/>
    <w:rsid w:val="00E679FF"/>
    <w:rsid w:val="00E67B98"/>
    <w:rsid w:val="00E67DD1"/>
    <w:rsid w:val="00E67E10"/>
    <w:rsid w:val="00E701CD"/>
    <w:rsid w:val="00E70238"/>
    <w:rsid w:val="00E702A0"/>
    <w:rsid w:val="00E70339"/>
    <w:rsid w:val="00E704DE"/>
    <w:rsid w:val="00E70672"/>
    <w:rsid w:val="00E706E2"/>
    <w:rsid w:val="00E70854"/>
    <w:rsid w:val="00E708DF"/>
    <w:rsid w:val="00E70999"/>
    <w:rsid w:val="00E70D5D"/>
    <w:rsid w:val="00E70D65"/>
    <w:rsid w:val="00E7122D"/>
    <w:rsid w:val="00E7126F"/>
    <w:rsid w:val="00E714E5"/>
    <w:rsid w:val="00E71910"/>
    <w:rsid w:val="00E71B7F"/>
    <w:rsid w:val="00E71F9A"/>
    <w:rsid w:val="00E724AC"/>
    <w:rsid w:val="00E724EA"/>
    <w:rsid w:val="00E72542"/>
    <w:rsid w:val="00E72577"/>
    <w:rsid w:val="00E72584"/>
    <w:rsid w:val="00E725C8"/>
    <w:rsid w:val="00E72696"/>
    <w:rsid w:val="00E726FB"/>
    <w:rsid w:val="00E72A3C"/>
    <w:rsid w:val="00E72A75"/>
    <w:rsid w:val="00E72B0C"/>
    <w:rsid w:val="00E72D85"/>
    <w:rsid w:val="00E72F73"/>
    <w:rsid w:val="00E73235"/>
    <w:rsid w:val="00E7327B"/>
    <w:rsid w:val="00E7329E"/>
    <w:rsid w:val="00E73623"/>
    <w:rsid w:val="00E7381F"/>
    <w:rsid w:val="00E73ACA"/>
    <w:rsid w:val="00E73CAC"/>
    <w:rsid w:val="00E73F09"/>
    <w:rsid w:val="00E73FB6"/>
    <w:rsid w:val="00E74092"/>
    <w:rsid w:val="00E740A1"/>
    <w:rsid w:val="00E743AE"/>
    <w:rsid w:val="00E743F8"/>
    <w:rsid w:val="00E74497"/>
    <w:rsid w:val="00E74685"/>
    <w:rsid w:val="00E746B8"/>
    <w:rsid w:val="00E7470B"/>
    <w:rsid w:val="00E74818"/>
    <w:rsid w:val="00E74836"/>
    <w:rsid w:val="00E74A07"/>
    <w:rsid w:val="00E74B08"/>
    <w:rsid w:val="00E74BA6"/>
    <w:rsid w:val="00E74C69"/>
    <w:rsid w:val="00E750DA"/>
    <w:rsid w:val="00E75175"/>
    <w:rsid w:val="00E753D3"/>
    <w:rsid w:val="00E75525"/>
    <w:rsid w:val="00E75969"/>
    <w:rsid w:val="00E759A4"/>
    <w:rsid w:val="00E759EB"/>
    <w:rsid w:val="00E75A33"/>
    <w:rsid w:val="00E75A46"/>
    <w:rsid w:val="00E75F42"/>
    <w:rsid w:val="00E764A1"/>
    <w:rsid w:val="00E7674C"/>
    <w:rsid w:val="00E76789"/>
    <w:rsid w:val="00E767DB"/>
    <w:rsid w:val="00E768E9"/>
    <w:rsid w:val="00E769DD"/>
    <w:rsid w:val="00E772EA"/>
    <w:rsid w:val="00E77482"/>
    <w:rsid w:val="00E77574"/>
    <w:rsid w:val="00E775E8"/>
    <w:rsid w:val="00E77EA6"/>
    <w:rsid w:val="00E801C1"/>
    <w:rsid w:val="00E80223"/>
    <w:rsid w:val="00E803B6"/>
    <w:rsid w:val="00E803DA"/>
    <w:rsid w:val="00E803F4"/>
    <w:rsid w:val="00E80401"/>
    <w:rsid w:val="00E804D2"/>
    <w:rsid w:val="00E810B8"/>
    <w:rsid w:val="00E8138A"/>
    <w:rsid w:val="00E81772"/>
    <w:rsid w:val="00E81827"/>
    <w:rsid w:val="00E81B57"/>
    <w:rsid w:val="00E81D0D"/>
    <w:rsid w:val="00E822F6"/>
    <w:rsid w:val="00E82312"/>
    <w:rsid w:val="00E826EA"/>
    <w:rsid w:val="00E8273B"/>
    <w:rsid w:val="00E82873"/>
    <w:rsid w:val="00E82A95"/>
    <w:rsid w:val="00E82C55"/>
    <w:rsid w:val="00E82D71"/>
    <w:rsid w:val="00E82EA2"/>
    <w:rsid w:val="00E8305F"/>
    <w:rsid w:val="00E8350A"/>
    <w:rsid w:val="00E83550"/>
    <w:rsid w:val="00E8375E"/>
    <w:rsid w:val="00E83982"/>
    <w:rsid w:val="00E83AB0"/>
    <w:rsid w:val="00E83B2B"/>
    <w:rsid w:val="00E83DED"/>
    <w:rsid w:val="00E83E4C"/>
    <w:rsid w:val="00E840AB"/>
    <w:rsid w:val="00E842B6"/>
    <w:rsid w:val="00E847D1"/>
    <w:rsid w:val="00E84CEC"/>
    <w:rsid w:val="00E84EDB"/>
    <w:rsid w:val="00E84FF3"/>
    <w:rsid w:val="00E85039"/>
    <w:rsid w:val="00E85145"/>
    <w:rsid w:val="00E855EC"/>
    <w:rsid w:val="00E857CC"/>
    <w:rsid w:val="00E858F5"/>
    <w:rsid w:val="00E85A3B"/>
    <w:rsid w:val="00E85AFC"/>
    <w:rsid w:val="00E85C58"/>
    <w:rsid w:val="00E85CD7"/>
    <w:rsid w:val="00E85DB6"/>
    <w:rsid w:val="00E85E2A"/>
    <w:rsid w:val="00E85E3F"/>
    <w:rsid w:val="00E85EC6"/>
    <w:rsid w:val="00E862B2"/>
    <w:rsid w:val="00E864ED"/>
    <w:rsid w:val="00E867EE"/>
    <w:rsid w:val="00E8737F"/>
    <w:rsid w:val="00E873C4"/>
    <w:rsid w:val="00E8795C"/>
    <w:rsid w:val="00E879E3"/>
    <w:rsid w:val="00E87A9C"/>
    <w:rsid w:val="00E87CFA"/>
    <w:rsid w:val="00E87D52"/>
    <w:rsid w:val="00E87D95"/>
    <w:rsid w:val="00E87E23"/>
    <w:rsid w:val="00E900FA"/>
    <w:rsid w:val="00E901C6"/>
    <w:rsid w:val="00E907F3"/>
    <w:rsid w:val="00E90888"/>
    <w:rsid w:val="00E908B6"/>
    <w:rsid w:val="00E90936"/>
    <w:rsid w:val="00E9097C"/>
    <w:rsid w:val="00E90A8D"/>
    <w:rsid w:val="00E90BBF"/>
    <w:rsid w:val="00E90DEA"/>
    <w:rsid w:val="00E9111B"/>
    <w:rsid w:val="00E91357"/>
    <w:rsid w:val="00E9164F"/>
    <w:rsid w:val="00E91C5F"/>
    <w:rsid w:val="00E91D46"/>
    <w:rsid w:val="00E91E45"/>
    <w:rsid w:val="00E91ED5"/>
    <w:rsid w:val="00E92110"/>
    <w:rsid w:val="00E921C8"/>
    <w:rsid w:val="00E9228E"/>
    <w:rsid w:val="00E92332"/>
    <w:rsid w:val="00E92DE7"/>
    <w:rsid w:val="00E92DFD"/>
    <w:rsid w:val="00E934CD"/>
    <w:rsid w:val="00E9367C"/>
    <w:rsid w:val="00E9378A"/>
    <w:rsid w:val="00E938D4"/>
    <w:rsid w:val="00E93A21"/>
    <w:rsid w:val="00E93AF1"/>
    <w:rsid w:val="00E93C5B"/>
    <w:rsid w:val="00E9454C"/>
    <w:rsid w:val="00E94C06"/>
    <w:rsid w:val="00E94D1A"/>
    <w:rsid w:val="00E94E5A"/>
    <w:rsid w:val="00E94FE6"/>
    <w:rsid w:val="00E95405"/>
    <w:rsid w:val="00E954D8"/>
    <w:rsid w:val="00E95684"/>
    <w:rsid w:val="00E9568C"/>
    <w:rsid w:val="00E95812"/>
    <w:rsid w:val="00E95841"/>
    <w:rsid w:val="00E95FBC"/>
    <w:rsid w:val="00E961F9"/>
    <w:rsid w:val="00E962D3"/>
    <w:rsid w:val="00E963D4"/>
    <w:rsid w:val="00E96497"/>
    <w:rsid w:val="00E964F1"/>
    <w:rsid w:val="00E96554"/>
    <w:rsid w:val="00E96557"/>
    <w:rsid w:val="00E9659B"/>
    <w:rsid w:val="00E96632"/>
    <w:rsid w:val="00E9699D"/>
    <w:rsid w:val="00E969BD"/>
    <w:rsid w:val="00E96D24"/>
    <w:rsid w:val="00E96DB6"/>
    <w:rsid w:val="00E96E19"/>
    <w:rsid w:val="00E96E7F"/>
    <w:rsid w:val="00E96ED2"/>
    <w:rsid w:val="00E97466"/>
    <w:rsid w:val="00E97487"/>
    <w:rsid w:val="00E974BF"/>
    <w:rsid w:val="00E97AAA"/>
    <w:rsid w:val="00E97B25"/>
    <w:rsid w:val="00E97C68"/>
    <w:rsid w:val="00E97E21"/>
    <w:rsid w:val="00E97F09"/>
    <w:rsid w:val="00E97F84"/>
    <w:rsid w:val="00EA0332"/>
    <w:rsid w:val="00EA0587"/>
    <w:rsid w:val="00EA06EE"/>
    <w:rsid w:val="00EA0800"/>
    <w:rsid w:val="00EA084F"/>
    <w:rsid w:val="00EA0CA5"/>
    <w:rsid w:val="00EA0E28"/>
    <w:rsid w:val="00EA146E"/>
    <w:rsid w:val="00EA1475"/>
    <w:rsid w:val="00EA14C7"/>
    <w:rsid w:val="00EA1737"/>
    <w:rsid w:val="00EA1BA7"/>
    <w:rsid w:val="00EA1C06"/>
    <w:rsid w:val="00EA1DF4"/>
    <w:rsid w:val="00EA2013"/>
    <w:rsid w:val="00EA24C4"/>
    <w:rsid w:val="00EA271A"/>
    <w:rsid w:val="00EA274F"/>
    <w:rsid w:val="00EA281E"/>
    <w:rsid w:val="00EA2AAD"/>
    <w:rsid w:val="00EA2D05"/>
    <w:rsid w:val="00EA2D6E"/>
    <w:rsid w:val="00EA2D73"/>
    <w:rsid w:val="00EA2DB2"/>
    <w:rsid w:val="00EA2FBC"/>
    <w:rsid w:val="00EA3266"/>
    <w:rsid w:val="00EA3283"/>
    <w:rsid w:val="00EA3384"/>
    <w:rsid w:val="00EA3A93"/>
    <w:rsid w:val="00EA3DB8"/>
    <w:rsid w:val="00EA3E2B"/>
    <w:rsid w:val="00EA3E96"/>
    <w:rsid w:val="00EA3FBF"/>
    <w:rsid w:val="00EA4234"/>
    <w:rsid w:val="00EA42FC"/>
    <w:rsid w:val="00EA44B9"/>
    <w:rsid w:val="00EA45F2"/>
    <w:rsid w:val="00EA4A5E"/>
    <w:rsid w:val="00EA4BF9"/>
    <w:rsid w:val="00EA50D4"/>
    <w:rsid w:val="00EA50FD"/>
    <w:rsid w:val="00EA5C77"/>
    <w:rsid w:val="00EA5FA3"/>
    <w:rsid w:val="00EA602A"/>
    <w:rsid w:val="00EA6218"/>
    <w:rsid w:val="00EA6265"/>
    <w:rsid w:val="00EA62EC"/>
    <w:rsid w:val="00EA6775"/>
    <w:rsid w:val="00EA6D19"/>
    <w:rsid w:val="00EA7198"/>
    <w:rsid w:val="00EA724F"/>
    <w:rsid w:val="00EA7802"/>
    <w:rsid w:val="00EA7B30"/>
    <w:rsid w:val="00EA7C8C"/>
    <w:rsid w:val="00EA7CD8"/>
    <w:rsid w:val="00EB01BB"/>
    <w:rsid w:val="00EB0369"/>
    <w:rsid w:val="00EB0553"/>
    <w:rsid w:val="00EB0663"/>
    <w:rsid w:val="00EB0887"/>
    <w:rsid w:val="00EB0A08"/>
    <w:rsid w:val="00EB0AB3"/>
    <w:rsid w:val="00EB0E54"/>
    <w:rsid w:val="00EB0EBE"/>
    <w:rsid w:val="00EB0F93"/>
    <w:rsid w:val="00EB115A"/>
    <w:rsid w:val="00EB11B3"/>
    <w:rsid w:val="00EB11FE"/>
    <w:rsid w:val="00EB166F"/>
    <w:rsid w:val="00EB16BE"/>
    <w:rsid w:val="00EB176D"/>
    <w:rsid w:val="00EB1835"/>
    <w:rsid w:val="00EB1B98"/>
    <w:rsid w:val="00EB1F7D"/>
    <w:rsid w:val="00EB20A0"/>
    <w:rsid w:val="00EB2137"/>
    <w:rsid w:val="00EB2268"/>
    <w:rsid w:val="00EB2461"/>
    <w:rsid w:val="00EB2C32"/>
    <w:rsid w:val="00EB2D07"/>
    <w:rsid w:val="00EB3264"/>
    <w:rsid w:val="00EB3358"/>
    <w:rsid w:val="00EB3530"/>
    <w:rsid w:val="00EB3A1E"/>
    <w:rsid w:val="00EB3EA2"/>
    <w:rsid w:val="00EB410D"/>
    <w:rsid w:val="00EB41B5"/>
    <w:rsid w:val="00EB438C"/>
    <w:rsid w:val="00EB4419"/>
    <w:rsid w:val="00EB455F"/>
    <w:rsid w:val="00EB46AC"/>
    <w:rsid w:val="00EB471A"/>
    <w:rsid w:val="00EB47A1"/>
    <w:rsid w:val="00EB4912"/>
    <w:rsid w:val="00EB4960"/>
    <w:rsid w:val="00EB49C4"/>
    <w:rsid w:val="00EB4A2D"/>
    <w:rsid w:val="00EB4B5C"/>
    <w:rsid w:val="00EB4F47"/>
    <w:rsid w:val="00EB4F92"/>
    <w:rsid w:val="00EB4FE1"/>
    <w:rsid w:val="00EB52BF"/>
    <w:rsid w:val="00EB5361"/>
    <w:rsid w:val="00EB5580"/>
    <w:rsid w:val="00EB56A0"/>
    <w:rsid w:val="00EB57A4"/>
    <w:rsid w:val="00EB57CF"/>
    <w:rsid w:val="00EB58E2"/>
    <w:rsid w:val="00EB59DB"/>
    <w:rsid w:val="00EB5CF9"/>
    <w:rsid w:val="00EB6647"/>
    <w:rsid w:val="00EB69B5"/>
    <w:rsid w:val="00EB6CFB"/>
    <w:rsid w:val="00EB6DB1"/>
    <w:rsid w:val="00EB6DF7"/>
    <w:rsid w:val="00EB6EAB"/>
    <w:rsid w:val="00EB7AE1"/>
    <w:rsid w:val="00EB7B55"/>
    <w:rsid w:val="00EB7BAD"/>
    <w:rsid w:val="00EB7CEB"/>
    <w:rsid w:val="00EC0001"/>
    <w:rsid w:val="00EC04C5"/>
    <w:rsid w:val="00EC0572"/>
    <w:rsid w:val="00EC0B38"/>
    <w:rsid w:val="00EC0D2F"/>
    <w:rsid w:val="00EC0F06"/>
    <w:rsid w:val="00EC1251"/>
    <w:rsid w:val="00EC1351"/>
    <w:rsid w:val="00EC1530"/>
    <w:rsid w:val="00EC16AF"/>
    <w:rsid w:val="00EC1ADA"/>
    <w:rsid w:val="00EC1C77"/>
    <w:rsid w:val="00EC1DAF"/>
    <w:rsid w:val="00EC1DC5"/>
    <w:rsid w:val="00EC1F6C"/>
    <w:rsid w:val="00EC2202"/>
    <w:rsid w:val="00EC24B8"/>
    <w:rsid w:val="00EC30C5"/>
    <w:rsid w:val="00EC3151"/>
    <w:rsid w:val="00EC3235"/>
    <w:rsid w:val="00EC3335"/>
    <w:rsid w:val="00EC3897"/>
    <w:rsid w:val="00EC38B5"/>
    <w:rsid w:val="00EC39B7"/>
    <w:rsid w:val="00EC3A2D"/>
    <w:rsid w:val="00EC3BD0"/>
    <w:rsid w:val="00EC3F05"/>
    <w:rsid w:val="00EC417C"/>
    <w:rsid w:val="00EC41D7"/>
    <w:rsid w:val="00EC4302"/>
    <w:rsid w:val="00EC456F"/>
    <w:rsid w:val="00EC4663"/>
    <w:rsid w:val="00EC46B7"/>
    <w:rsid w:val="00EC4943"/>
    <w:rsid w:val="00EC4D1B"/>
    <w:rsid w:val="00EC5292"/>
    <w:rsid w:val="00EC52C0"/>
    <w:rsid w:val="00EC537F"/>
    <w:rsid w:val="00EC53CB"/>
    <w:rsid w:val="00EC543F"/>
    <w:rsid w:val="00EC550F"/>
    <w:rsid w:val="00EC58E6"/>
    <w:rsid w:val="00EC5922"/>
    <w:rsid w:val="00EC5C6D"/>
    <w:rsid w:val="00EC5CD6"/>
    <w:rsid w:val="00EC5CDB"/>
    <w:rsid w:val="00EC5D42"/>
    <w:rsid w:val="00EC5EC2"/>
    <w:rsid w:val="00EC5FBE"/>
    <w:rsid w:val="00EC6113"/>
    <w:rsid w:val="00EC62FA"/>
    <w:rsid w:val="00EC6455"/>
    <w:rsid w:val="00EC65B7"/>
    <w:rsid w:val="00EC65FA"/>
    <w:rsid w:val="00EC673E"/>
    <w:rsid w:val="00EC68BD"/>
    <w:rsid w:val="00EC6CD7"/>
    <w:rsid w:val="00EC734B"/>
    <w:rsid w:val="00EC74CE"/>
    <w:rsid w:val="00EC74DB"/>
    <w:rsid w:val="00EC7518"/>
    <w:rsid w:val="00EC7C3B"/>
    <w:rsid w:val="00EC7D66"/>
    <w:rsid w:val="00EC7F54"/>
    <w:rsid w:val="00ED007E"/>
    <w:rsid w:val="00ED0318"/>
    <w:rsid w:val="00ED0440"/>
    <w:rsid w:val="00ED0593"/>
    <w:rsid w:val="00ED0689"/>
    <w:rsid w:val="00ED0943"/>
    <w:rsid w:val="00ED09DD"/>
    <w:rsid w:val="00ED09E1"/>
    <w:rsid w:val="00ED0E32"/>
    <w:rsid w:val="00ED0E4E"/>
    <w:rsid w:val="00ED18AA"/>
    <w:rsid w:val="00ED18AF"/>
    <w:rsid w:val="00ED1C72"/>
    <w:rsid w:val="00ED1DA6"/>
    <w:rsid w:val="00ED1DFA"/>
    <w:rsid w:val="00ED1E1A"/>
    <w:rsid w:val="00ED208C"/>
    <w:rsid w:val="00ED211D"/>
    <w:rsid w:val="00ED23E9"/>
    <w:rsid w:val="00ED2623"/>
    <w:rsid w:val="00ED29F2"/>
    <w:rsid w:val="00ED2A76"/>
    <w:rsid w:val="00ED2C06"/>
    <w:rsid w:val="00ED2D35"/>
    <w:rsid w:val="00ED2DBE"/>
    <w:rsid w:val="00ED2F06"/>
    <w:rsid w:val="00ED3307"/>
    <w:rsid w:val="00ED353B"/>
    <w:rsid w:val="00ED381F"/>
    <w:rsid w:val="00ED3888"/>
    <w:rsid w:val="00ED3A1A"/>
    <w:rsid w:val="00ED3B7D"/>
    <w:rsid w:val="00ED3C44"/>
    <w:rsid w:val="00ED3D34"/>
    <w:rsid w:val="00ED3DEE"/>
    <w:rsid w:val="00ED4122"/>
    <w:rsid w:val="00ED41A0"/>
    <w:rsid w:val="00ED4349"/>
    <w:rsid w:val="00ED4476"/>
    <w:rsid w:val="00ED44D9"/>
    <w:rsid w:val="00ED464E"/>
    <w:rsid w:val="00ED4658"/>
    <w:rsid w:val="00ED495E"/>
    <w:rsid w:val="00ED4A28"/>
    <w:rsid w:val="00ED4B80"/>
    <w:rsid w:val="00ED4DBF"/>
    <w:rsid w:val="00ED5099"/>
    <w:rsid w:val="00ED5109"/>
    <w:rsid w:val="00ED523F"/>
    <w:rsid w:val="00ED538C"/>
    <w:rsid w:val="00ED55AD"/>
    <w:rsid w:val="00ED5B53"/>
    <w:rsid w:val="00ED5CB2"/>
    <w:rsid w:val="00ED5D08"/>
    <w:rsid w:val="00ED5DEB"/>
    <w:rsid w:val="00ED638D"/>
    <w:rsid w:val="00ED64D3"/>
    <w:rsid w:val="00ED68E4"/>
    <w:rsid w:val="00ED6A7F"/>
    <w:rsid w:val="00ED6B3C"/>
    <w:rsid w:val="00ED6C8A"/>
    <w:rsid w:val="00ED727F"/>
    <w:rsid w:val="00ED7552"/>
    <w:rsid w:val="00ED7B5F"/>
    <w:rsid w:val="00ED7C4B"/>
    <w:rsid w:val="00ED7CBF"/>
    <w:rsid w:val="00ED7E3C"/>
    <w:rsid w:val="00ED7F47"/>
    <w:rsid w:val="00EE00D9"/>
    <w:rsid w:val="00EE0115"/>
    <w:rsid w:val="00EE01EC"/>
    <w:rsid w:val="00EE02A8"/>
    <w:rsid w:val="00EE0458"/>
    <w:rsid w:val="00EE0538"/>
    <w:rsid w:val="00EE0597"/>
    <w:rsid w:val="00EE0673"/>
    <w:rsid w:val="00EE0E73"/>
    <w:rsid w:val="00EE1159"/>
    <w:rsid w:val="00EE161D"/>
    <w:rsid w:val="00EE1685"/>
    <w:rsid w:val="00EE18BA"/>
    <w:rsid w:val="00EE1A1A"/>
    <w:rsid w:val="00EE1A1D"/>
    <w:rsid w:val="00EE1C24"/>
    <w:rsid w:val="00EE1EDC"/>
    <w:rsid w:val="00EE1F5C"/>
    <w:rsid w:val="00EE2216"/>
    <w:rsid w:val="00EE2337"/>
    <w:rsid w:val="00EE254A"/>
    <w:rsid w:val="00EE2691"/>
    <w:rsid w:val="00EE2CAA"/>
    <w:rsid w:val="00EE2F55"/>
    <w:rsid w:val="00EE3023"/>
    <w:rsid w:val="00EE3188"/>
    <w:rsid w:val="00EE31EE"/>
    <w:rsid w:val="00EE324A"/>
    <w:rsid w:val="00EE32AA"/>
    <w:rsid w:val="00EE3377"/>
    <w:rsid w:val="00EE35D7"/>
    <w:rsid w:val="00EE361A"/>
    <w:rsid w:val="00EE36B0"/>
    <w:rsid w:val="00EE371A"/>
    <w:rsid w:val="00EE39DD"/>
    <w:rsid w:val="00EE3D9C"/>
    <w:rsid w:val="00EE441B"/>
    <w:rsid w:val="00EE44A8"/>
    <w:rsid w:val="00EE4579"/>
    <w:rsid w:val="00EE45F8"/>
    <w:rsid w:val="00EE4A27"/>
    <w:rsid w:val="00EE5004"/>
    <w:rsid w:val="00EE52FA"/>
    <w:rsid w:val="00EE536C"/>
    <w:rsid w:val="00EE543B"/>
    <w:rsid w:val="00EE585C"/>
    <w:rsid w:val="00EE586E"/>
    <w:rsid w:val="00EE5926"/>
    <w:rsid w:val="00EE5CC2"/>
    <w:rsid w:val="00EE5D60"/>
    <w:rsid w:val="00EE5EC8"/>
    <w:rsid w:val="00EE5F13"/>
    <w:rsid w:val="00EE5FFD"/>
    <w:rsid w:val="00EE633D"/>
    <w:rsid w:val="00EE63A3"/>
    <w:rsid w:val="00EE65AB"/>
    <w:rsid w:val="00EE679A"/>
    <w:rsid w:val="00EE698D"/>
    <w:rsid w:val="00EE6A05"/>
    <w:rsid w:val="00EE6D55"/>
    <w:rsid w:val="00EE6E33"/>
    <w:rsid w:val="00EE6E55"/>
    <w:rsid w:val="00EE6E72"/>
    <w:rsid w:val="00EE6F80"/>
    <w:rsid w:val="00EE7160"/>
    <w:rsid w:val="00EE72F0"/>
    <w:rsid w:val="00EE738D"/>
    <w:rsid w:val="00EE7426"/>
    <w:rsid w:val="00EE7B86"/>
    <w:rsid w:val="00EE7B96"/>
    <w:rsid w:val="00EE7CC0"/>
    <w:rsid w:val="00EE7DC9"/>
    <w:rsid w:val="00EE7E15"/>
    <w:rsid w:val="00EF0090"/>
    <w:rsid w:val="00EF0422"/>
    <w:rsid w:val="00EF08FF"/>
    <w:rsid w:val="00EF09B0"/>
    <w:rsid w:val="00EF0B26"/>
    <w:rsid w:val="00EF0C84"/>
    <w:rsid w:val="00EF0D74"/>
    <w:rsid w:val="00EF109F"/>
    <w:rsid w:val="00EF1964"/>
    <w:rsid w:val="00EF1AB4"/>
    <w:rsid w:val="00EF1BE5"/>
    <w:rsid w:val="00EF1CD9"/>
    <w:rsid w:val="00EF1FC3"/>
    <w:rsid w:val="00EF2089"/>
    <w:rsid w:val="00EF229D"/>
    <w:rsid w:val="00EF234F"/>
    <w:rsid w:val="00EF23E8"/>
    <w:rsid w:val="00EF252D"/>
    <w:rsid w:val="00EF271A"/>
    <w:rsid w:val="00EF2AD0"/>
    <w:rsid w:val="00EF2B2A"/>
    <w:rsid w:val="00EF2C10"/>
    <w:rsid w:val="00EF2ED0"/>
    <w:rsid w:val="00EF2F92"/>
    <w:rsid w:val="00EF311D"/>
    <w:rsid w:val="00EF31ED"/>
    <w:rsid w:val="00EF3210"/>
    <w:rsid w:val="00EF3924"/>
    <w:rsid w:val="00EF3A10"/>
    <w:rsid w:val="00EF3A41"/>
    <w:rsid w:val="00EF3EB4"/>
    <w:rsid w:val="00EF4066"/>
    <w:rsid w:val="00EF411F"/>
    <w:rsid w:val="00EF4216"/>
    <w:rsid w:val="00EF4243"/>
    <w:rsid w:val="00EF43D6"/>
    <w:rsid w:val="00EF4448"/>
    <w:rsid w:val="00EF44A7"/>
    <w:rsid w:val="00EF45A3"/>
    <w:rsid w:val="00EF4879"/>
    <w:rsid w:val="00EF4977"/>
    <w:rsid w:val="00EF498E"/>
    <w:rsid w:val="00EF49DB"/>
    <w:rsid w:val="00EF4AB8"/>
    <w:rsid w:val="00EF52CE"/>
    <w:rsid w:val="00EF546F"/>
    <w:rsid w:val="00EF5680"/>
    <w:rsid w:val="00EF5897"/>
    <w:rsid w:val="00EF5A23"/>
    <w:rsid w:val="00EF5B1B"/>
    <w:rsid w:val="00EF5C01"/>
    <w:rsid w:val="00EF5C2C"/>
    <w:rsid w:val="00EF5C5C"/>
    <w:rsid w:val="00EF5EBB"/>
    <w:rsid w:val="00EF6285"/>
    <w:rsid w:val="00EF651B"/>
    <w:rsid w:val="00EF664B"/>
    <w:rsid w:val="00EF6810"/>
    <w:rsid w:val="00EF6C02"/>
    <w:rsid w:val="00EF6EC0"/>
    <w:rsid w:val="00EF6EFF"/>
    <w:rsid w:val="00EF6F52"/>
    <w:rsid w:val="00EF6F81"/>
    <w:rsid w:val="00EF6FC7"/>
    <w:rsid w:val="00EF6FE2"/>
    <w:rsid w:val="00EF7181"/>
    <w:rsid w:val="00EF72D9"/>
    <w:rsid w:val="00EF73AE"/>
    <w:rsid w:val="00EF73E2"/>
    <w:rsid w:val="00EF76F3"/>
    <w:rsid w:val="00EF7819"/>
    <w:rsid w:val="00EF7C2F"/>
    <w:rsid w:val="00EF7F9C"/>
    <w:rsid w:val="00F000A8"/>
    <w:rsid w:val="00F004D5"/>
    <w:rsid w:val="00F00AFE"/>
    <w:rsid w:val="00F00B08"/>
    <w:rsid w:val="00F00BBB"/>
    <w:rsid w:val="00F00DF4"/>
    <w:rsid w:val="00F010B9"/>
    <w:rsid w:val="00F01107"/>
    <w:rsid w:val="00F012EE"/>
    <w:rsid w:val="00F01409"/>
    <w:rsid w:val="00F01569"/>
    <w:rsid w:val="00F016EB"/>
    <w:rsid w:val="00F01784"/>
    <w:rsid w:val="00F017C1"/>
    <w:rsid w:val="00F01809"/>
    <w:rsid w:val="00F018A3"/>
    <w:rsid w:val="00F01F2F"/>
    <w:rsid w:val="00F020D9"/>
    <w:rsid w:val="00F0221C"/>
    <w:rsid w:val="00F022BC"/>
    <w:rsid w:val="00F022F9"/>
    <w:rsid w:val="00F024C8"/>
    <w:rsid w:val="00F02525"/>
    <w:rsid w:val="00F0297E"/>
    <w:rsid w:val="00F02B2C"/>
    <w:rsid w:val="00F02D6F"/>
    <w:rsid w:val="00F02E97"/>
    <w:rsid w:val="00F02E9E"/>
    <w:rsid w:val="00F02F0F"/>
    <w:rsid w:val="00F03347"/>
    <w:rsid w:val="00F033BC"/>
    <w:rsid w:val="00F036B9"/>
    <w:rsid w:val="00F037E8"/>
    <w:rsid w:val="00F03829"/>
    <w:rsid w:val="00F038D3"/>
    <w:rsid w:val="00F03A71"/>
    <w:rsid w:val="00F03B9D"/>
    <w:rsid w:val="00F03D75"/>
    <w:rsid w:val="00F03E96"/>
    <w:rsid w:val="00F03F62"/>
    <w:rsid w:val="00F03FE3"/>
    <w:rsid w:val="00F043FE"/>
    <w:rsid w:val="00F045EA"/>
    <w:rsid w:val="00F04714"/>
    <w:rsid w:val="00F0476A"/>
    <w:rsid w:val="00F04777"/>
    <w:rsid w:val="00F04782"/>
    <w:rsid w:val="00F048DC"/>
    <w:rsid w:val="00F04901"/>
    <w:rsid w:val="00F04942"/>
    <w:rsid w:val="00F04CFC"/>
    <w:rsid w:val="00F04D48"/>
    <w:rsid w:val="00F04E40"/>
    <w:rsid w:val="00F04E54"/>
    <w:rsid w:val="00F04E6E"/>
    <w:rsid w:val="00F04E7A"/>
    <w:rsid w:val="00F04F63"/>
    <w:rsid w:val="00F05047"/>
    <w:rsid w:val="00F050E2"/>
    <w:rsid w:val="00F05140"/>
    <w:rsid w:val="00F0528C"/>
    <w:rsid w:val="00F05398"/>
    <w:rsid w:val="00F05477"/>
    <w:rsid w:val="00F054A7"/>
    <w:rsid w:val="00F0572C"/>
    <w:rsid w:val="00F0579A"/>
    <w:rsid w:val="00F05813"/>
    <w:rsid w:val="00F05EA2"/>
    <w:rsid w:val="00F063DB"/>
    <w:rsid w:val="00F06A2D"/>
    <w:rsid w:val="00F06B9D"/>
    <w:rsid w:val="00F06BA5"/>
    <w:rsid w:val="00F0737D"/>
    <w:rsid w:val="00F07589"/>
    <w:rsid w:val="00F07622"/>
    <w:rsid w:val="00F07941"/>
    <w:rsid w:val="00F07CDF"/>
    <w:rsid w:val="00F07E41"/>
    <w:rsid w:val="00F07F36"/>
    <w:rsid w:val="00F07F8A"/>
    <w:rsid w:val="00F07F9D"/>
    <w:rsid w:val="00F10A64"/>
    <w:rsid w:val="00F10C67"/>
    <w:rsid w:val="00F10F28"/>
    <w:rsid w:val="00F10FA0"/>
    <w:rsid w:val="00F10FFD"/>
    <w:rsid w:val="00F11083"/>
    <w:rsid w:val="00F1166F"/>
    <w:rsid w:val="00F116D1"/>
    <w:rsid w:val="00F116EA"/>
    <w:rsid w:val="00F118A2"/>
    <w:rsid w:val="00F11B6B"/>
    <w:rsid w:val="00F1200D"/>
    <w:rsid w:val="00F12152"/>
    <w:rsid w:val="00F1253E"/>
    <w:rsid w:val="00F1311D"/>
    <w:rsid w:val="00F13182"/>
    <w:rsid w:val="00F131FD"/>
    <w:rsid w:val="00F1340E"/>
    <w:rsid w:val="00F13659"/>
    <w:rsid w:val="00F136CF"/>
    <w:rsid w:val="00F13AA2"/>
    <w:rsid w:val="00F13B74"/>
    <w:rsid w:val="00F13DAB"/>
    <w:rsid w:val="00F13F93"/>
    <w:rsid w:val="00F141BE"/>
    <w:rsid w:val="00F14231"/>
    <w:rsid w:val="00F14470"/>
    <w:rsid w:val="00F1450D"/>
    <w:rsid w:val="00F146AB"/>
    <w:rsid w:val="00F146AE"/>
    <w:rsid w:val="00F14702"/>
    <w:rsid w:val="00F1482C"/>
    <w:rsid w:val="00F1498A"/>
    <w:rsid w:val="00F14B6B"/>
    <w:rsid w:val="00F14BDC"/>
    <w:rsid w:val="00F14C8B"/>
    <w:rsid w:val="00F14CE3"/>
    <w:rsid w:val="00F15158"/>
    <w:rsid w:val="00F15325"/>
    <w:rsid w:val="00F1536B"/>
    <w:rsid w:val="00F1550C"/>
    <w:rsid w:val="00F15704"/>
    <w:rsid w:val="00F15826"/>
    <w:rsid w:val="00F15EBD"/>
    <w:rsid w:val="00F1604A"/>
    <w:rsid w:val="00F162A3"/>
    <w:rsid w:val="00F16491"/>
    <w:rsid w:val="00F164C6"/>
    <w:rsid w:val="00F16E32"/>
    <w:rsid w:val="00F16F04"/>
    <w:rsid w:val="00F176C2"/>
    <w:rsid w:val="00F1770B"/>
    <w:rsid w:val="00F17821"/>
    <w:rsid w:val="00F17C31"/>
    <w:rsid w:val="00F17E9E"/>
    <w:rsid w:val="00F17EB5"/>
    <w:rsid w:val="00F20071"/>
    <w:rsid w:val="00F20116"/>
    <w:rsid w:val="00F201B2"/>
    <w:rsid w:val="00F2087C"/>
    <w:rsid w:val="00F20A5D"/>
    <w:rsid w:val="00F20C48"/>
    <w:rsid w:val="00F20CF4"/>
    <w:rsid w:val="00F20ED9"/>
    <w:rsid w:val="00F20FE5"/>
    <w:rsid w:val="00F214B4"/>
    <w:rsid w:val="00F2163A"/>
    <w:rsid w:val="00F21930"/>
    <w:rsid w:val="00F21AE5"/>
    <w:rsid w:val="00F21B21"/>
    <w:rsid w:val="00F21C7C"/>
    <w:rsid w:val="00F21F70"/>
    <w:rsid w:val="00F220AB"/>
    <w:rsid w:val="00F22105"/>
    <w:rsid w:val="00F2221C"/>
    <w:rsid w:val="00F2242C"/>
    <w:rsid w:val="00F22603"/>
    <w:rsid w:val="00F226A7"/>
    <w:rsid w:val="00F22819"/>
    <w:rsid w:val="00F229D5"/>
    <w:rsid w:val="00F22B53"/>
    <w:rsid w:val="00F22E86"/>
    <w:rsid w:val="00F2375C"/>
    <w:rsid w:val="00F238FD"/>
    <w:rsid w:val="00F23A50"/>
    <w:rsid w:val="00F23E1C"/>
    <w:rsid w:val="00F24206"/>
    <w:rsid w:val="00F24245"/>
    <w:rsid w:val="00F242EF"/>
    <w:rsid w:val="00F243C0"/>
    <w:rsid w:val="00F24864"/>
    <w:rsid w:val="00F248FF"/>
    <w:rsid w:val="00F2496A"/>
    <w:rsid w:val="00F24B45"/>
    <w:rsid w:val="00F24D34"/>
    <w:rsid w:val="00F25124"/>
    <w:rsid w:val="00F25219"/>
    <w:rsid w:val="00F256CB"/>
    <w:rsid w:val="00F25738"/>
    <w:rsid w:val="00F25922"/>
    <w:rsid w:val="00F25EBA"/>
    <w:rsid w:val="00F26186"/>
    <w:rsid w:val="00F26261"/>
    <w:rsid w:val="00F2633D"/>
    <w:rsid w:val="00F2634C"/>
    <w:rsid w:val="00F263B1"/>
    <w:rsid w:val="00F2649F"/>
    <w:rsid w:val="00F264C0"/>
    <w:rsid w:val="00F265E0"/>
    <w:rsid w:val="00F26A37"/>
    <w:rsid w:val="00F26C4A"/>
    <w:rsid w:val="00F26CC7"/>
    <w:rsid w:val="00F26D9C"/>
    <w:rsid w:val="00F26FC1"/>
    <w:rsid w:val="00F2703F"/>
    <w:rsid w:val="00F271FE"/>
    <w:rsid w:val="00F275CA"/>
    <w:rsid w:val="00F2761A"/>
    <w:rsid w:val="00F27838"/>
    <w:rsid w:val="00F2798C"/>
    <w:rsid w:val="00F27A3F"/>
    <w:rsid w:val="00F27B89"/>
    <w:rsid w:val="00F27C78"/>
    <w:rsid w:val="00F27C7A"/>
    <w:rsid w:val="00F27C83"/>
    <w:rsid w:val="00F27E50"/>
    <w:rsid w:val="00F27F17"/>
    <w:rsid w:val="00F3045B"/>
    <w:rsid w:val="00F304BE"/>
    <w:rsid w:val="00F30738"/>
    <w:rsid w:val="00F30774"/>
    <w:rsid w:val="00F308CD"/>
    <w:rsid w:val="00F30AE8"/>
    <w:rsid w:val="00F30C82"/>
    <w:rsid w:val="00F312CF"/>
    <w:rsid w:val="00F3147C"/>
    <w:rsid w:val="00F31522"/>
    <w:rsid w:val="00F31A56"/>
    <w:rsid w:val="00F31BA6"/>
    <w:rsid w:val="00F31D10"/>
    <w:rsid w:val="00F31D67"/>
    <w:rsid w:val="00F31D75"/>
    <w:rsid w:val="00F31DA7"/>
    <w:rsid w:val="00F320CA"/>
    <w:rsid w:val="00F321BC"/>
    <w:rsid w:val="00F3261E"/>
    <w:rsid w:val="00F32645"/>
    <w:rsid w:val="00F32808"/>
    <w:rsid w:val="00F32A23"/>
    <w:rsid w:val="00F32AB4"/>
    <w:rsid w:val="00F32CD7"/>
    <w:rsid w:val="00F32EDE"/>
    <w:rsid w:val="00F32EF7"/>
    <w:rsid w:val="00F332C3"/>
    <w:rsid w:val="00F3356A"/>
    <w:rsid w:val="00F337AA"/>
    <w:rsid w:val="00F3385E"/>
    <w:rsid w:val="00F33910"/>
    <w:rsid w:val="00F33AC2"/>
    <w:rsid w:val="00F33D90"/>
    <w:rsid w:val="00F33F74"/>
    <w:rsid w:val="00F34017"/>
    <w:rsid w:val="00F3419D"/>
    <w:rsid w:val="00F341E0"/>
    <w:rsid w:val="00F3425E"/>
    <w:rsid w:val="00F34A46"/>
    <w:rsid w:val="00F34BFA"/>
    <w:rsid w:val="00F34CBA"/>
    <w:rsid w:val="00F34D08"/>
    <w:rsid w:val="00F351A3"/>
    <w:rsid w:val="00F352A7"/>
    <w:rsid w:val="00F353CE"/>
    <w:rsid w:val="00F35559"/>
    <w:rsid w:val="00F35886"/>
    <w:rsid w:val="00F35C67"/>
    <w:rsid w:val="00F35DFD"/>
    <w:rsid w:val="00F360A4"/>
    <w:rsid w:val="00F36338"/>
    <w:rsid w:val="00F36794"/>
    <w:rsid w:val="00F36B81"/>
    <w:rsid w:val="00F36B85"/>
    <w:rsid w:val="00F37175"/>
    <w:rsid w:val="00F37188"/>
    <w:rsid w:val="00F37646"/>
    <w:rsid w:val="00F3792E"/>
    <w:rsid w:val="00F379AC"/>
    <w:rsid w:val="00F37EFE"/>
    <w:rsid w:val="00F400B9"/>
    <w:rsid w:val="00F4014D"/>
    <w:rsid w:val="00F402E0"/>
    <w:rsid w:val="00F4040A"/>
    <w:rsid w:val="00F4050D"/>
    <w:rsid w:val="00F405CF"/>
    <w:rsid w:val="00F4069B"/>
    <w:rsid w:val="00F4073E"/>
    <w:rsid w:val="00F40810"/>
    <w:rsid w:val="00F40A7F"/>
    <w:rsid w:val="00F40BE0"/>
    <w:rsid w:val="00F40CDE"/>
    <w:rsid w:val="00F40CE4"/>
    <w:rsid w:val="00F40FE9"/>
    <w:rsid w:val="00F410CA"/>
    <w:rsid w:val="00F41134"/>
    <w:rsid w:val="00F41278"/>
    <w:rsid w:val="00F415E9"/>
    <w:rsid w:val="00F416DD"/>
    <w:rsid w:val="00F41961"/>
    <w:rsid w:val="00F41D5B"/>
    <w:rsid w:val="00F41E77"/>
    <w:rsid w:val="00F41EE8"/>
    <w:rsid w:val="00F41FC1"/>
    <w:rsid w:val="00F42076"/>
    <w:rsid w:val="00F421BA"/>
    <w:rsid w:val="00F4229E"/>
    <w:rsid w:val="00F424F6"/>
    <w:rsid w:val="00F4292B"/>
    <w:rsid w:val="00F42B20"/>
    <w:rsid w:val="00F42C2B"/>
    <w:rsid w:val="00F42C98"/>
    <w:rsid w:val="00F42E9D"/>
    <w:rsid w:val="00F42ECF"/>
    <w:rsid w:val="00F4333C"/>
    <w:rsid w:val="00F434FF"/>
    <w:rsid w:val="00F43601"/>
    <w:rsid w:val="00F43900"/>
    <w:rsid w:val="00F43980"/>
    <w:rsid w:val="00F43C78"/>
    <w:rsid w:val="00F445BE"/>
    <w:rsid w:val="00F4463A"/>
    <w:rsid w:val="00F449AB"/>
    <w:rsid w:val="00F44A4A"/>
    <w:rsid w:val="00F44AA8"/>
    <w:rsid w:val="00F44C0A"/>
    <w:rsid w:val="00F44D9A"/>
    <w:rsid w:val="00F44F26"/>
    <w:rsid w:val="00F4500E"/>
    <w:rsid w:val="00F451CA"/>
    <w:rsid w:val="00F452DF"/>
    <w:rsid w:val="00F454AF"/>
    <w:rsid w:val="00F4574A"/>
    <w:rsid w:val="00F457D4"/>
    <w:rsid w:val="00F45E9F"/>
    <w:rsid w:val="00F4607D"/>
    <w:rsid w:val="00F461F0"/>
    <w:rsid w:val="00F465C4"/>
    <w:rsid w:val="00F468B2"/>
    <w:rsid w:val="00F46A71"/>
    <w:rsid w:val="00F46D78"/>
    <w:rsid w:val="00F476D8"/>
    <w:rsid w:val="00F47700"/>
    <w:rsid w:val="00F47BDB"/>
    <w:rsid w:val="00F47E0A"/>
    <w:rsid w:val="00F47EDA"/>
    <w:rsid w:val="00F47FCE"/>
    <w:rsid w:val="00F50096"/>
    <w:rsid w:val="00F5025E"/>
    <w:rsid w:val="00F502B0"/>
    <w:rsid w:val="00F5034A"/>
    <w:rsid w:val="00F503D3"/>
    <w:rsid w:val="00F504C7"/>
    <w:rsid w:val="00F505F6"/>
    <w:rsid w:val="00F506CC"/>
    <w:rsid w:val="00F50869"/>
    <w:rsid w:val="00F5088C"/>
    <w:rsid w:val="00F50CD9"/>
    <w:rsid w:val="00F50E69"/>
    <w:rsid w:val="00F50EFF"/>
    <w:rsid w:val="00F51756"/>
    <w:rsid w:val="00F517AB"/>
    <w:rsid w:val="00F51A94"/>
    <w:rsid w:val="00F51BFC"/>
    <w:rsid w:val="00F51D1E"/>
    <w:rsid w:val="00F51DB0"/>
    <w:rsid w:val="00F51DC5"/>
    <w:rsid w:val="00F521CD"/>
    <w:rsid w:val="00F525B8"/>
    <w:rsid w:val="00F52F5C"/>
    <w:rsid w:val="00F52FAB"/>
    <w:rsid w:val="00F53392"/>
    <w:rsid w:val="00F536B6"/>
    <w:rsid w:val="00F53F99"/>
    <w:rsid w:val="00F5422A"/>
    <w:rsid w:val="00F5424D"/>
    <w:rsid w:val="00F54651"/>
    <w:rsid w:val="00F547BC"/>
    <w:rsid w:val="00F54901"/>
    <w:rsid w:val="00F54A54"/>
    <w:rsid w:val="00F54C03"/>
    <w:rsid w:val="00F54C42"/>
    <w:rsid w:val="00F54CF4"/>
    <w:rsid w:val="00F54E69"/>
    <w:rsid w:val="00F551E5"/>
    <w:rsid w:val="00F553BC"/>
    <w:rsid w:val="00F553CB"/>
    <w:rsid w:val="00F55452"/>
    <w:rsid w:val="00F555FA"/>
    <w:rsid w:val="00F5568A"/>
    <w:rsid w:val="00F556E1"/>
    <w:rsid w:val="00F5570D"/>
    <w:rsid w:val="00F5580C"/>
    <w:rsid w:val="00F559AE"/>
    <w:rsid w:val="00F55C01"/>
    <w:rsid w:val="00F56470"/>
    <w:rsid w:val="00F564A4"/>
    <w:rsid w:val="00F565C5"/>
    <w:rsid w:val="00F57105"/>
    <w:rsid w:val="00F57227"/>
    <w:rsid w:val="00F57279"/>
    <w:rsid w:val="00F572FE"/>
    <w:rsid w:val="00F57487"/>
    <w:rsid w:val="00F574E1"/>
    <w:rsid w:val="00F5757F"/>
    <w:rsid w:val="00F576E8"/>
    <w:rsid w:val="00F5781D"/>
    <w:rsid w:val="00F5785F"/>
    <w:rsid w:val="00F57AA5"/>
    <w:rsid w:val="00F57B6E"/>
    <w:rsid w:val="00F57DD0"/>
    <w:rsid w:val="00F601C3"/>
    <w:rsid w:val="00F60596"/>
    <w:rsid w:val="00F6076B"/>
    <w:rsid w:val="00F609EB"/>
    <w:rsid w:val="00F60B65"/>
    <w:rsid w:val="00F60B7B"/>
    <w:rsid w:val="00F60F6F"/>
    <w:rsid w:val="00F60FCE"/>
    <w:rsid w:val="00F61457"/>
    <w:rsid w:val="00F6153B"/>
    <w:rsid w:val="00F61C97"/>
    <w:rsid w:val="00F61CAB"/>
    <w:rsid w:val="00F61D4D"/>
    <w:rsid w:val="00F61D56"/>
    <w:rsid w:val="00F61F1C"/>
    <w:rsid w:val="00F625B0"/>
    <w:rsid w:val="00F628A2"/>
    <w:rsid w:val="00F628B0"/>
    <w:rsid w:val="00F62BF2"/>
    <w:rsid w:val="00F63031"/>
    <w:rsid w:val="00F631EA"/>
    <w:rsid w:val="00F632FE"/>
    <w:rsid w:val="00F63407"/>
    <w:rsid w:val="00F6368A"/>
    <w:rsid w:val="00F63938"/>
    <w:rsid w:val="00F63C3F"/>
    <w:rsid w:val="00F63DB9"/>
    <w:rsid w:val="00F63EB5"/>
    <w:rsid w:val="00F63F5A"/>
    <w:rsid w:val="00F64024"/>
    <w:rsid w:val="00F64048"/>
    <w:rsid w:val="00F64287"/>
    <w:rsid w:val="00F644BC"/>
    <w:rsid w:val="00F64656"/>
    <w:rsid w:val="00F6471A"/>
    <w:rsid w:val="00F647F3"/>
    <w:rsid w:val="00F64E6B"/>
    <w:rsid w:val="00F64F11"/>
    <w:rsid w:val="00F65098"/>
    <w:rsid w:val="00F65525"/>
    <w:rsid w:val="00F658AB"/>
    <w:rsid w:val="00F65CC9"/>
    <w:rsid w:val="00F65D93"/>
    <w:rsid w:val="00F65E34"/>
    <w:rsid w:val="00F660BF"/>
    <w:rsid w:val="00F6628D"/>
    <w:rsid w:val="00F668D2"/>
    <w:rsid w:val="00F66909"/>
    <w:rsid w:val="00F66C51"/>
    <w:rsid w:val="00F6785C"/>
    <w:rsid w:val="00F678AE"/>
    <w:rsid w:val="00F67BAB"/>
    <w:rsid w:val="00F67BC2"/>
    <w:rsid w:val="00F67C88"/>
    <w:rsid w:val="00F67E6A"/>
    <w:rsid w:val="00F67F0E"/>
    <w:rsid w:val="00F67F1B"/>
    <w:rsid w:val="00F704B9"/>
    <w:rsid w:val="00F70856"/>
    <w:rsid w:val="00F7106D"/>
    <w:rsid w:val="00F71139"/>
    <w:rsid w:val="00F7133B"/>
    <w:rsid w:val="00F718D6"/>
    <w:rsid w:val="00F718E8"/>
    <w:rsid w:val="00F71928"/>
    <w:rsid w:val="00F71AEC"/>
    <w:rsid w:val="00F71C3B"/>
    <w:rsid w:val="00F722CB"/>
    <w:rsid w:val="00F72391"/>
    <w:rsid w:val="00F72563"/>
    <w:rsid w:val="00F727E3"/>
    <w:rsid w:val="00F72906"/>
    <w:rsid w:val="00F729B6"/>
    <w:rsid w:val="00F72D7D"/>
    <w:rsid w:val="00F7310B"/>
    <w:rsid w:val="00F73136"/>
    <w:rsid w:val="00F733DB"/>
    <w:rsid w:val="00F734C2"/>
    <w:rsid w:val="00F734E9"/>
    <w:rsid w:val="00F7361D"/>
    <w:rsid w:val="00F7385C"/>
    <w:rsid w:val="00F7390B"/>
    <w:rsid w:val="00F73A3B"/>
    <w:rsid w:val="00F73A8B"/>
    <w:rsid w:val="00F73B46"/>
    <w:rsid w:val="00F73EE2"/>
    <w:rsid w:val="00F740C9"/>
    <w:rsid w:val="00F7443A"/>
    <w:rsid w:val="00F7452A"/>
    <w:rsid w:val="00F74595"/>
    <w:rsid w:val="00F74BC3"/>
    <w:rsid w:val="00F74CE0"/>
    <w:rsid w:val="00F74F0A"/>
    <w:rsid w:val="00F75120"/>
    <w:rsid w:val="00F75279"/>
    <w:rsid w:val="00F75506"/>
    <w:rsid w:val="00F7552F"/>
    <w:rsid w:val="00F7553A"/>
    <w:rsid w:val="00F7566E"/>
    <w:rsid w:val="00F75758"/>
    <w:rsid w:val="00F75CED"/>
    <w:rsid w:val="00F761D1"/>
    <w:rsid w:val="00F761D9"/>
    <w:rsid w:val="00F7681B"/>
    <w:rsid w:val="00F76C51"/>
    <w:rsid w:val="00F770EF"/>
    <w:rsid w:val="00F771C9"/>
    <w:rsid w:val="00F7728C"/>
    <w:rsid w:val="00F77386"/>
    <w:rsid w:val="00F7753D"/>
    <w:rsid w:val="00F77724"/>
    <w:rsid w:val="00F7795C"/>
    <w:rsid w:val="00F77E8F"/>
    <w:rsid w:val="00F77F5D"/>
    <w:rsid w:val="00F80184"/>
    <w:rsid w:val="00F8033A"/>
    <w:rsid w:val="00F8074B"/>
    <w:rsid w:val="00F80AFD"/>
    <w:rsid w:val="00F80B96"/>
    <w:rsid w:val="00F80F2E"/>
    <w:rsid w:val="00F81007"/>
    <w:rsid w:val="00F81337"/>
    <w:rsid w:val="00F8141F"/>
    <w:rsid w:val="00F816B8"/>
    <w:rsid w:val="00F817BB"/>
    <w:rsid w:val="00F81918"/>
    <w:rsid w:val="00F81AC1"/>
    <w:rsid w:val="00F81B29"/>
    <w:rsid w:val="00F81B9E"/>
    <w:rsid w:val="00F81EF5"/>
    <w:rsid w:val="00F82167"/>
    <w:rsid w:val="00F82374"/>
    <w:rsid w:val="00F82383"/>
    <w:rsid w:val="00F82504"/>
    <w:rsid w:val="00F828B3"/>
    <w:rsid w:val="00F82EC5"/>
    <w:rsid w:val="00F82F43"/>
    <w:rsid w:val="00F83058"/>
    <w:rsid w:val="00F830EC"/>
    <w:rsid w:val="00F83149"/>
    <w:rsid w:val="00F83194"/>
    <w:rsid w:val="00F83597"/>
    <w:rsid w:val="00F83852"/>
    <w:rsid w:val="00F8385C"/>
    <w:rsid w:val="00F8386A"/>
    <w:rsid w:val="00F83B2D"/>
    <w:rsid w:val="00F83DF2"/>
    <w:rsid w:val="00F83EFE"/>
    <w:rsid w:val="00F843A4"/>
    <w:rsid w:val="00F843BC"/>
    <w:rsid w:val="00F84459"/>
    <w:rsid w:val="00F84473"/>
    <w:rsid w:val="00F84702"/>
    <w:rsid w:val="00F84874"/>
    <w:rsid w:val="00F84CF8"/>
    <w:rsid w:val="00F84D70"/>
    <w:rsid w:val="00F84E3C"/>
    <w:rsid w:val="00F84E55"/>
    <w:rsid w:val="00F85218"/>
    <w:rsid w:val="00F85293"/>
    <w:rsid w:val="00F852F1"/>
    <w:rsid w:val="00F8531F"/>
    <w:rsid w:val="00F8548B"/>
    <w:rsid w:val="00F854C8"/>
    <w:rsid w:val="00F857FD"/>
    <w:rsid w:val="00F8592A"/>
    <w:rsid w:val="00F85B0E"/>
    <w:rsid w:val="00F85D31"/>
    <w:rsid w:val="00F85D79"/>
    <w:rsid w:val="00F86313"/>
    <w:rsid w:val="00F86466"/>
    <w:rsid w:val="00F8655C"/>
    <w:rsid w:val="00F869B5"/>
    <w:rsid w:val="00F869D7"/>
    <w:rsid w:val="00F869E8"/>
    <w:rsid w:val="00F86DDB"/>
    <w:rsid w:val="00F86E96"/>
    <w:rsid w:val="00F8715D"/>
    <w:rsid w:val="00F871AD"/>
    <w:rsid w:val="00F872CB"/>
    <w:rsid w:val="00F873BF"/>
    <w:rsid w:val="00F87CBF"/>
    <w:rsid w:val="00F87E60"/>
    <w:rsid w:val="00F87F08"/>
    <w:rsid w:val="00F90261"/>
    <w:rsid w:val="00F90358"/>
    <w:rsid w:val="00F905FF"/>
    <w:rsid w:val="00F90685"/>
    <w:rsid w:val="00F90772"/>
    <w:rsid w:val="00F9095B"/>
    <w:rsid w:val="00F90CFB"/>
    <w:rsid w:val="00F90D77"/>
    <w:rsid w:val="00F90DF6"/>
    <w:rsid w:val="00F91274"/>
    <w:rsid w:val="00F91464"/>
    <w:rsid w:val="00F91918"/>
    <w:rsid w:val="00F91A58"/>
    <w:rsid w:val="00F91B6B"/>
    <w:rsid w:val="00F91BF8"/>
    <w:rsid w:val="00F91C1F"/>
    <w:rsid w:val="00F91CEB"/>
    <w:rsid w:val="00F91DFF"/>
    <w:rsid w:val="00F91E9A"/>
    <w:rsid w:val="00F9232F"/>
    <w:rsid w:val="00F92446"/>
    <w:rsid w:val="00F9264E"/>
    <w:rsid w:val="00F92836"/>
    <w:rsid w:val="00F928B4"/>
    <w:rsid w:val="00F92B1D"/>
    <w:rsid w:val="00F92B94"/>
    <w:rsid w:val="00F92CE1"/>
    <w:rsid w:val="00F92F2E"/>
    <w:rsid w:val="00F92F9F"/>
    <w:rsid w:val="00F92FFD"/>
    <w:rsid w:val="00F930B5"/>
    <w:rsid w:val="00F932B6"/>
    <w:rsid w:val="00F9336A"/>
    <w:rsid w:val="00F93586"/>
    <w:rsid w:val="00F9358D"/>
    <w:rsid w:val="00F93968"/>
    <w:rsid w:val="00F939A6"/>
    <w:rsid w:val="00F93B1A"/>
    <w:rsid w:val="00F93BC6"/>
    <w:rsid w:val="00F93BF2"/>
    <w:rsid w:val="00F93F1E"/>
    <w:rsid w:val="00F94274"/>
    <w:rsid w:val="00F94390"/>
    <w:rsid w:val="00F943CA"/>
    <w:rsid w:val="00F948D8"/>
    <w:rsid w:val="00F94998"/>
    <w:rsid w:val="00F94CE1"/>
    <w:rsid w:val="00F94E43"/>
    <w:rsid w:val="00F95084"/>
    <w:rsid w:val="00F95144"/>
    <w:rsid w:val="00F9522F"/>
    <w:rsid w:val="00F95509"/>
    <w:rsid w:val="00F956B7"/>
    <w:rsid w:val="00F95708"/>
    <w:rsid w:val="00F95A1D"/>
    <w:rsid w:val="00F95CCA"/>
    <w:rsid w:val="00F95D68"/>
    <w:rsid w:val="00F95E3A"/>
    <w:rsid w:val="00F95F0D"/>
    <w:rsid w:val="00F9612F"/>
    <w:rsid w:val="00F963B0"/>
    <w:rsid w:val="00F964B9"/>
    <w:rsid w:val="00F96610"/>
    <w:rsid w:val="00F96665"/>
    <w:rsid w:val="00F96D1E"/>
    <w:rsid w:val="00F96FFC"/>
    <w:rsid w:val="00F975DE"/>
    <w:rsid w:val="00F9792D"/>
    <w:rsid w:val="00FA0087"/>
    <w:rsid w:val="00FA012D"/>
    <w:rsid w:val="00FA01CD"/>
    <w:rsid w:val="00FA02C7"/>
    <w:rsid w:val="00FA02F9"/>
    <w:rsid w:val="00FA040E"/>
    <w:rsid w:val="00FA0488"/>
    <w:rsid w:val="00FA062D"/>
    <w:rsid w:val="00FA0A5B"/>
    <w:rsid w:val="00FA0AB0"/>
    <w:rsid w:val="00FA0E8D"/>
    <w:rsid w:val="00FA0F23"/>
    <w:rsid w:val="00FA11AB"/>
    <w:rsid w:val="00FA1369"/>
    <w:rsid w:val="00FA1552"/>
    <w:rsid w:val="00FA197A"/>
    <w:rsid w:val="00FA1B00"/>
    <w:rsid w:val="00FA1C47"/>
    <w:rsid w:val="00FA1D7D"/>
    <w:rsid w:val="00FA1E2C"/>
    <w:rsid w:val="00FA1F0B"/>
    <w:rsid w:val="00FA1F4B"/>
    <w:rsid w:val="00FA21B1"/>
    <w:rsid w:val="00FA2448"/>
    <w:rsid w:val="00FA2490"/>
    <w:rsid w:val="00FA26AA"/>
    <w:rsid w:val="00FA2D32"/>
    <w:rsid w:val="00FA2D46"/>
    <w:rsid w:val="00FA31A7"/>
    <w:rsid w:val="00FA354A"/>
    <w:rsid w:val="00FA3B68"/>
    <w:rsid w:val="00FA3FCB"/>
    <w:rsid w:val="00FA431A"/>
    <w:rsid w:val="00FA437E"/>
    <w:rsid w:val="00FA4534"/>
    <w:rsid w:val="00FA45CD"/>
    <w:rsid w:val="00FA49DD"/>
    <w:rsid w:val="00FA49E2"/>
    <w:rsid w:val="00FA4AF1"/>
    <w:rsid w:val="00FA4D4E"/>
    <w:rsid w:val="00FA528F"/>
    <w:rsid w:val="00FA594C"/>
    <w:rsid w:val="00FA5A30"/>
    <w:rsid w:val="00FA5B8E"/>
    <w:rsid w:val="00FA5CDE"/>
    <w:rsid w:val="00FA5E7D"/>
    <w:rsid w:val="00FA6376"/>
    <w:rsid w:val="00FA640A"/>
    <w:rsid w:val="00FA6A2A"/>
    <w:rsid w:val="00FA6D92"/>
    <w:rsid w:val="00FA6E10"/>
    <w:rsid w:val="00FA7134"/>
    <w:rsid w:val="00FA7452"/>
    <w:rsid w:val="00FA7454"/>
    <w:rsid w:val="00FA79A4"/>
    <w:rsid w:val="00FA7E9E"/>
    <w:rsid w:val="00FA7ED7"/>
    <w:rsid w:val="00FA7F4C"/>
    <w:rsid w:val="00FB00D8"/>
    <w:rsid w:val="00FB0234"/>
    <w:rsid w:val="00FB0256"/>
    <w:rsid w:val="00FB0619"/>
    <w:rsid w:val="00FB0A68"/>
    <w:rsid w:val="00FB1178"/>
    <w:rsid w:val="00FB11C9"/>
    <w:rsid w:val="00FB11FE"/>
    <w:rsid w:val="00FB1499"/>
    <w:rsid w:val="00FB1500"/>
    <w:rsid w:val="00FB17C5"/>
    <w:rsid w:val="00FB1872"/>
    <w:rsid w:val="00FB18CE"/>
    <w:rsid w:val="00FB1B80"/>
    <w:rsid w:val="00FB1C30"/>
    <w:rsid w:val="00FB1DFD"/>
    <w:rsid w:val="00FB1E4F"/>
    <w:rsid w:val="00FB1F60"/>
    <w:rsid w:val="00FB2095"/>
    <w:rsid w:val="00FB26A1"/>
    <w:rsid w:val="00FB2A6E"/>
    <w:rsid w:val="00FB2CCD"/>
    <w:rsid w:val="00FB2F3C"/>
    <w:rsid w:val="00FB322F"/>
    <w:rsid w:val="00FB3278"/>
    <w:rsid w:val="00FB32C3"/>
    <w:rsid w:val="00FB34D1"/>
    <w:rsid w:val="00FB3B97"/>
    <w:rsid w:val="00FB402E"/>
    <w:rsid w:val="00FB41D2"/>
    <w:rsid w:val="00FB4AAC"/>
    <w:rsid w:val="00FB50B9"/>
    <w:rsid w:val="00FB529A"/>
    <w:rsid w:val="00FB533A"/>
    <w:rsid w:val="00FB551F"/>
    <w:rsid w:val="00FB565A"/>
    <w:rsid w:val="00FB58E3"/>
    <w:rsid w:val="00FB59F2"/>
    <w:rsid w:val="00FB5CAC"/>
    <w:rsid w:val="00FB6181"/>
    <w:rsid w:val="00FB6240"/>
    <w:rsid w:val="00FB644E"/>
    <w:rsid w:val="00FB66A5"/>
    <w:rsid w:val="00FB69C8"/>
    <w:rsid w:val="00FB6A41"/>
    <w:rsid w:val="00FB6BA5"/>
    <w:rsid w:val="00FB6C3D"/>
    <w:rsid w:val="00FB6EBB"/>
    <w:rsid w:val="00FB6FC7"/>
    <w:rsid w:val="00FB704D"/>
    <w:rsid w:val="00FB71EF"/>
    <w:rsid w:val="00FB7276"/>
    <w:rsid w:val="00FB77E7"/>
    <w:rsid w:val="00FB7820"/>
    <w:rsid w:val="00FB7DDA"/>
    <w:rsid w:val="00FB7DF8"/>
    <w:rsid w:val="00FC0110"/>
    <w:rsid w:val="00FC01E6"/>
    <w:rsid w:val="00FC0634"/>
    <w:rsid w:val="00FC0680"/>
    <w:rsid w:val="00FC0749"/>
    <w:rsid w:val="00FC09F3"/>
    <w:rsid w:val="00FC0DC2"/>
    <w:rsid w:val="00FC0E84"/>
    <w:rsid w:val="00FC1067"/>
    <w:rsid w:val="00FC108E"/>
    <w:rsid w:val="00FC13F3"/>
    <w:rsid w:val="00FC1430"/>
    <w:rsid w:val="00FC19BF"/>
    <w:rsid w:val="00FC1BE2"/>
    <w:rsid w:val="00FC1EC5"/>
    <w:rsid w:val="00FC1F37"/>
    <w:rsid w:val="00FC1FEF"/>
    <w:rsid w:val="00FC216E"/>
    <w:rsid w:val="00FC2399"/>
    <w:rsid w:val="00FC271F"/>
    <w:rsid w:val="00FC27BC"/>
    <w:rsid w:val="00FC27CF"/>
    <w:rsid w:val="00FC2992"/>
    <w:rsid w:val="00FC29C6"/>
    <w:rsid w:val="00FC2A00"/>
    <w:rsid w:val="00FC2CD0"/>
    <w:rsid w:val="00FC2D7B"/>
    <w:rsid w:val="00FC2E51"/>
    <w:rsid w:val="00FC300E"/>
    <w:rsid w:val="00FC308C"/>
    <w:rsid w:val="00FC31DA"/>
    <w:rsid w:val="00FC3345"/>
    <w:rsid w:val="00FC3650"/>
    <w:rsid w:val="00FC37B6"/>
    <w:rsid w:val="00FC37C1"/>
    <w:rsid w:val="00FC37CD"/>
    <w:rsid w:val="00FC3814"/>
    <w:rsid w:val="00FC382D"/>
    <w:rsid w:val="00FC394C"/>
    <w:rsid w:val="00FC3A2E"/>
    <w:rsid w:val="00FC3AB1"/>
    <w:rsid w:val="00FC3C15"/>
    <w:rsid w:val="00FC3C38"/>
    <w:rsid w:val="00FC3CA3"/>
    <w:rsid w:val="00FC3DE9"/>
    <w:rsid w:val="00FC3F09"/>
    <w:rsid w:val="00FC4331"/>
    <w:rsid w:val="00FC44F7"/>
    <w:rsid w:val="00FC48DF"/>
    <w:rsid w:val="00FC4AAF"/>
    <w:rsid w:val="00FC5104"/>
    <w:rsid w:val="00FC5124"/>
    <w:rsid w:val="00FC5133"/>
    <w:rsid w:val="00FC5483"/>
    <w:rsid w:val="00FC54F5"/>
    <w:rsid w:val="00FC5630"/>
    <w:rsid w:val="00FC564B"/>
    <w:rsid w:val="00FC5966"/>
    <w:rsid w:val="00FC5D81"/>
    <w:rsid w:val="00FC6116"/>
    <w:rsid w:val="00FC676F"/>
    <w:rsid w:val="00FC6CA5"/>
    <w:rsid w:val="00FC72F7"/>
    <w:rsid w:val="00FC72FA"/>
    <w:rsid w:val="00FC7319"/>
    <w:rsid w:val="00FC734B"/>
    <w:rsid w:val="00FC748E"/>
    <w:rsid w:val="00FC74B5"/>
    <w:rsid w:val="00FC7939"/>
    <w:rsid w:val="00FC7D6B"/>
    <w:rsid w:val="00FC7DB0"/>
    <w:rsid w:val="00FC7F4C"/>
    <w:rsid w:val="00FD0094"/>
    <w:rsid w:val="00FD03DA"/>
    <w:rsid w:val="00FD0428"/>
    <w:rsid w:val="00FD065A"/>
    <w:rsid w:val="00FD096D"/>
    <w:rsid w:val="00FD0A1F"/>
    <w:rsid w:val="00FD0ED8"/>
    <w:rsid w:val="00FD1112"/>
    <w:rsid w:val="00FD131E"/>
    <w:rsid w:val="00FD13BE"/>
    <w:rsid w:val="00FD1453"/>
    <w:rsid w:val="00FD1532"/>
    <w:rsid w:val="00FD15EF"/>
    <w:rsid w:val="00FD1838"/>
    <w:rsid w:val="00FD1888"/>
    <w:rsid w:val="00FD1B14"/>
    <w:rsid w:val="00FD1B57"/>
    <w:rsid w:val="00FD2046"/>
    <w:rsid w:val="00FD20A3"/>
    <w:rsid w:val="00FD221D"/>
    <w:rsid w:val="00FD22CC"/>
    <w:rsid w:val="00FD22D9"/>
    <w:rsid w:val="00FD23B6"/>
    <w:rsid w:val="00FD23C6"/>
    <w:rsid w:val="00FD2873"/>
    <w:rsid w:val="00FD28B7"/>
    <w:rsid w:val="00FD28FA"/>
    <w:rsid w:val="00FD2983"/>
    <w:rsid w:val="00FD2CE4"/>
    <w:rsid w:val="00FD2D2F"/>
    <w:rsid w:val="00FD2D49"/>
    <w:rsid w:val="00FD2E44"/>
    <w:rsid w:val="00FD307C"/>
    <w:rsid w:val="00FD3744"/>
    <w:rsid w:val="00FD3996"/>
    <w:rsid w:val="00FD3A03"/>
    <w:rsid w:val="00FD3B1E"/>
    <w:rsid w:val="00FD3BB1"/>
    <w:rsid w:val="00FD3DDE"/>
    <w:rsid w:val="00FD3E9F"/>
    <w:rsid w:val="00FD43A4"/>
    <w:rsid w:val="00FD46B6"/>
    <w:rsid w:val="00FD4935"/>
    <w:rsid w:val="00FD4A73"/>
    <w:rsid w:val="00FD4A82"/>
    <w:rsid w:val="00FD4C21"/>
    <w:rsid w:val="00FD4DB6"/>
    <w:rsid w:val="00FD4DF5"/>
    <w:rsid w:val="00FD4FAA"/>
    <w:rsid w:val="00FD5261"/>
    <w:rsid w:val="00FD533A"/>
    <w:rsid w:val="00FD53C6"/>
    <w:rsid w:val="00FD565D"/>
    <w:rsid w:val="00FD5677"/>
    <w:rsid w:val="00FD5820"/>
    <w:rsid w:val="00FD5C4C"/>
    <w:rsid w:val="00FD5FCA"/>
    <w:rsid w:val="00FD6021"/>
    <w:rsid w:val="00FD621D"/>
    <w:rsid w:val="00FD63F6"/>
    <w:rsid w:val="00FD6566"/>
    <w:rsid w:val="00FD6920"/>
    <w:rsid w:val="00FD69A0"/>
    <w:rsid w:val="00FD6F28"/>
    <w:rsid w:val="00FD6F7D"/>
    <w:rsid w:val="00FD7168"/>
    <w:rsid w:val="00FD73E4"/>
    <w:rsid w:val="00FD76B7"/>
    <w:rsid w:val="00FD7703"/>
    <w:rsid w:val="00FD7704"/>
    <w:rsid w:val="00FD7737"/>
    <w:rsid w:val="00FD7E50"/>
    <w:rsid w:val="00FDF741"/>
    <w:rsid w:val="00FE00A8"/>
    <w:rsid w:val="00FE02F1"/>
    <w:rsid w:val="00FE053F"/>
    <w:rsid w:val="00FE0741"/>
    <w:rsid w:val="00FE0964"/>
    <w:rsid w:val="00FE099F"/>
    <w:rsid w:val="00FE0D68"/>
    <w:rsid w:val="00FE13AC"/>
    <w:rsid w:val="00FE1481"/>
    <w:rsid w:val="00FE15D6"/>
    <w:rsid w:val="00FE17B4"/>
    <w:rsid w:val="00FE1BBA"/>
    <w:rsid w:val="00FE1D2C"/>
    <w:rsid w:val="00FE1E36"/>
    <w:rsid w:val="00FE2011"/>
    <w:rsid w:val="00FE2056"/>
    <w:rsid w:val="00FE22F8"/>
    <w:rsid w:val="00FE2371"/>
    <w:rsid w:val="00FE23CA"/>
    <w:rsid w:val="00FE25BF"/>
    <w:rsid w:val="00FE28D6"/>
    <w:rsid w:val="00FE2CBD"/>
    <w:rsid w:val="00FE2F4C"/>
    <w:rsid w:val="00FE320C"/>
    <w:rsid w:val="00FE3298"/>
    <w:rsid w:val="00FE34AA"/>
    <w:rsid w:val="00FE3802"/>
    <w:rsid w:val="00FE384D"/>
    <w:rsid w:val="00FE3968"/>
    <w:rsid w:val="00FE3A70"/>
    <w:rsid w:val="00FE3AB8"/>
    <w:rsid w:val="00FE3AE1"/>
    <w:rsid w:val="00FE3AE8"/>
    <w:rsid w:val="00FE3B0F"/>
    <w:rsid w:val="00FE3CDF"/>
    <w:rsid w:val="00FE3E56"/>
    <w:rsid w:val="00FE3F8D"/>
    <w:rsid w:val="00FE3FA8"/>
    <w:rsid w:val="00FE40D0"/>
    <w:rsid w:val="00FE412A"/>
    <w:rsid w:val="00FE451B"/>
    <w:rsid w:val="00FE460F"/>
    <w:rsid w:val="00FE4670"/>
    <w:rsid w:val="00FE47FE"/>
    <w:rsid w:val="00FE4A1A"/>
    <w:rsid w:val="00FE4AFD"/>
    <w:rsid w:val="00FE4F50"/>
    <w:rsid w:val="00FE5052"/>
    <w:rsid w:val="00FE51A9"/>
    <w:rsid w:val="00FE53CA"/>
    <w:rsid w:val="00FE53DA"/>
    <w:rsid w:val="00FE54DA"/>
    <w:rsid w:val="00FE5527"/>
    <w:rsid w:val="00FE5799"/>
    <w:rsid w:val="00FE58B0"/>
    <w:rsid w:val="00FE5C05"/>
    <w:rsid w:val="00FE612A"/>
    <w:rsid w:val="00FE6337"/>
    <w:rsid w:val="00FE6620"/>
    <w:rsid w:val="00FE6828"/>
    <w:rsid w:val="00FE6D17"/>
    <w:rsid w:val="00FE6D3C"/>
    <w:rsid w:val="00FE6E9B"/>
    <w:rsid w:val="00FE7018"/>
    <w:rsid w:val="00FE770B"/>
    <w:rsid w:val="00FE7886"/>
    <w:rsid w:val="00FE7AA5"/>
    <w:rsid w:val="00FE7C70"/>
    <w:rsid w:val="00FE7D4E"/>
    <w:rsid w:val="00FE7E6E"/>
    <w:rsid w:val="00FF008B"/>
    <w:rsid w:val="00FF010D"/>
    <w:rsid w:val="00FF0218"/>
    <w:rsid w:val="00FF0371"/>
    <w:rsid w:val="00FF044A"/>
    <w:rsid w:val="00FF0474"/>
    <w:rsid w:val="00FF04A0"/>
    <w:rsid w:val="00FF0576"/>
    <w:rsid w:val="00FF05D4"/>
    <w:rsid w:val="00FF0BFF"/>
    <w:rsid w:val="00FF0C09"/>
    <w:rsid w:val="00FF0CAE"/>
    <w:rsid w:val="00FF0E6F"/>
    <w:rsid w:val="00FF0ED1"/>
    <w:rsid w:val="00FF105D"/>
    <w:rsid w:val="00FF11CA"/>
    <w:rsid w:val="00FF1257"/>
    <w:rsid w:val="00FF12C8"/>
    <w:rsid w:val="00FF18C7"/>
    <w:rsid w:val="00FF1C58"/>
    <w:rsid w:val="00FF1F7E"/>
    <w:rsid w:val="00FF20B9"/>
    <w:rsid w:val="00FF21CA"/>
    <w:rsid w:val="00FF26FD"/>
    <w:rsid w:val="00FF286C"/>
    <w:rsid w:val="00FF2B5D"/>
    <w:rsid w:val="00FF2D1E"/>
    <w:rsid w:val="00FF2DF1"/>
    <w:rsid w:val="00FF34CF"/>
    <w:rsid w:val="00FF3678"/>
    <w:rsid w:val="00FF3D0C"/>
    <w:rsid w:val="00FF3E25"/>
    <w:rsid w:val="00FF3EE1"/>
    <w:rsid w:val="00FF4024"/>
    <w:rsid w:val="00FF43BB"/>
    <w:rsid w:val="00FF4478"/>
    <w:rsid w:val="00FF485F"/>
    <w:rsid w:val="00FF4BFC"/>
    <w:rsid w:val="00FF4D4A"/>
    <w:rsid w:val="00FF50AE"/>
    <w:rsid w:val="00FF50E6"/>
    <w:rsid w:val="00FF52BF"/>
    <w:rsid w:val="00FF53A3"/>
    <w:rsid w:val="00FF5408"/>
    <w:rsid w:val="00FF54FD"/>
    <w:rsid w:val="00FF5587"/>
    <w:rsid w:val="00FF55F8"/>
    <w:rsid w:val="00FF565B"/>
    <w:rsid w:val="00FF5DF8"/>
    <w:rsid w:val="00FF5F49"/>
    <w:rsid w:val="00FF5FFD"/>
    <w:rsid w:val="00FF6236"/>
    <w:rsid w:val="00FF62C6"/>
    <w:rsid w:val="00FF6515"/>
    <w:rsid w:val="00FF6B34"/>
    <w:rsid w:val="00FF6BC0"/>
    <w:rsid w:val="00FF6CC5"/>
    <w:rsid w:val="00FF6D73"/>
    <w:rsid w:val="00FF6F6A"/>
    <w:rsid w:val="00FF72C8"/>
    <w:rsid w:val="00FF735B"/>
    <w:rsid w:val="00FF740F"/>
    <w:rsid w:val="00FF751D"/>
    <w:rsid w:val="00FF75F8"/>
    <w:rsid w:val="00FF7691"/>
    <w:rsid w:val="00FF7DBD"/>
    <w:rsid w:val="00FF7F2E"/>
    <w:rsid w:val="010759E1"/>
    <w:rsid w:val="0108F856"/>
    <w:rsid w:val="010FDD10"/>
    <w:rsid w:val="011496BC"/>
    <w:rsid w:val="011DEC65"/>
    <w:rsid w:val="0139965F"/>
    <w:rsid w:val="01403CB4"/>
    <w:rsid w:val="0144EA16"/>
    <w:rsid w:val="014A3E34"/>
    <w:rsid w:val="014DDCA3"/>
    <w:rsid w:val="015E2DB7"/>
    <w:rsid w:val="0166273D"/>
    <w:rsid w:val="016A6073"/>
    <w:rsid w:val="016D80C9"/>
    <w:rsid w:val="0174D082"/>
    <w:rsid w:val="0177D38A"/>
    <w:rsid w:val="0181D212"/>
    <w:rsid w:val="018FB5BA"/>
    <w:rsid w:val="01A1F97C"/>
    <w:rsid w:val="01B13435"/>
    <w:rsid w:val="01B20A69"/>
    <w:rsid w:val="01B261BF"/>
    <w:rsid w:val="01BF9250"/>
    <w:rsid w:val="01D218AA"/>
    <w:rsid w:val="01D90228"/>
    <w:rsid w:val="01F58296"/>
    <w:rsid w:val="01F62F21"/>
    <w:rsid w:val="01FBA850"/>
    <w:rsid w:val="01FC95BF"/>
    <w:rsid w:val="01FF1348"/>
    <w:rsid w:val="0200096B"/>
    <w:rsid w:val="0200DB9B"/>
    <w:rsid w:val="0241CA0B"/>
    <w:rsid w:val="02437D49"/>
    <w:rsid w:val="02460810"/>
    <w:rsid w:val="024922E7"/>
    <w:rsid w:val="026139AE"/>
    <w:rsid w:val="02657298"/>
    <w:rsid w:val="026FC08E"/>
    <w:rsid w:val="02C97B3F"/>
    <w:rsid w:val="02D94814"/>
    <w:rsid w:val="0305F4E9"/>
    <w:rsid w:val="0318C0F9"/>
    <w:rsid w:val="033DC9DD"/>
    <w:rsid w:val="034DCD79"/>
    <w:rsid w:val="0354C3AB"/>
    <w:rsid w:val="035EB261"/>
    <w:rsid w:val="0375C1CB"/>
    <w:rsid w:val="037F1437"/>
    <w:rsid w:val="03A1D600"/>
    <w:rsid w:val="03ABF524"/>
    <w:rsid w:val="03B3A27B"/>
    <w:rsid w:val="03C516F8"/>
    <w:rsid w:val="03D846A0"/>
    <w:rsid w:val="03DADDC0"/>
    <w:rsid w:val="03E1D871"/>
    <w:rsid w:val="03E26FD8"/>
    <w:rsid w:val="03F11C9C"/>
    <w:rsid w:val="0422A7D5"/>
    <w:rsid w:val="0427EE7A"/>
    <w:rsid w:val="04286DD5"/>
    <w:rsid w:val="04418A20"/>
    <w:rsid w:val="044192ED"/>
    <w:rsid w:val="0444C35C"/>
    <w:rsid w:val="045EF683"/>
    <w:rsid w:val="04638B96"/>
    <w:rsid w:val="04825A85"/>
    <w:rsid w:val="0484F18B"/>
    <w:rsid w:val="0498C7E6"/>
    <w:rsid w:val="04993548"/>
    <w:rsid w:val="04B3CAE9"/>
    <w:rsid w:val="04C157F7"/>
    <w:rsid w:val="04C7BE64"/>
    <w:rsid w:val="04CB910D"/>
    <w:rsid w:val="050336B8"/>
    <w:rsid w:val="051B5391"/>
    <w:rsid w:val="0527D6F5"/>
    <w:rsid w:val="052DF711"/>
    <w:rsid w:val="0538A708"/>
    <w:rsid w:val="053CB0B5"/>
    <w:rsid w:val="05524541"/>
    <w:rsid w:val="05550FE0"/>
    <w:rsid w:val="056B6431"/>
    <w:rsid w:val="0570003A"/>
    <w:rsid w:val="05A3D9B3"/>
    <w:rsid w:val="05BB3345"/>
    <w:rsid w:val="05E7CED7"/>
    <w:rsid w:val="05EA4DAA"/>
    <w:rsid w:val="05F0CCC0"/>
    <w:rsid w:val="05FF0174"/>
    <w:rsid w:val="05FF9072"/>
    <w:rsid w:val="0611116A"/>
    <w:rsid w:val="06321C50"/>
    <w:rsid w:val="0640F1EC"/>
    <w:rsid w:val="0643F3A7"/>
    <w:rsid w:val="066133AB"/>
    <w:rsid w:val="066793DC"/>
    <w:rsid w:val="066B5867"/>
    <w:rsid w:val="066B7CFB"/>
    <w:rsid w:val="068EE05C"/>
    <w:rsid w:val="069F0719"/>
    <w:rsid w:val="06A989C8"/>
    <w:rsid w:val="06AEAEBF"/>
    <w:rsid w:val="06C1B4C9"/>
    <w:rsid w:val="06CA55C1"/>
    <w:rsid w:val="06E249AF"/>
    <w:rsid w:val="06E9EBB8"/>
    <w:rsid w:val="07003CD0"/>
    <w:rsid w:val="07074D42"/>
    <w:rsid w:val="070C4570"/>
    <w:rsid w:val="070F3AC8"/>
    <w:rsid w:val="07168770"/>
    <w:rsid w:val="075D4503"/>
    <w:rsid w:val="075E866A"/>
    <w:rsid w:val="07694F4C"/>
    <w:rsid w:val="078220EA"/>
    <w:rsid w:val="079ABDDB"/>
    <w:rsid w:val="07CDECB1"/>
    <w:rsid w:val="07E8E89A"/>
    <w:rsid w:val="080D4989"/>
    <w:rsid w:val="0837FE90"/>
    <w:rsid w:val="08430F91"/>
    <w:rsid w:val="0854BB5B"/>
    <w:rsid w:val="085DF0C1"/>
    <w:rsid w:val="086636CD"/>
    <w:rsid w:val="0867432A"/>
    <w:rsid w:val="086C8D41"/>
    <w:rsid w:val="08A31DA3"/>
    <w:rsid w:val="08BDE462"/>
    <w:rsid w:val="08CA8E8B"/>
    <w:rsid w:val="08F90F78"/>
    <w:rsid w:val="090296E9"/>
    <w:rsid w:val="09218ABC"/>
    <w:rsid w:val="0948CF01"/>
    <w:rsid w:val="0961C590"/>
    <w:rsid w:val="0969AFD2"/>
    <w:rsid w:val="096EDA20"/>
    <w:rsid w:val="0974E21B"/>
    <w:rsid w:val="098096F9"/>
    <w:rsid w:val="09A0B2BE"/>
    <w:rsid w:val="09A151B3"/>
    <w:rsid w:val="09B8B3E7"/>
    <w:rsid w:val="09C2CB61"/>
    <w:rsid w:val="09CAA435"/>
    <w:rsid w:val="09F2ECF1"/>
    <w:rsid w:val="0A0294A2"/>
    <w:rsid w:val="0A2D309A"/>
    <w:rsid w:val="0A855717"/>
    <w:rsid w:val="0A8E7996"/>
    <w:rsid w:val="0A8F2F94"/>
    <w:rsid w:val="0A9B4946"/>
    <w:rsid w:val="0AA29C61"/>
    <w:rsid w:val="0AEAA124"/>
    <w:rsid w:val="0AF3A29B"/>
    <w:rsid w:val="0AF3E126"/>
    <w:rsid w:val="0B00DE8D"/>
    <w:rsid w:val="0B1106CE"/>
    <w:rsid w:val="0B1D6FA3"/>
    <w:rsid w:val="0B346BA5"/>
    <w:rsid w:val="0B368704"/>
    <w:rsid w:val="0B384823"/>
    <w:rsid w:val="0B6AEFA4"/>
    <w:rsid w:val="0B74896E"/>
    <w:rsid w:val="0B9EE3EC"/>
    <w:rsid w:val="0BB166FC"/>
    <w:rsid w:val="0BC08EA1"/>
    <w:rsid w:val="0BC85017"/>
    <w:rsid w:val="0BCD1574"/>
    <w:rsid w:val="0BD3A8CF"/>
    <w:rsid w:val="0BD90DE7"/>
    <w:rsid w:val="0BE30624"/>
    <w:rsid w:val="0BF2989D"/>
    <w:rsid w:val="0C001FDE"/>
    <w:rsid w:val="0C08DA32"/>
    <w:rsid w:val="0C0E96B6"/>
    <w:rsid w:val="0C265857"/>
    <w:rsid w:val="0C29E6CD"/>
    <w:rsid w:val="0C3082D1"/>
    <w:rsid w:val="0C3719A7"/>
    <w:rsid w:val="0C63B611"/>
    <w:rsid w:val="0C6701FD"/>
    <w:rsid w:val="0C8B49E9"/>
    <w:rsid w:val="0C8E053D"/>
    <w:rsid w:val="0CBB1419"/>
    <w:rsid w:val="0CD25765"/>
    <w:rsid w:val="0CD738D0"/>
    <w:rsid w:val="0CE56174"/>
    <w:rsid w:val="0CEA5FF9"/>
    <w:rsid w:val="0CEB42D4"/>
    <w:rsid w:val="0CF1AA74"/>
    <w:rsid w:val="0CFC2797"/>
    <w:rsid w:val="0D26FEE8"/>
    <w:rsid w:val="0D398A08"/>
    <w:rsid w:val="0D43B157"/>
    <w:rsid w:val="0D5893EC"/>
    <w:rsid w:val="0D5BD818"/>
    <w:rsid w:val="0D5F66CA"/>
    <w:rsid w:val="0D61E450"/>
    <w:rsid w:val="0DC998AE"/>
    <w:rsid w:val="0DCCF96E"/>
    <w:rsid w:val="0DD59861"/>
    <w:rsid w:val="0DDA58F6"/>
    <w:rsid w:val="0DEB8480"/>
    <w:rsid w:val="0DEF191D"/>
    <w:rsid w:val="0DF4EEED"/>
    <w:rsid w:val="0DFBAC60"/>
    <w:rsid w:val="0DFFB5B4"/>
    <w:rsid w:val="0E199901"/>
    <w:rsid w:val="0E29D59E"/>
    <w:rsid w:val="0E40F16F"/>
    <w:rsid w:val="0E46E360"/>
    <w:rsid w:val="0E530512"/>
    <w:rsid w:val="0E679BBE"/>
    <w:rsid w:val="0E7564EF"/>
    <w:rsid w:val="0E9C1471"/>
    <w:rsid w:val="0EAA167E"/>
    <w:rsid w:val="0EBF93D3"/>
    <w:rsid w:val="0EC2DF65"/>
    <w:rsid w:val="0EE692F3"/>
    <w:rsid w:val="0EECABB3"/>
    <w:rsid w:val="0EF898AA"/>
    <w:rsid w:val="0EFFF0D9"/>
    <w:rsid w:val="0F03734E"/>
    <w:rsid w:val="0F20A57A"/>
    <w:rsid w:val="0F375D90"/>
    <w:rsid w:val="0F65BE1B"/>
    <w:rsid w:val="0F77484D"/>
    <w:rsid w:val="0F89C0D0"/>
    <w:rsid w:val="0F9606A5"/>
    <w:rsid w:val="0FB9E6E2"/>
    <w:rsid w:val="0FCB4F94"/>
    <w:rsid w:val="0FE4D9D6"/>
    <w:rsid w:val="1026BAE4"/>
    <w:rsid w:val="103B6811"/>
    <w:rsid w:val="104E75F0"/>
    <w:rsid w:val="105DFDCC"/>
    <w:rsid w:val="10826354"/>
    <w:rsid w:val="1085B3A9"/>
    <w:rsid w:val="10983BC7"/>
    <w:rsid w:val="109D7BD8"/>
    <w:rsid w:val="10A1030B"/>
    <w:rsid w:val="10AB1D38"/>
    <w:rsid w:val="10AF2B1A"/>
    <w:rsid w:val="10BB6725"/>
    <w:rsid w:val="10CEDF19"/>
    <w:rsid w:val="10DF79D1"/>
    <w:rsid w:val="1114CDDC"/>
    <w:rsid w:val="11185C46"/>
    <w:rsid w:val="111F4A91"/>
    <w:rsid w:val="112AA64B"/>
    <w:rsid w:val="11347D2D"/>
    <w:rsid w:val="114FB742"/>
    <w:rsid w:val="115DAF3D"/>
    <w:rsid w:val="115EC677"/>
    <w:rsid w:val="116E6884"/>
    <w:rsid w:val="117295C7"/>
    <w:rsid w:val="117CCE4A"/>
    <w:rsid w:val="11A488AC"/>
    <w:rsid w:val="11AC9ACB"/>
    <w:rsid w:val="11B2694C"/>
    <w:rsid w:val="11DD85F5"/>
    <w:rsid w:val="11E225C3"/>
    <w:rsid w:val="11EC9FD0"/>
    <w:rsid w:val="11F21442"/>
    <w:rsid w:val="1208BAD1"/>
    <w:rsid w:val="1222A1D1"/>
    <w:rsid w:val="1229A6DD"/>
    <w:rsid w:val="126891EA"/>
    <w:rsid w:val="12816882"/>
    <w:rsid w:val="12973595"/>
    <w:rsid w:val="12998B7B"/>
    <w:rsid w:val="129AFF85"/>
    <w:rsid w:val="12D4732C"/>
    <w:rsid w:val="12E6CBAA"/>
    <w:rsid w:val="12F1B5C2"/>
    <w:rsid w:val="1302F056"/>
    <w:rsid w:val="133F5C7F"/>
    <w:rsid w:val="1350854A"/>
    <w:rsid w:val="1356CCA7"/>
    <w:rsid w:val="136910AB"/>
    <w:rsid w:val="1383660F"/>
    <w:rsid w:val="1390F7DB"/>
    <w:rsid w:val="1391D212"/>
    <w:rsid w:val="13CA13AD"/>
    <w:rsid w:val="13CC69B7"/>
    <w:rsid w:val="141C337F"/>
    <w:rsid w:val="142229DA"/>
    <w:rsid w:val="14247410"/>
    <w:rsid w:val="142BA349"/>
    <w:rsid w:val="14332E12"/>
    <w:rsid w:val="144B3078"/>
    <w:rsid w:val="145FEC99"/>
    <w:rsid w:val="146106C4"/>
    <w:rsid w:val="14618357"/>
    <w:rsid w:val="147CD50F"/>
    <w:rsid w:val="1493FF6B"/>
    <w:rsid w:val="1498B599"/>
    <w:rsid w:val="14C1ED3B"/>
    <w:rsid w:val="14CD8F39"/>
    <w:rsid w:val="14D726CF"/>
    <w:rsid w:val="14E62878"/>
    <w:rsid w:val="14E9CB7E"/>
    <w:rsid w:val="14F71E2B"/>
    <w:rsid w:val="14FC5BD4"/>
    <w:rsid w:val="152A04D0"/>
    <w:rsid w:val="152CC54D"/>
    <w:rsid w:val="15436FD9"/>
    <w:rsid w:val="15449BED"/>
    <w:rsid w:val="1544F148"/>
    <w:rsid w:val="157065D4"/>
    <w:rsid w:val="15787517"/>
    <w:rsid w:val="157EEAF3"/>
    <w:rsid w:val="15A4214F"/>
    <w:rsid w:val="15B42225"/>
    <w:rsid w:val="15BED1F8"/>
    <w:rsid w:val="15BEE2F6"/>
    <w:rsid w:val="16345EE7"/>
    <w:rsid w:val="1639DE29"/>
    <w:rsid w:val="16630A97"/>
    <w:rsid w:val="16693F01"/>
    <w:rsid w:val="16695F9A"/>
    <w:rsid w:val="167ECBAB"/>
    <w:rsid w:val="16809877"/>
    <w:rsid w:val="16853273"/>
    <w:rsid w:val="1690C42D"/>
    <w:rsid w:val="169BE103"/>
    <w:rsid w:val="16A4C413"/>
    <w:rsid w:val="16B76ADD"/>
    <w:rsid w:val="16D280BE"/>
    <w:rsid w:val="16D376DF"/>
    <w:rsid w:val="16E8F0B2"/>
    <w:rsid w:val="16EC33C3"/>
    <w:rsid w:val="16ECB96C"/>
    <w:rsid w:val="16F1B594"/>
    <w:rsid w:val="1703CD70"/>
    <w:rsid w:val="173132C8"/>
    <w:rsid w:val="17330AAC"/>
    <w:rsid w:val="1745A3D9"/>
    <w:rsid w:val="1747E75A"/>
    <w:rsid w:val="1756B7C9"/>
    <w:rsid w:val="1756CDB1"/>
    <w:rsid w:val="1757AEA0"/>
    <w:rsid w:val="1771710C"/>
    <w:rsid w:val="1777C58D"/>
    <w:rsid w:val="178E0513"/>
    <w:rsid w:val="17A9BBD0"/>
    <w:rsid w:val="17B3195E"/>
    <w:rsid w:val="17BD8835"/>
    <w:rsid w:val="17E0CEC7"/>
    <w:rsid w:val="17E68983"/>
    <w:rsid w:val="1800628F"/>
    <w:rsid w:val="181913E7"/>
    <w:rsid w:val="1819E9C3"/>
    <w:rsid w:val="181C1F8F"/>
    <w:rsid w:val="1832EC18"/>
    <w:rsid w:val="183ABB79"/>
    <w:rsid w:val="1852B7A7"/>
    <w:rsid w:val="185E290E"/>
    <w:rsid w:val="186350F2"/>
    <w:rsid w:val="18715B64"/>
    <w:rsid w:val="18744CDC"/>
    <w:rsid w:val="187A659C"/>
    <w:rsid w:val="18AC617F"/>
    <w:rsid w:val="18AE52FC"/>
    <w:rsid w:val="18C12EF3"/>
    <w:rsid w:val="18C4BC2A"/>
    <w:rsid w:val="18F24DC5"/>
    <w:rsid w:val="190CB057"/>
    <w:rsid w:val="19277FBA"/>
    <w:rsid w:val="1966968E"/>
    <w:rsid w:val="198FC8E7"/>
    <w:rsid w:val="199A34D0"/>
    <w:rsid w:val="19A1B9B9"/>
    <w:rsid w:val="19D15488"/>
    <w:rsid w:val="19E2DC64"/>
    <w:rsid w:val="1A005C18"/>
    <w:rsid w:val="1A0FB08D"/>
    <w:rsid w:val="1A1F78DF"/>
    <w:rsid w:val="1A32A0BB"/>
    <w:rsid w:val="1A40BD28"/>
    <w:rsid w:val="1A43A9C5"/>
    <w:rsid w:val="1A448CBA"/>
    <w:rsid w:val="1A60A0B2"/>
    <w:rsid w:val="1A6DCE77"/>
    <w:rsid w:val="1A8709B5"/>
    <w:rsid w:val="1A88CB4A"/>
    <w:rsid w:val="1A9D3C5E"/>
    <w:rsid w:val="1AA0E060"/>
    <w:rsid w:val="1AD97617"/>
    <w:rsid w:val="1AF27B7E"/>
    <w:rsid w:val="1AF99588"/>
    <w:rsid w:val="1AFAB595"/>
    <w:rsid w:val="1B00009E"/>
    <w:rsid w:val="1B11254E"/>
    <w:rsid w:val="1B422AB9"/>
    <w:rsid w:val="1B4D4D89"/>
    <w:rsid w:val="1B5330AE"/>
    <w:rsid w:val="1B75CC01"/>
    <w:rsid w:val="1B966E3C"/>
    <w:rsid w:val="1BB2065E"/>
    <w:rsid w:val="1BCD1034"/>
    <w:rsid w:val="1BE561EE"/>
    <w:rsid w:val="1C03C415"/>
    <w:rsid w:val="1C0A3BB2"/>
    <w:rsid w:val="1C105FD7"/>
    <w:rsid w:val="1C2A8694"/>
    <w:rsid w:val="1C43B420"/>
    <w:rsid w:val="1C47722B"/>
    <w:rsid w:val="1C5DE658"/>
    <w:rsid w:val="1C651C7B"/>
    <w:rsid w:val="1C7AABB2"/>
    <w:rsid w:val="1C836386"/>
    <w:rsid w:val="1C84EABE"/>
    <w:rsid w:val="1C8B00AA"/>
    <w:rsid w:val="1C92A68A"/>
    <w:rsid w:val="1CC54887"/>
    <w:rsid w:val="1CD46672"/>
    <w:rsid w:val="1CDD5E88"/>
    <w:rsid w:val="1CF8E02B"/>
    <w:rsid w:val="1CF9EBCB"/>
    <w:rsid w:val="1CFB7B32"/>
    <w:rsid w:val="1D164226"/>
    <w:rsid w:val="1D36845A"/>
    <w:rsid w:val="1D4A6495"/>
    <w:rsid w:val="1D614D50"/>
    <w:rsid w:val="1D8F685C"/>
    <w:rsid w:val="1DA6A945"/>
    <w:rsid w:val="1DAADAA2"/>
    <w:rsid w:val="1DDA5890"/>
    <w:rsid w:val="1E1DDD30"/>
    <w:rsid w:val="1E26D10B"/>
    <w:rsid w:val="1E2ADB67"/>
    <w:rsid w:val="1E2B72AD"/>
    <w:rsid w:val="1E342476"/>
    <w:rsid w:val="1E452B9A"/>
    <w:rsid w:val="1E6118E8"/>
    <w:rsid w:val="1E6892FF"/>
    <w:rsid w:val="1E7DFF05"/>
    <w:rsid w:val="1E9F8A5A"/>
    <w:rsid w:val="1EB6929E"/>
    <w:rsid w:val="1ED22FB8"/>
    <w:rsid w:val="1EDE1C9D"/>
    <w:rsid w:val="1EDF1060"/>
    <w:rsid w:val="1F0D5313"/>
    <w:rsid w:val="1F238891"/>
    <w:rsid w:val="1F2C9079"/>
    <w:rsid w:val="1F5D479B"/>
    <w:rsid w:val="1F709F7A"/>
    <w:rsid w:val="1F7A4B10"/>
    <w:rsid w:val="1F92ADB2"/>
    <w:rsid w:val="1F9C568B"/>
    <w:rsid w:val="1F9D1BFB"/>
    <w:rsid w:val="1F9E6EC6"/>
    <w:rsid w:val="1FA8319C"/>
    <w:rsid w:val="1FAAD4BB"/>
    <w:rsid w:val="1FC2A16C"/>
    <w:rsid w:val="1FC7430E"/>
    <w:rsid w:val="1FC76AB1"/>
    <w:rsid w:val="1FCA47CE"/>
    <w:rsid w:val="1FD5C82D"/>
    <w:rsid w:val="1FDA855F"/>
    <w:rsid w:val="1FE0FBFB"/>
    <w:rsid w:val="1FEC045D"/>
    <w:rsid w:val="1FECB086"/>
    <w:rsid w:val="1FECBD25"/>
    <w:rsid w:val="200A7B6E"/>
    <w:rsid w:val="200B5531"/>
    <w:rsid w:val="201B09D4"/>
    <w:rsid w:val="20242FED"/>
    <w:rsid w:val="206A0EA2"/>
    <w:rsid w:val="206F0660"/>
    <w:rsid w:val="2096BEDD"/>
    <w:rsid w:val="20B62399"/>
    <w:rsid w:val="20BC43ED"/>
    <w:rsid w:val="20D96C9E"/>
    <w:rsid w:val="210404D3"/>
    <w:rsid w:val="210BD237"/>
    <w:rsid w:val="211D580E"/>
    <w:rsid w:val="215F6DF5"/>
    <w:rsid w:val="216273D1"/>
    <w:rsid w:val="21757B8E"/>
    <w:rsid w:val="2181AAC0"/>
    <w:rsid w:val="219D2F7C"/>
    <w:rsid w:val="21C27BEE"/>
    <w:rsid w:val="21C369C8"/>
    <w:rsid w:val="21EC64C2"/>
    <w:rsid w:val="21F862D2"/>
    <w:rsid w:val="220BA780"/>
    <w:rsid w:val="2217FAAB"/>
    <w:rsid w:val="2253E10A"/>
    <w:rsid w:val="228108FF"/>
    <w:rsid w:val="22845798"/>
    <w:rsid w:val="229686E8"/>
    <w:rsid w:val="22A8271E"/>
    <w:rsid w:val="22AF9215"/>
    <w:rsid w:val="22C0273C"/>
    <w:rsid w:val="22C13773"/>
    <w:rsid w:val="22D30639"/>
    <w:rsid w:val="22D60F88"/>
    <w:rsid w:val="22ECE4BE"/>
    <w:rsid w:val="22F5BDF2"/>
    <w:rsid w:val="22F6C582"/>
    <w:rsid w:val="22FE6651"/>
    <w:rsid w:val="23036B9D"/>
    <w:rsid w:val="231D5CBF"/>
    <w:rsid w:val="231F3F09"/>
    <w:rsid w:val="232FD4B3"/>
    <w:rsid w:val="23599F65"/>
    <w:rsid w:val="23692DEF"/>
    <w:rsid w:val="237A4B49"/>
    <w:rsid w:val="23827314"/>
    <w:rsid w:val="2399CF49"/>
    <w:rsid w:val="23B428DB"/>
    <w:rsid w:val="240027C6"/>
    <w:rsid w:val="24313C98"/>
    <w:rsid w:val="244448ED"/>
    <w:rsid w:val="244A7491"/>
    <w:rsid w:val="24825588"/>
    <w:rsid w:val="248AAD5D"/>
    <w:rsid w:val="24ABA434"/>
    <w:rsid w:val="24D3DD86"/>
    <w:rsid w:val="24D91B10"/>
    <w:rsid w:val="24E4FBFA"/>
    <w:rsid w:val="24E5936D"/>
    <w:rsid w:val="250EEB3D"/>
    <w:rsid w:val="251061A2"/>
    <w:rsid w:val="2513CA3B"/>
    <w:rsid w:val="251CA769"/>
    <w:rsid w:val="2536254F"/>
    <w:rsid w:val="253BC273"/>
    <w:rsid w:val="2566D4CC"/>
    <w:rsid w:val="258E2CBC"/>
    <w:rsid w:val="2592AF37"/>
    <w:rsid w:val="25B46CA7"/>
    <w:rsid w:val="25BB877D"/>
    <w:rsid w:val="25CBEE73"/>
    <w:rsid w:val="260D4233"/>
    <w:rsid w:val="260D6B8C"/>
    <w:rsid w:val="2617F1CE"/>
    <w:rsid w:val="264BEB06"/>
    <w:rsid w:val="264FD627"/>
    <w:rsid w:val="2651671A"/>
    <w:rsid w:val="265E4DA2"/>
    <w:rsid w:val="2662E6EA"/>
    <w:rsid w:val="267FC78B"/>
    <w:rsid w:val="268E9A6F"/>
    <w:rsid w:val="26954D75"/>
    <w:rsid w:val="269CED0E"/>
    <w:rsid w:val="26A3ACBE"/>
    <w:rsid w:val="26AE1030"/>
    <w:rsid w:val="26B3F82A"/>
    <w:rsid w:val="26D24EAF"/>
    <w:rsid w:val="270785F5"/>
    <w:rsid w:val="2721205F"/>
    <w:rsid w:val="2755F812"/>
    <w:rsid w:val="2766C440"/>
    <w:rsid w:val="2790584E"/>
    <w:rsid w:val="27963AD7"/>
    <w:rsid w:val="27985973"/>
    <w:rsid w:val="279D11C1"/>
    <w:rsid w:val="27A10031"/>
    <w:rsid w:val="27AD2FE0"/>
    <w:rsid w:val="27B7A78D"/>
    <w:rsid w:val="27DB650F"/>
    <w:rsid w:val="27F7D0BC"/>
    <w:rsid w:val="283B5B38"/>
    <w:rsid w:val="2844231F"/>
    <w:rsid w:val="2849DB68"/>
    <w:rsid w:val="284FC11F"/>
    <w:rsid w:val="2851762E"/>
    <w:rsid w:val="28ADF62B"/>
    <w:rsid w:val="28B1C6E2"/>
    <w:rsid w:val="28B4F653"/>
    <w:rsid w:val="28BBD390"/>
    <w:rsid w:val="28CA4049"/>
    <w:rsid w:val="28CBDCA6"/>
    <w:rsid w:val="28CEE46E"/>
    <w:rsid w:val="28F37EA4"/>
    <w:rsid w:val="2906ACB7"/>
    <w:rsid w:val="29140913"/>
    <w:rsid w:val="29216EBA"/>
    <w:rsid w:val="2921AC4C"/>
    <w:rsid w:val="29275C43"/>
    <w:rsid w:val="293E7271"/>
    <w:rsid w:val="294E8D87"/>
    <w:rsid w:val="29508048"/>
    <w:rsid w:val="295E9755"/>
    <w:rsid w:val="296C4D6C"/>
    <w:rsid w:val="29AB2452"/>
    <w:rsid w:val="29B1ED53"/>
    <w:rsid w:val="29C506DB"/>
    <w:rsid w:val="29F72668"/>
    <w:rsid w:val="29FD0BC8"/>
    <w:rsid w:val="2A13E640"/>
    <w:rsid w:val="2A1F1D4C"/>
    <w:rsid w:val="2A230C33"/>
    <w:rsid w:val="2A248AEF"/>
    <w:rsid w:val="2A26726D"/>
    <w:rsid w:val="2A282107"/>
    <w:rsid w:val="2A28AAC3"/>
    <w:rsid w:val="2A2F5951"/>
    <w:rsid w:val="2A34474D"/>
    <w:rsid w:val="2A36BA1A"/>
    <w:rsid w:val="2A3FD558"/>
    <w:rsid w:val="2A676341"/>
    <w:rsid w:val="2A763FE1"/>
    <w:rsid w:val="2AA26A07"/>
    <w:rsid w:val="2AA7BA61"/>
    <w:rsid w:val="2AAFE8F4"/>
    <w:rsid w:val="2ABB4DAE"/>
    <w:rsid w:val="2AC0A616"/>
    <w:rsid w:val="2AC21637"/>
    <w:rsid w:val="2AD07FAC"/>
    <w:rsid w:val="2AF72625"/>
    <w:rsid w:val="2B17F0F4"/>
    <w:rsid w:val="2B2B7569"/>
    <w:rsid w:val="2B4AC022"/>
    <w:rsid w:val="2B4B925E"/>
    <w:rsid w:val="2B52C2BC"/>
    <w:rsid w:val="2B79A87F"/>
    <w:rsid w:val="2B7B0517"/>
    <w:rsid w:val="2B805EE3"/>
    <w:rsid w:val="2BD7562D"/>
    <w:rsid w:val="2BFEB0D7"/>
    <w:rsid w:val="2C19BFB2"/>
    <w:rsid w:val="2C1BCF8F"/>
    <w:rsid w:val="2C2F6B23"/>
    <w:rsid w:val="2C3532A1"/>
    <w:rsid w:val="2C3E3391"/>
    <w:rsid w:val="2C3F2B65"/>
    <w:rsid w:val="2C4F0219"/>
    <w:rsid w:val="2C66E62B"/>
    <w:rsid w:val="2C73D8EB"/>
    <w:rsid w:val="2C7D25A8"/>
    <w:rsid w:val="2C821C7B"/>
    <w:rsid w:val="2C8D6DEF"/>
    <w:rsid w:val="2C93F021"/>
    <w:rsid w:val="2C95B22A"/>
    <w:rsid w:val="2CEFF1E0"/>
    <w:rsid w:val="2CF1D0EC"/>
    <w:rsid w:val="2D063F28"/>
    <w:rsid w:val="2D0E2015"/>
    <w:rsid w:val="2D0ECC5B"/>
    <w:rsid w:val="2D1907A1"/>
    <w:rsid w:val="2D1B35A3"/>
    <w:rsid w:val="2D6B814D"/>
    <w:rsid w:val="2D7BE7A7"/>
    <w:rsid w:val="2D80A023"/>
    <w:rsid w:val="2D86EB10"/>
    <w:rsid w:val="2D960548"/>
    <w:rsid w:val="2DA67B7C"/>
    <w:rsid w:val="2DB2E445"/>
    <w:rsid w:val="2DB8205A"/>
    <w:rsid w:val="2DCA5D12"/>
    <w:rsid w:val="2DCC2508"/>
    <w:rsid w:val="2DF7EC4A"/>
    <w:rsid w:val="2E1DE5D9"/>
    <w:rsid w:val="2E4B8767"/>
    <w:rsid w:val="2E5D8BBD"/>
    <w:rsid w:val="2E5F4095"/>
    <w:rsid w:val="2EB54CE8"/>
    <w:rsid w:val="2EE502C0"/>
    <w:rsid w:val="2EEE8381"/>
    <w:rsid w:val="2EF48CB2"/>
    <w:rsid w:val="2EF92B6E"/>
    <w:rsid w:val="2F1A3CB1"/>
    <w:rsid w:val="2F20B9A0"/>
    <w:rsid w:val="2F236CC9"/>
    <w:rsid w:val="2F357492"/>
    <w:rsid w:val="2F3AD464"/>
    <w:rsid w:val="2F7D60DB"/>
    <w:rsid w:val="2FA357B9"/>
    <w:rsid w:val="2FA56641"/>
    <w:rsid w:val="2FEF17F9"/>
    <w:rsid w:val="3006D303"/>
    <w:rsid w:val="3022DC1E"/>
    <w:rsid w:val="30237983"/>
    <w:rsid w:val="302BE3FA"/>
    <w:rsid w:val="30468207"/>
    <w:rsid w:val="306A1352"/>
    <w:rsid w:val="307720AC"/>
    <w:rsid w:val="308F3B7D"/>
    <w:rsid w:val="30A47A79"/>
    <w:rsid w:val="30B4D064"/>
    <w:rsid w:val="30B8F18D"/>
    <w:rsid w:val="30E7CE46"/>
    <w:rsid w:val="30E7EA31"/>
    <w:rsid w:val="31253954"/>
    <w:rsid w:val="3132B651"/>
    <w:rsid w:val="31368C0C"/>
    <w:rsid w:val="314DA39D"/>
    <w:rsid w:val="31600EDC"/>
    <w:rsid w:val="316AA47B"/>
    <w:rsid w:val="317E4397"/>
    <w:rsid w:val="31A3CB6E"/>
    <w:rsid w:val="31A5BAC3"/>
    <w:rsid w:val="31BF2305"/>
    <w:rsid w:val="31C559F0"/>
    <w:rsid w:val="31CA679B"/>
    <w:rsid w:val="3206312F"/>
    <w:rsid w:val="320D045E"/>
    <w:rsid w:val="3214C373"/>
    <w:rsid w:val="322F74E4"/>
    <w:rsid w:val="323252BB"/>
    <w:rsid w:val="3268CF76"/>
    <w:rsid w:val="327535F7"/>
    <w:rsid w:val="32763C35"/>
    <w:rsid w:val="3278B1E3"/>
    <w:rsid w:val="327FBC9A"/>
    <w:rsid w:val="328BD999"/>
    <w:rsid w:val="328EDFFB"/>
    <w:rsid w:val="329DC67D"/>
    <w:rsid w:val="329E47E9"/>
    <w:rsid w:val="32A20FEC"/>
    <w:rsid w:val="32B37F2F"/>
    <w:rsid w:val="32C9E308"/>
    <w:rsid w:val="330F9251"/>
    <w:rsid w:val="331FE436"/>
    <w:rsid w:val="3332A000"/>
    <w:rsid w:val="333CCB9F"/>
    <w:rsid w:val="3347132E"/>
    <w:rsid w:val="334D2D4C"/>
    <w:rsid w:val="335D89F1"/>
    <w:rsid w:val="3388300E"/>
    <w:rsid w:val="338A9251"/>
    <w:rsid w:val="33915B59"/>
    <w:rsid w:val="33B093D4"/>
    <w:rsid w:val="33B6A574"/>
    <w:rsid w:val="33D2EEA6"/>
    <w:rsid w:val="3403041D"/>
    <w:rsid w:val="340BE750"/>
    <w:rsid w:val="3415BC15"/>
    <w:rsid w:val="34201ED1"/>
    <w:rsid w:val="344075FF"/>
    <w:rsid w:val="3454DB40"/>
    <w:rsid w:val="34606116"/>
    <w:rsid w:val="3470003C"/>
    <w:rsid w:val="34702EC7"/>
    <w:rsid w:val="347B083B"/>
    <w:rsid w:val="347F5777"/>
    <w:rsid w:val="347FDC96"/>
    <w:rsid w:val="349129E7"/>
    <w:rsid w:val="34C3B67F"/>
    <w:rsid w:val="34CDCE2A"/>
    <w:rsid w:val="34D1D89D"/>
    <w:rsid w:val="34F070F3"/>
    <w:rsid w:val="34F67881"/>
    <w:rsid w:val="3525B3A7"/>
    <w:rsid w:val="35521BBA"/>
    <w:rsid w:val="3554506F"/>
    <w:rsid w:val="3557815C"/>
    <w:rsid w:val="3562D594"/>
    <w:rsid w:val="35656832"/>
    <w:rsid w:val="35698E15"/>
    <w:rsid w:val="35AECD27"/>
    <w:rsid w:val="35D2CC76"/>
    <w:rsid w:val="35DB7B29"/>
    <w:rsid w:val="36001F72"/>
    <w:rsid w:val="3619534D"/>
    <w:rsid w:val="362D90CA"/>
    <w:rsid w:val="363255BA"/>
    <w:rsid w:val="363CC05F"/>
    <w:rsid w:val="364A247A"/>
    <w:rsid w:val="366B0DEE"/>
    <w:rsid w:val="368E1F07"/>
    <w:rsid w:val="369DE049"/>
    <w:rsid w:val="36BAEAF5"/>
    <w:rsid w:val="36C34D36"/>
    <w:rsid w:val="36CFF8CA"/>
    <w:rsid w:val="36E46309"/>
    <w:rsid w:val="36E6870E"/>
    <w:rsid w:val="36E83496"/>
    <w:rsid w:val="36FA4CF7"/>
    <w:rsid w:val="3721D51B"/>
    <w:rsid w:val="372E25DE"/>
    <w:rsid w:val="3735C811"/>
    <w:rsid w:val="373FB169"/>
    <w:rsid w:val="3745BBE1"/>
    <w:rsid w:val="374A608A"/>
    <w:rsid w:val="3755767A"/>
    <w:rsid w:val="3761C6BE"/>
    <w:rsid w:val="37937ACD"/>
    <w:rsid w:val="37C79E2D"/>
    <w:rsid w:val="37F653ED"/>
    <w:rsid w:val="380CFBB6"/>
    <w:rsid w:val="380D5782"/>
    <w:rsid w:val="38589B0C"/>
    <w:rsid w:val="3862A3F1"/>
    <w:rsid w:val="386C0581"/>
    <w:rsid w:val="387D736C"/>
    <w:rsid w:val="3888CB50"/>
    <w:rsid w:val="388EB4B1"/>
    <w:rsid w:val="38929183"/>
    <w:rsid w:val="38C85D6A"/>
    <w:rsid w:val="38C9AB66"/>
    <w:rsid w:val="38E3F0FC"/>
    <w:rsid w:val="38FE76D1"/>
    <w:rsid w:val="3937632E"/>
    <w:rsid w:val="393A9EF1"/>
    <w:rsid w:val="393DB7B0"/>
    <w:rsid w:val="39631D9E"/>
    <w:rsid w:val="3964AD70"/>
    <w:rsid w:val="3999BCBC"/>
    <w:rsid w:val="39A2A9BE"/>
    <w:rsid w:val="39AF8110"/>
    <w:rsid w:val="39B5C653"/>
    <w:rsid w:val="39BFBA7E"/>
    <w:rsid w:val="39CD8AC8"/>
    <w:rsid w:val="39DB99D5"/>
    <w:rsid w:val="39F4BC18"/>
    <w:rsid w:val="39F9F6FF"/>
    <w:rsid w:val="39FE7452"/>
    <w:rsid w:val="3A05D652"/>
    <w:rsid w:val="3A07B754"/>
    <w:rsid w:val="3A20FC7A"/>
    <w:rsid w:val="3A45DB43"/>
    <w:rsid w:val="3A571F19"/>
    <w:rsid w:val="3A61CAF1"/>
    <w:rsid w:val="3A6494AB"/>
    <w:rsid w:val="3A667F0C"/>
    <w:rsid w:val="3A6D68D3"/>
    <w:rsid w:val="3A763BC2"/>
    <w:rsid w:val="3A927C48"/>
    <w:rsid w:val="3A9FDCAA"/>
    <w:rsid w:val="3AA24261"/>
    <w:rsid w:val="3AADB0A0"/>
    <w:rsid w:val="3AD4961B"/>
    <w:rsid w:val="3B0DD7AE"/>
    <w:rsid w:val="3B1311BA"/>
    <w:rsid w:val="3B14E0B6"/>
    <w:rsid w:val="3B58FE66"/>
    <w:rsid w:val="3B6631EC"/>
    <w:rsid w:val="3B795048"/>
    <w:rsid w:val="3BB72894"/>
    <w:rsid w:val="3BC00AF9"/>
    <w:rsid w:val="3BC96BF8"/>
    <w:rsid w:val="3BCE170A"/>
    <w:rsid w:val="3BE9A251"/>
    <w:rsid w:val="3BECC0DA"/>
    <w:rsid w:val="3C0E285F"/>
    <w:rsid w:val="3C2B88AA"/>
    <w:rsid w:val="3C383616"/>
    <w:rsid w:val="3C4A3FA7"/>
    <w:rsid w:val="3C4ACD7D"/>
    <w:rsid w:val="3C57A471"/>
    <w:rsid w:val="3C5C6FBB"/>
    <w:rsid w:val="3C6B7BC5"/>
    <w:rsid w:val="3C91F040"/>
    <w:rsid w:val="3CB33C96"/>
    <w:rsid w:val="3CB3B3A9"/>
    <w:rsid w:val="3CC7D242"/>
    <w:rsid w:val="3CC8F79E"/>
    <w:rsid w:val="3CD0E524"/>
    <w:rsid w:val="3CE4FA6D"/>
    <w:rsid w:val="3CE9B9B7"/>
    <w:rsid w:val="3CEA5F8F"/>
    <w:rsid w:val="3CF00D2B"/>
    <w:rsid w:val="3CF0961B"/>
    <w:rsid w:val="3CF13EA5"/>
    <w:rsid w:val="3D361514"/>
    <w:rsid w:val="3D3B2D4A"/>
    <w:rsid w:val="3D3BBC4E"/>
    <w:rsid w:val="3D3FC7C4"/>
    <w:rsid w:val="3D421016"/>
    <w:rsid w:val="3D6C1328"/>
    <w:rsid w:val="3D7A9E87"/>
    <w:rsid w:val="3D848564"/>
    <w:rsid w:val="3D89660D"/>
    <w:rsid w:val="3DD823C4"/>
    <w:rsid w:val="3DDCE320"/>
    <w:rsid w:val="3DE919A0"/>
    <w:rsid w:val="3DEA9A2B"/>
    <w:rsid w:val="3DF08CC3"/>
    <w:rsid w:val="3DF74ADF"/>
    <w:rsid w:val="3DF85277"/>
    <w:rsid w:val="3E03ACA2"/>
    <w:rsid w:val="3E0E1014"/>
    <w:rsid w:val="3E4DD091"/>
    <w:rsid w:val="3E6DB3C3"/>
    <w:rsid w:val="3E78B30E"/>
    <w:rsid w:val="3E8790DD"/>
    <w:rsid w:val="3E88530D"/>
    <w:rsid w:val="3EBB470E"/>
    <w:rsid w:val="3EC5C28B"/>
    <w:rsid w:val="3EDD8BD3"/>
    <w:rsid w:val="3EF04786"/>
    <w:rsid w:val="3EF06863"/>
    <w:rsid w:val="3EF3467B"/>
    <w:rsid w:val="3F1827C1"/>
    <w:rsid w:val="3F28EBF2"/>
    <w:rsid w:val="3F2912FC"/>
    <w:rsid w:val="3F31BF70"/>
    <w:rsid w:val="3F34E3C7"/>
    <w:rsid w:val="3F4A02DF"/>
    <w:rsid w:val="3F5D4876"/>
    <w:rsid w:val="3F5F70F8"/>
    <w:rsid w:val="3F80A14F"/>
    <w:rsid w:val="3FA207A1"/>
    <w:rsid w:val="3FAE344A"/>
    <w:rsid w:val="3FD1573F"/>
    <w:rsid w:val="4014251E"/>
    <w:rsid w:val="4021A7F4"/>
    <w:rsid w:val="4028F21A"/>
    <w:rsid w:val="402A6C3D"/>
    <w:rsid w:val="4031929C"/>
    <w:rsid w:val="403F9A60"/>
    <w:rsid w:val="403FD69A"/>
    <w:rsid w:val="4067CB00"/>
    <w:rsid w:val="409FD5E6"/>
    <w:rsid w:val="40B2891B"/>
    <w:rsid w:val="40C6A219"/>
    <w:rsid w:val="40CCFAF3"/>
    <w:rsid w:val="40D4210C"/>
    <w:rsid w:val="40D5BC14"/>
    <w:rsid w:val="40FF6C95"/>
    <w:rsid w:val="4101401F"/>
    <w:rsid w:val="41152DCB"/>
    <w:rsid w:val="4128BBDA"/>
    <w:rsid w:val="412EFC95"/>
    <w:rsid w:val="4141DA21"/>
    <w:rsid w:val="4145B0D6"/>
    <w:rsid w:val="415AB68C"/>
    <w:rsid w:val="418B1C9D"/>
    <w:rsid w:val="41A756CE"/>
    <w:rsid w:val="41C1E82B"/>
    <w:rsid w:val="41C63C9E"/>
    <w:rsid w:val="41FED7BC"/>
    <w:rsid w:val="4219ECCC"/>
    <w:rsid w:val="4236C013"/>
    <w:rsid w:val="423D7D43"/>
    <w:rsid w:val="425B6BC9"/>
    <w:rsid w:val="426D004F"/>
    <w:rsid w:val="426FEEC3"/>
    <w:rsid w:val="428F135F"/>
    <w:rsid w:val="429E005A"/>
    <w:rsid w:val="42AD7568"/>
    <w:rsid w:val="42C4A504"/>
    <w:rsid w:val="42CA7BD1"/>
    <w:rsid w:val="42CFB0DE"/>
    <w:rsid w:val="4317FD62"/>
    <w:rsid w:val="433017D8"/>
    <w:rsid w:val="433C161B"/>
    <w:rsid w:val="4340C0D9"/>
    <w:rsid w:val="4350D2C3"/>
    <w:rsid w:val="43524CCC"/>
    <w:rsid w:val="435448CD"/>
    <w:rsid w:val="43826285"/>
    <w:rsid w:val="4383689C"/>
    <w:rsid w:val="43A1E8B8"/>
    <w:rsid w:val="43AC90F5"/>
    <w:rsid w:val="43C12F93"/>
    <w:rsid w:val="43D4D732"/>
    <w:rsid w:val="43DAE27D"/>
    <w:rsid w:val="44055FA8"/>
    <w:rsid w:val="442F3225"/>
    <w:rsid w:val="4431E64B"/>
    <w:rsid w:val="44697664"/>
    <w:rsid w:val="447D11B3"/>
    <w:rsid w:val="44853F1E"/>
    <w:rsid w:val="449D23A1"/>
    <w:rsid w:val="44CBE7F3"/>
    <w:rsid w:val="44E6431A"/>
    <w:rsid w:val="44EA9EFB"/>
    <w:rsid w:val="44F07AF7"/>
    <w:rsid w:val="44F87150"/>
    <w:rsid w:val="44FEF668"/>
    <w:rsid w:val="45067DC9"/>
    <w:rsid w:val="451489D1"/>
    <w:rsid w:val="4518A4EC"/>
    <w:rsid w:val="4535BCF9"/>
    <w:rsid w:val="45456205"/>
    <w:rsid w:val="456A7585"/>
    <w:rsid w:val="45845333"/>
    <w:rsid w:val="45865B67"/>
    <w:rsid w:val="45A1965B"/>
    <w:rsid w:val="45B55D28"/>
    <w:rsid w:val="45BDF4F7"/>
    <w:rsid w:val="45C335EB"/>
    <w:rsid w:val="45CE8618"/>
    <w:rsid w:val="45CE928E"/>
    <w:rsid w:val="45D1F287"/>
    <w:rsid w:val="45D2DDB8"/>
    <w:rsid w:val="45D9F5C5"/>
    <w:rsid w:val="45EB1BDB"/>
    <w:rsid w:val="45F236E9"/>
    <w:rsid w:val="45FE3273"/>
    <w:rsid w:val="46033864"/>
    <w:rsid w:val="46248E1E"/>
    <w:rsid w:val="46256A70"/>
    <w:rsid w:val="463083EE"/>
    <w:rsid w:val="46435DA2"/>
    <w:rsid w:val="464EAA3F"/>
    <w:rsid w:val="46592B52"/>
    <w:rsid w:val="465FA307"/>
    <w:rsid w:val="4688FE7F"/>
    <w:rsid w:val="469438A0"/>
    <w:rsid w:val="46A792A2"/>
    <w:rsid w:val="46CF24AE"/>
    <w:rsid w:val="46DCF75A"/>
    <w:rsid w:val="46F491E0"/>
    <w:rsid w:val="4701D271"/>
    <w:rsid w:val="470587EB"/>
    <w:rsid w:val="4710F88C"/>
    <w:rsid w:val="4719EAA5"/>
    <w:rsid w:val="4725BEC5"/>
    <w:rsid w:val="473016CE"/>
    <w:rsid w:val="4753D961"/>
    <w:rsid w:val="47771671"/>
    <w:rsid w:val="477B5C98"/>
    <w:rsid w:val="47830742"/>
    <w:rsid w:val="47915CAF"/>
    <w:rsid w:val="479E462C"/>
    <w:rsid w:val="47BCDFE0"/>
    <w:rsid w:val="47D72090"/>
    <w:rsid w:val="47F4B987"/>
    <w:rsid w:val="47F57D93"/>
    <w:rsid w:val="48046EF0"/>
    <w:rsid w:val="4805FB82"/>
    <w:rsid w:val="4808C364"/>
    <w:rsid w:val="4810B210"/>
    <w:rsid w:val="481FDAF7"/>
    <w:rsid w:val="483DEEB0"/>
    <w:rsid w:val="486A475C"/>
    <w:rsid w:val="488F5C04"/>
    <w:rsid w:val="4899B578"/>
    <w:rsid w:val="489ACBE8"/>
    <w:rsid w:val="48A5D119"/>
    <w:rsid w:val="48A5D533"/>
    <w:rsid w:val="48A7FE39"/>
    <w:rsid w:val="48B233D5"/>
    <w:rsid w:val="48DC8301"/>
    <w:rsid w:val="48DDA18D"/>
    <w:rsid w:val="48E3E184"/>
    <w:rsid w:val="48EFA9C2"/>
    <w:rsid w:val="48F2D867"/>
    <w:rsid w:val="48FF201E"/>
    <w:rsid w:val="4902FCD7"/>
    <w:rsid w:val="4907BB23"/>
    <w:rsid w:val="491EB9CA"/>
    <w:rsid w:val="493E6F38"/>
    <w:rsid w:val="49434F7E"/>
    <w:rsid w:val="4958B041"/>
    <w:rsid w:val="4984E9B2"/>
    <w:rsid w:val="49BE0B0E"/>
    <w:rsid w:val="49D2750A"/>
    <w:rsid w:val="49D9F523"/>
    <w:rsid w:val="49E0B28F"/>
    <w:rsid w:val="49E15B92"/>
    <w:rsid w:val="49EFB9E2"/>
    <w:rsid w:val="4A05226F"/>
    <w:rsid w:val="4A107FE4"/>
    <w:rsid w:val="4A14981C"/>
    <w:rsid w:val="4A188C21"/>
    <w:rsid w:val="4A18FF30"/>
    <w:rsid w:val="4A1B76FC"/>
    <w:rsid w:val="4A265F77"/>
    <w:rsid w:val="4A3AF85F"/>
    <w:rsid w:val="4A86D9E5"/>
    <w:rsid w:val="4A8C6CEE"/>
    <w:rsid w:val="4A94ECD0"/>
    <w:rsid w:val="4A95637B"/>
    <w:rsid w:val="4AAF5548"/>
    <w:rsid w:val="4AB5371D"/>
    <w:rsid w:val="4AB5CE20"/>
    <w:rsid w:val="4ABFB74F"/>
    <w:rsid w:val="4AC5C105"/>
    <w:rsid w:val="4B02CC65"/>
    <w:rsid w:val="4B10E345"/>
    <w:rsid w:val="4B1D6228"/>
    <w:rsid w:val="4B27C647"/>
    <w:rsid w:val="4B29988A"/>
    <w:rsid w:val="4B2FED0B"/>
    <w:rsid w:val="4B3F55EA"/>
    <w:rsid w:val="4B647ACE"/>
    <w:rsid w:val="4B6E456B"/>
    <w:rsid w:val="4B748712"/>
    <w:rsid w:val="4B767BD1"/>
    <w:rsid w:val="4B777BB1"/>
    <w:rsid w:val="4B88CF47"/>
    <w:rsid w:val="4B8FD2FA"/>
    <w:rsid w:val="4BB09160"/>
    <w:rsid w:val="4BBAB884"/>
    <w:rsid w:val="4BC4E8C8"/>
    <w:rsid w:val="4BD3257E"/>
    <w:rsid w:val="4BE66539"/>
    <w:rsid w:val="4BF6174A"/>
    <w:rsid w:val="4C17405C"/>
    <w:rsid w:val="4C306A34"/>
    <w:rsid w:val="4C56CFAA"/>
    <w:rsid w:val="4C65984C"/>
    <w:rsid w:val="4C88B822"/>
    <w:rsid w:val="4C9369C2"/>
    <w:rsid w:val="4C95AB64"/>
    <w:rsid w:val="4CA3DCED"/>
    <w:rsid w:val="4CA42B70"/>
    <w:rsid w:val="4CB18C60"/>
    <w:rsid w:val="4CC268E7"/>
    <w:rsid w:val="4CC2E8C2"/>
    <w:rsid w:val="4CCA233B"/>
    <w:rsid w:val="4CED3241"/>
    <w:rsid w:val="4CED3CC5"/>
    <w:rsid w:val="4CF56C4B"/>
    <w:rsid w:val="4D01C9C1"/>
    <w:rsid w:val="4D04A1BA"/>
    <w:rsid w:val="4D0A15CC"/>
    <w:rsid w:val="4D0A9B42"/>
    <w:rsid w:val="4D2FA9E2"/>
    <w:rsid w:val="4D373AC8"/>
    <w:rsid w:val="4D627C8C"/>
    <w:rsid w:val="4D6531AF"/>
    <w:rsid w:val="4D8205BE"/>
    <w:rsid w:val="4DC141A4"/>
    <w:rsid w:val="4DC88A09"/>
    <w:rsid w:val="4DF76A65"/>
    <w:rsid w:val="4DFA1F0E"/>
    <w:rsid w:val="4E056995"/>
    <w:rsid w:val="4E15731B"/>
    <w:rsid w:val="4E5531C9"/>
    <w:rsid w:val="4E7FDF15"/>
    <w:rsid w:val="4E8D0AEF"/>
    <w:rsid w:val="4EA41138"/>
    <w:rsid w:val="4EB1E6CA"/>
    <w:rsid w:val="4EBD4F28"/>
    <w:rsid w:val="4ED74D0E"/>
    <w:rsid w:val="4EE5EDE0"/>
    <w:rsid w:val="4EF82F6E"/>
    <w:rsid w:val="4EFECE74"/>
    <w:rsid w:val="4F0E6982"/>
    <w:rsid w:val="4F1666AC"/>
    <w:rsid w:val="4F3DA5DB"/>
    <w:rsid w:val="4F518FA9"/>
    <w:rsid w:val="4F6431CD"/>
    <w:rsid w:val="4F6996DD"/>
    <w:rsid w:val="4F794E4B"/>
    <w:rsid w:val="4F835064"/>
    <w:rsid w:val="4F8C9AC8"/>
    <w:rsid w:val="4F8E1927"/>
    <w:rsid w:val="4F9508DB"/>
    <w:rsid w:val="4FC5A931"/>
    <w:rsid w:val="4FCB0A84"/>
    <w:rsid w:val="4FCCA6BF"/>
    <w:rsid w:val="4FCD52A4"/>
    <w:rsid w:val="4FE26666"/>
    <w:rsid w:val="4FFD2D38"/>
    <w:rsid w:val="5000E062"/>
    <w:rsid w:val="500FC4ED"/>
    <w:rsid w:val="503B114F"/>
    <w:rsid w:val="503CF4EA"/>
    <w:rsid w:val="503ED1C5"/>
    <w:rsid w:val="5048517D"/>
    <w:rsid w:val="509A9ED5"/>
    <w:rsid w:val="509B54DF"/>
    <w:rsid w:val="50A5E8FB"/>
    <w:rsid w:val="50C31D82"/>
    <w:rsid w:val="50D7ACFE"/>
    <w:rsid w:val="50D9583E"/>
    <w:rsid w:val="50E8E4C4"/>
    <w:rsid w:val="50ECFA64"/>
    <w:rsid w:val="510ACDD9"/>
    <w:rsid w:val="5111A400"/>
    <w:rsid w:val="51193B75"/>
    <w:rsid w:val="513986F4"/>
    <w:rsid w:val="513D0DBC"/>
    <w:rsid w:val="51493F9D"/>
    <w:rsid w:val="517B5E4B"/>
    <w:rsid w:val="517E36C7"/>
    <w:rsid w:val="518821A3"/>
    <w:rsid w:val="51BCF17D"/>
    <w:rsid w:val="520EAD49"/>
    <w:rsid w:val="521479BF"/>
    <w:rsid w:val="522D793D"/>
    <w:rsid w:val="525975D2"/>
    <w:rsid w:val="526BE05A"/>
    <w:rsid w:val="529672D3"/>
    <w:rsid w:val="52988FBA"/>
    <w:rsid w:val="52AB552E"/>
    <w:rsid w:val="52ABC138"/>
    <w:rsid w:val="52B56E28"/>
    <w:rsid w:val="52BEB329"/>
    <w:rsid w:val="52BF4198"/>
    <w:rsid w:val="52D5ABB4"/>
    <w:rsid w:val="53694DC7"/>
    <w:rsid w:val="536C91DB"/>
    <w:rsid w:val="53770BC2"/>
    <w:rsid w:val="53799A14"/>
    <w:rsid w:val="537A82DA"/>
    <w:rsid w:val="53A2221F"/>
    <w:rsid w:val="53A787F5"/>
    <w:rsid w:val="53B9AD39"/>
    <w:rsid w:val="53C0E65E"/>
    <w:rsid w:val="53C7DC25"/>
    <w:rsid w:val="53D0CF24"/>
    <w:rsid w:val="53DA2D1D"/>
    <w:rsid w:val="53E1DAA5"/>
    <w:rsid w:val="540BB273"/>
    <w:rsid w:val="540D962A"/>
    <w:rsid w:val="543BFA67"/>
    <w:rsid w:val="54449248"/>
    <w:rsid w:val="544DB581"/>
    <w:rsid w:val="545208D2"/>
    <w:rsid w:val="545E6A78"/>
    <w:rsid w:val="547B7AB3"/>
    <w:rsid w:val="54AF8FAB"/>
    <w:rsid w:val="54E8A96F"/>
    <w:rsid w:val="54FCDD27"/>
    <w:rsid w:val="55056289"/>
    <w:rsid w:val="5529B4F5"/>
    <w:rsid w:val="55314120"/>
    <w:rsid w:val="55407A5C"/>
    <w:rsid w:val="5546D2D1"/>
    <w:rsid w:val="554D69D1"/>
    <w:rsid w:val="5550650C"/>
    <w:rsid w:val="556E0FF8"/>
    <w:rsid w:val="557E62B6"/>
    <w:rsid w:val="557FA983"/>
    <w:rsid w:val="558CD39D"/>
    <w:rsid w:val="558E11CB"/>
    <w:rsid w:val="55C094C5"/>
    <w:rsid w:val="55DC83A8"/>
    <w:rsid w:val="55E55395"/>
    <w:rsid w:val="562123AB"/>
    <w:rsid w:val="5639C7E7"/>
    <w:rsid w:val="5656193E"/>
    <w:rsid w:val="5687DC5C"/>
    <w:rsid w:val="5689D1D6"/>
    <w:rsid w:val="569C557A"/>
    <w:rsid w:val="56AA9BD9"/>
    <w:rsid w:val="56ABD262"/>
    <w:rsid w:val="56B07546"/>
    <w:rsid w:val="56C09288"/>
    <w:rsid w:val="56DDE6E6"/>
    <w:rsid w:val="56E5BBD3"/>
    <w:rsid w:val="56EC4785"/>
    <w:rsid w:val="56F003E0"/>
    <w:rsid w:val="56F3588D"/>
    <w:rsid w:val="56F3FEBA"/>
    <w:rsid w:val="56FF6A7E"/>
    <w:rsid w:val="571C8C2C"/>
    <w:rsid w:val="5727BAA0"/>
    <w:rsid w:val="57352272"/>
    <w:rsid w:val="577D8FD2"/>
    <w:rsid w:val="57905619"/>
    <w:rsid w:val="57A1B383"/>
    <w:rsid w:val="57B54CF8"/>
    <w:rsid w:val="57B6DF8D"/>
    <w:rsid w:val="57C7EA34"/>
    <w:rsid w:val="57D3FAF4"/>
    <w:rsid w:val="58130D03"/>
    <w:rsid w:val="5826601D"/>
    <w:rsid w:val="584715CA"/>
    <w:rsid w:val="58512718"/>
    <w:rsid w:val="587D9810"/>
    <w:rsid w:val="589BCB84"/>
    <w:rsid w:val="58A6D701"/>
    <w:rsid w:val="58B303F4"/>
    <w:rsid w:val="58B82628"/>
    <w:rsid w:val="58CADA3D"/>
    <w:rsid w:val="58D53644"/>
    <w:rsid w:val="58E724B0"/>
    <w:rsid w:val="58F2E15C"/>
    <w:rsid w:val="58F2EBB8"/>
    <w:rsid w:val="58F8BDFD"/>
    <w:rsid w:val="58FCF2C4"/>
    <w:rsid w:val="59011EC5"/>
    <w:rsid w:val="594CF086"/>
    <w:rsid w:val="595B3753"/>
    <w:rsid w:val="59A429E0"/>
    <w:rsid w:val="59A6A3C3"/>
    <w:rsid w:val="59BF667E"/>
    <w:rsid w:val="59CE1E59"/>
    <w:rsid w:val="59D6C79F"/>
    <w:rsid w:val="59D704D7"/>
    <w:rsid w:val="59F5E048"/>
    <w:rsid w:val="5A0E50E6"/>
    <w:rsid w:val="5A295951"/>
    <w:rsid w:val="5A38032B"/>
    <w:rsid w:val="5A4773AC"/>
    <w:rsid w:val="5A66AA9E"/>
    <w:rsid w:val="5A67CB25"/>
    <w:rsid w:val="5A693AAC"/>
    <w:rsid w:val="5A7252B3"/>
    <w:rsid w:val="5A76DB25"/>
    <w:rsid w:val="5A7FBEA7"/>
    <w:rsid w:val="5A85CE9A"/>
    <w:rsid w:val="5A9017BC"/>
    <w:rsid w:val="5ABC16E8"/>
    <w:rsid w:val="5AC3A34D"/>
    <w:rsid w:val="5AD2912A"/>
    <w:rsid w:val="5B233651"/>
    <w:rsid w:val="5B251592"/>
    <w:rsid w:val="5B2E5AA9"/>
    <w:rsid w:val="5B3C20F3"/>
    <w:rsid w:val="5B57EAF3"/>
    <w:rsid w:val="5B5BAD94"/>
    <w:rsid w:val="5B5C2B35"/>
    <w:rsid w:val="5B600FF6"/>
    <w:rsid w:val="5B6213C4"/>
    <w:rsid w:val="5B72B766"/>
    <w:rsid w:val="5B7C6A59"/>
    <w:rsid w:val="5B7D443C"/>
    <w:rsid w:val="5B98BB19"/>
    <w:rsid w:val="5BC0003F"/>
    <w:rsid w:val="5BC1233E"/>
    <w:rsid w:val="5BED9047"/>
    <w:rsid w:val="5BF0146F"/>
    <w:rsid w:val="5BFD2775"/>
    <w:rsid w:val="5C33A2D2"/>
    <w:rsid w:val="5C430138"/>
    <w:rsid w:val="5C4782DA"/>
    <w:rsid w:val="5C48C36E"/>
    <w:rsid w:val="5C5AB72A"/>
    <w:rsid w:val="5C6991F9"/>
    <w:rsid w:val="5C7E2C03"/>
    <w:rsid w:val="5C80003A"/>
    <w:rsid w:val="5C833F2B"/>
    <w:rsid w:val="5CA84291"/>
    <w:rsid w:val="5CB3BCB4"/>
    <w:rsid w:val="5CE8198D"/>
    <w:rsid w:val="5CF30C6F"/>
    <w:rsid w:val="5D44DFF8"/>
    <w:rsid w:val="5D5BD0A0"/>
    <w:rsid w:val="5D5FF2BC"/>
    <w:rsid w:val="5D815313"/>
    <w:rsid w:val="5D9BB8D6"/>
    <w:rsid w:val="5DC258DC"/>
    <w:rsid w:val="5DF11D32"/>
    <w:rsid w:val="5DF4F16D"/>
    <w:rsid w:val="5E0A5620"/>
    <w:rsid w:val="5E367264"/>
    <w:rsid w:val="5E3DA338"/>
    <w:rsid w:val="5E43D654"/>
    <w:rsid w:val="5E4F8D15"/>
    <w:rsid w:val="5E6482E2"/>
    <w:rsid w:val="5E680DFE"/>
    <w:rsid w:val="5E824E87"/>
    <w:rsid w:val="5EC54799"/>
    <w:rsid w:val="5EE46E1B"/>
    <w:rsid w:val="5EEE52F8"/>
    <w:rsid w:val="5F1CDFC4"/>
    <w:rsid w:val="5F1FC9BA"/>
    <w:rsid w:val="5F2FC6CC"/>
    <w:rsid w:val="5F35F630"/>
    <w:rsid w:val="5F3BEDFF"/>
    <w:rsid w:val="5F4655AA"/>
    <w:rsid w:val="5F4B62D6"/>
    <w:rsid w:val="5F52ABAB"/>
    <w:rsid w:val="5F61B836"/>
    <w:rsid w:val="5F83560C"/>
    <w:rsid w:val="5F8425B6"/>
    <w:rsid w:val="5F99A58B"/>
    <w:rsid w:val="5FB7C1CD"/>
    <w:rsid w:val="5FCADFC3"/>
    <w:rsid w:val="5FD754C5"/>
    <w:rsid w:val="5FD9B265"/>
    <w:rsid w:val="5FEEB3C7"/>
    <w:rsid w:val="5FF4BEDF"/>
    <w:rsid w:val="60098B9C"/>
    <w:rsid w:val="601C70A1"/>
    <w:rsid w:val="60302151"/>
    <w:rsid w:val="6036927F"/>
    <w:rsid w:val="6043E168"/>
    <w:rsid w:val="6053191B"/>
    <w:rsid w:val="605C22F6"/>
    <w:rsid w:val="6073B068"/>
    <w:rsid w:val="6090EF8D"/>
    <w:rsid w:val="609CB8ED"/>
    <w:rsid w:val="609F87C8"/>
    <w:rsid w:val="60B6D109"/>
    <w:rsid w:val="60BCBEE3"/>
    <w:rsid w:val="60C587D2"/>
    <w:rsid w:val="60C73837"/>
    <w:rsid w:val="60DCDD8A"/>
    <w:rsid w:val="61071194"/>
    <w:rsid w:val="613464DB"/>
    <w:rsid w:val="61380381"/>
    <w:rsid w:val="6141B823"/>
    <w:rsid w:val="616843C7"/>
    <w:rsid w:val="616E784E"/>
    <w:rsid w:val="61734415"/>
    <w:rsid w:val="6180C0BA"/>
    <w:rsid w:val="61DD9C13"/>
    <w:rsid w:val="61ECBC87"/>
    <w:rsid w:val="6222636D"/>
    <w:rsid w:val="622AD714"/>
    <w:rsid w:val="62352B0D"/>
    <w:rsid w:val="624AD4FF"/>
    <w:rsid w:val="624EE645"/>
    <w:rsid w:val="6251AC3F"/>
    <w:rsid w:val="626368AF"/>
    <w:rsid w:val="6267EDDA"/>
    <w:rsid w:val="626A5FD9"/>
    <w:rsid w:val="627D620B"/>
    <w:rsid w:val="629DA582"/>
    <w:rsid w:val="629F7E97"/>
    <w:rsid w:val="62B649B3"/>
    <w:rsid w:val="62BE926F"/>
    <w:rsid w:val="62D5D05F"/>
    <w:rsid w:val="62F9EAF6"/>
    <w:rsid w:val="62FCA99C"/>
    <w:rsid w:val="631040BB"/>
    <w:rsid w:val="6313B56A"/>
    <w:rsid w:val="632990BE"/>
    <w:rsid w:val="63332562"/>
    <w:rsid w:val="63346375"/>
    <w:rsid w:val="63445959"/>
    <w:rsid w:val="636ACBA7"/>
    <w:rsid w:val="637AD6AD"/>
    <w:rsid w:val="637D6261"/>
    <w:rsid w:val="638194F4"/>
    <w:rsid w:val="63B1E9C7"/>
    <w:rsid w:val="63BF3110"/>
    <w:rsid w:val="63C07451"/>
    <w:rsid w:val="63C90A0E"/>
    <w:rsid w:val="63C99918"/>
    <w:rsid w:val="63DB8315"/>
    <w:rsid w:val="63F0B07E"/>
    <w:rsid w:val="63F38DA2"/>
    <w:rsid w:val="63F763C9"/>
    <w:rsid w:val="64002863"/>
    <w:rsid w:val="6402015D"/>
    <w:rsid w:val="64087A90"/>
    <w:rsid w:val="640A9197"/>
    <w:rsid w:val="6430E0FC"/>
    <w:rsid w:val="6430F1B8"/>
    <w:rsid w:val="643169D3"/>
    <w:rsid w:val="6438CE9E"/>
    <w:rsid w:val="64446984"/>
    <w:rsid w:val="644A7240"/>
    <w:rsid w:val="645A1E5C"/>
    <w:rsid w:val="645B3060"/>
    <w:rsid w:val="6467E268"/>
    <w:rsid w:val="647B7985"/>
    <w:rsid w:val="647D5CC1"/>
    <w:rsid w:val="6499849C"/>
    <w:rsid w:val="649B62C3"/>
    <w:rsid w:val="64A647A3"/>
    <w:rsid w:val="64B42648"/>
    <w:rsid w:val="64C4E8F6"/>
    <w:rsid w:val="64D29905"/>
    <w:rsid w:val="64D306A9"/>
    <w:rsid w:val="64D94950"/>
    <w:rsid w:val="64DCCB29"/>
    <w:rsid w:val="64DF41A1"/>
    <w:rsid w:val="64FCE09B"/>
    <w:rsid w:val="651A10A4"/>
    <w:rsid w:val="651AEE77"/>
    <w:rsid w:val="6530F377"/>
    <w:rsid w:val="6534EAB4"/>
    <w:rsid w:val="653E53FE"/>
    <w:rsid w:val="655C44B2"/>
    <w:rsid w:val="65617463"/>
    <w:rsid w:val="65656979"/>
    <w:rsid w:val="656E4EE9"/>
    <w:rsid w:val="65864E4E"/>
    <w:rsid w:val="65AE4E94"/>
    <w:rsid w:val="65B7AD83"/>
    <w:rsid w:val="65CA48AD"/>
    <w:rsid w:val="65E3C15F"/>
    <w:rsid w:val="65EAE252"/>
    <w:rsid w:val="65F3AEC9"/>
    <w:rsid w:val="65FDB51C"/>
    <w:rsid w:val="660A2AD9"/>
    <w:rsid w:val="661019E4"/>
    <w:rsid w:val="66199374"/>
    <w:rsid w:val="662C55E2"/>
    <w:rsid w:val="662ED103"/>
    <w:rsid w:val="663ED3B7"/>
    <w:rsid w:val="66457EA6"/>
    <w:rsid w:val="66480923"/>
    <w:rsid w:val="6659A959"/>
    <w:rsid w:val="665A67A4"/>
    <w:rsid w:val="6695AB06"/>
    <w:rsid w:val="66960A37"/>
    <w:rsid w:val="669E66F9"/>
    <w:rsid w:val="66A9CB7F"/>
    <w:rsid w:val="66F1BF2C"/>
    <w:rsid w:val="671352AD"/>
    <w:rsid w:val="673BCC16"/>
    <w:rsid w:val="6743B3D5"/>
    <w:rsid w:val="674C32AB"/>
    <w:rsid w:val="676795A7"/>
    <w:rsid w:val="6768927A"/>
    <w:rsid w:val="676B8FD6"/>
    <w:rsid w:val="67958E6E"/>
    <w:rsid w:val="67A92D00"/>
    <w:rsid w:val="67B4FD83"/>
    <w:rsid w:val="67BEA9F6"/>
    <w:rsid w:val="67E0342A"/>
    <w:rsid w:val="680CC5EB"/>
    <w:rsid w:val="68231D66"/>
    <w:rsid w:val="686AAF5B"/>
    <w:rsid w:val="688C3C70"/>
    <w:rsid w:val="68A75C68"/>
    <w:rsid w:val="68BBE936"/>
    <w:rsid w:val="68D40FA2"/>
    <w:rsid w:val="68E79832"/>
    <w:rsid w:val="6902E48D"/>
    <w:rsid w:val="691C664D"/>
    <w:rsid w:val="69427199"/>
    <w:rsid w:val="697016D7"/>
    <w:rsid w:val="6989F945"/>
    <w:rsid w:val="699CB6CB"/>
    <w:rsid w:val="69C4C0E2"/>
    <w:rsid w:val="69E1DE17"/>
    <w:rsid w:val="69F24B6E"/>
    <w:rsid w:val="6A1496E0"/>
    <w:rsid w:val="6A163855"/>
    <w:rsid w:val="6A197BDE"/>
    <w:rsid w:val="6A47EF04"/>
    <w:rsid w:val="6A552EF9"/>
    <w:rsid w:val="6A5DB43E"/>
    <w:rsid w:val="6A88C688"/>
    <w:rsid w:val="6AC064D4"/>
    <w:rsid w:val="6AD71F9A"/>
    <w:rsid w:val="6AE10093"/>
    <w:rsid w:val="6B1C89A9"/>
    <w:rsid w:val="6B30D722"/>
    <w:rsid w:val="6B34B432"/>
    <w:rsid w:val="6B49F135"/>
    <w:rsid w:val="6B4B2963"/>
    <w:rsid w:val="6B5DD8D7"/>
    <w:rsid w:val="6B63C291"/>
    <w:rsid w:val="6B772FFF"/>
    <w:rsid w:val="6BB171F9"/>
    <w:rsid w:val="6BB70E49"/>
    <w:rsid w:val="6BBB82A0"/>
    <w:rsid w:val="6BCAE7A9"/>
    <w:rsid w:val="6C29AB68"/>
    <w:rsid w:val="6C2E565B"/>
    <w:rsid w:val="6C3227DB"/>
    <w:rsid w:val="6C44489F"/>
    <w:rsid w:val="6C4F9407"/>
    <w:rsid w:val="6C56ED1D"/>
    <w:rsid w:val="6C6F4649"/>
    <w:rsid w:val="6C8695E1"/>
    <w:rsid w:val="6C9623EF"/>
    <w:rsid w:val="6C97AB59"/>
    <w:rsid w:val="6CAA50FA"/>
    <w:rsid w:val="6CC519E3"/>
    <w:rsid w:val="6CC5D261"/>
    <w:rsid w:val="6CC86DF0"/>
    <w:rsid w:val="6CD19525"/>
    <w:rsid w:val="6CF70E73"/>
    <w:rsid w:val="6CFA3AC7"/>
    <w:rsid w:val="6CFFA140"/>
    <w:rsid w:val="6D0DA87D"/>
    <w:rsid w:val="6D24F821"/>
    <w:rsid w:val="6D280E5D"/>
    <w:rsid w:val="6D4DD70F"/>
    <w:rsid w:val="6D522FB4"/>
    <w:rsid w:val="6D62D5D9"/>
    <w:rsid w:val="6D6A86CB"/>
    <w:rsid w:val="6D955500"/>
    <w:rsid w:val="6DACB5B3"/>
    <w:rsid w:val="6DDD3749"/>
    <w:rsid w:val="6DE4D7FF"/>
    <w:rsid w:val="6DF53BDC"/>
    <w:rsid w:val="6DF58EE7"/>
    <w:rsid w:val="6E16755E"/>
    <w:rsid w:val="6E17CEB6"/>
    <w:rsid w:val="6E1DA8ED"/>
    <w:rsid w:val="6E20E38C"/>
    <w:rsid w:val="6E3B6D34"/>
    <w:rsid w:val="6E69CC3A"/>
    <w:rsid w:val="6E69FAC0"/>
    <w:rsid w:val="6E6B4E0E"/>
    <w:rsid w:val="6E87F3BF"/>
    <w:rsid w:val="6EA8A860"/>
    <w:rsid w:val="6EB8EB5F"/>
    <w:rsid w:val="6EC0C882"/>
    <w:rsid w:val="6ECF24FF"/>
    <w:rsid w:val="6EEEE575"/>
    <w:rsid w:val="6F468215"/>
    <w:rsid w:val="6F490C9E"/>
    <w:rsid w:val="6F6CAB5F"/>
    <w:rsid w:val="6F8C39EB"/>
    <w:rsid w:val="6F9D4794"/>
    <w:rsid w:val="6FAE7438"/>
    <w:rsid w:val="6FD04967"/>
    <w:rsid w:val="70154BAC"/>
    <w:rsid w:val="7034A286"/>
    <w:rsid w:val="705867FC"/>
    <w:rsid w:val="7065EB7C"/>
    <w:rsid w:val="7097855B"/>
    <w:rsid w:val="709B6A89"/>
    <w:rsid w:val="70ACB599"/>
    <w:rsid w:val="70D9EC94"/>
    <w:rsid w:val="70E39922"/>
    <w:rsid w:val="70E7592A"/>
    <w:rsid w:val="710A5E73"/>
    <w:rsid w:val="710E5944"/>
    <w:rsid w:val="71204887"/>
    <w:rsid w:val="713B9A85"/>
    <w:rsid w:val="7169DA0F"/>
    <w:rsid w:val="7183E82B"/>
    <w:rsid w:val="7199957C"/>
    <w:rsid w:val="71A31C03"/>
    <w:rsid w:val="71AC4FA1"/>
    <w:rsid w:val="71AD39BA"/>
    <w:rsid w:val="71B2F97D"/>
    <w:rsid w:val="71B8A875"/>
    <w:rsid w:val="71CE3764"/>
    <w:rsid w:val="71D451CE"/>
    <w:rsid w:val="71DDB367"/>
    <w:rsid w:val="7227BA12"/>
    <w:rsid w:val="7238E4C8"/>
    <w:rsid w:val="72A0A9C6"/>
    <w:rsid w:val="72A0B9E9"/>
    <w:rsid w:val="72A86438"/>
    <w:rsid w:val="72AAADA9"/>
    <w:rsid w:val="72C3B627"/>
    <w:rsid w:val="72C78070"/>
    <w:rsid w:val="72C7A070"/>
    <w:rsid w:val="72EB0408"/>
    <w:rsid w:val="72FF0A76"/>
    <w:rsid w:val="731F0404"/>
    <w:rsid w:val="73200023"/>
    <w:rsid w:val="733020CF"/>
    <w:rsid w:val="733D5DE7"/>
    <w:rsid w:val="73453EE6"/>
    <w:rsid w:val="736C85A5"/>
    <w:rsid w:val="7384B129"/>
    <w:rsid w:val="7398E9D2"/>
    <w:rsid w:val="73BBD805"/>
    <w:rsid w:val="73C3C720"/>
    <w:rsid w:val="73D46BC0"/>
    <w:rsid w:val="73D6B4B7"/>
    <w:rsid w:val="73F6B035"/>
    <w:rsid w:val="73F95649"/>
    <w:rsid w:val="740340E4"/>
    <w:rsid w:val="7413BC98"/>
    <w:rsid w:val="74155B5B"/>
    <w:rsid w:val="74389B10"/>
    <w:rsid w:val="7440AF61"/>
    <w:rsid w:val="74664B60"/>
    <w:rsid w:val="7483B3F9"/>
    <w:rsid w:val="7485FA9F"/>
    <w:rsid w:val="74880AB6"/>
    <w:rsid w:val="7491097A"/>
    <w:rsid w:val="749B7CA5"/>
    <w:rsid w:val="74B3FDDD"/>
    <w:rsid w:val="74D9BD11"/>
    <w:rsid w:val="74DAE51B"/>
    <w:rsid w:val="74ED0EDB"/>
    <w:rsid w:val="74EE4939"/>
    <w:rsid w:val="74F72217"/>
    <w:rsid w:val="75286820"/>
    <w:rsid w:val="75415DEF"/>
    <w:rsid w:val="755C00D1"/>
    <w:rsid w:val="75629A1E"/>
    <w:rsid w:val="758143E1"/>
    <w:rsid w:val="759A915B"/>
    <w:rsid w:val="75B20726"/>
    <w:rsid w:val="75B5B8CC"/>
    <w:rsid w:val="75BE8699"/>
    <w:rsid w:val="75DC64DE"/>
    <w:rsid w:val="75DEF620"/>
    <w:rsid w:val="75E5C764"/>
    <w:rsid w:val="75E73358"/>
    <w:rsid w:val="75F11289"/>
    <w:rsid w:val="76120C64"/>
    <w:rsid w:val="761F3315"/>
    <w:rsid w:val="7628E8F8"/>
    <w:rsid w:val="763B3945"/>
    <w:rsid w:val="7653D57D"/>
    <w:rsid w:val="76661A73"/>
    <w:rsid w:val="766B8C5F"/>
    <w:rsid w:val="767A7496"/>
    <w:rsid w:val="7690D476"/>
    <w:rsid w:val="7691C55B"/>
    <w:rsid w:val="76AA2138"/>
    <w:rsid w:val="76B2A0F5"/>
    <w:rsid w:val="76CBDA67"/>
    <w:rsid w:val="76D2DB8F"/>
    <w:rsid w:val="76E91E71"/>
    <w:rsid w:val="76F360F9"/>
    <w:rsid w:val="76F48D5E"/>
    <w:rsid w:val="771AEA54"/>
    <w:rsid w:val="77344366"/>
    <w:rsid w:val="7738C783"/>
    <w:rsid w:val="7739AB81"/>
    <w:rsid w:val="774725FF"/>
    <w:rsid w:val="7791E67D"/>
    <w:rsid w:val="77A5DD55"/>
    <w:rsid w:val="77ABBCB2"/>
    <w:rsid w:val="77B7BA80"/>
    <w:rsid w:val="78014CD1"/>
    <w:rsid w:val="7803A980"/>
    <w:rsid w:val="782314BC"/>
    <w:rsid w:val="782373A2"/>
    <w:rsid w:val="783B56EE"/>
    <w:rsid w:val="7856CBD3"/>
    <w:rsid w:val="785A25A0"/>
    <w:rsid w:val="7863B466"/>
    <w:rsid w:val="7866540E"/>
    <w:rsid w:val="786B4FAF"/>
    <w:rsid w:val="7890A718"/>
    <w:rsid w:val="789E9B0A"/>
    <w:rsid w:val="78B00BD2"/>
    <w:rsid w:val="78B2381E"/>
    <w:rsid w:val="78D013C7"/>
    <w:rsid w:val="78DFEC3C"/>
    <w:rsid w:val="78EF71BD"/>
    <w:rsid w:val="790D7A1A"/>
    <w:rsid w:val="790F169D"/>
    <w:rsid w:val="7919F2DB"/>
    <w:rsid w:val="791DADD3"/>
    <w:rsid w:val="793DE3E7"/>
    <w:rsid w:val="7946C552"/>
    <w:rsid w:val="796350B7"/>
    <w:rsid w:val="79759E7D"/>
    <w:rsid w:val="7986575C"/>
    <w:rsid w:val="79A96C35"/>
    <w:rsid w:val="79B61051"/>
    <w:rsid w:val="79C73AE0"/>
    <w:rsid w:val="79CA04F8"/>
    <w:rsid w:val="79D309B0"/>
    <w:rsid w:val="79D47D48"/>
    <w:rsid w:val="79D7274F"/>
    <w:rsid w:val="79E4F222"/>
    <w:rsid w:val="7A2D7407"/>
    <w:rsid w:val="7A305407"/>
    <w:rsid w:val="7A43CB1D"/>
    <w:rsid w:val="7A49C47D"/>
    <w:rsid w:val="7A66F572"/>
    <w:rsid w:val="7AA8E777"/>
    <w:rsid w:val="7AAC89E2"/>
    <w:rsid w:val="7AAD9700"/>
    <w:rsid w:val="7ABEBCA7"/>
    <w:rsid w:val="7AC181F6"/>
    <w:rsid w:val="7ACFEA4D"/>
    <w:rsid w:val="7B064500"/>
    <w:rsid w:val="7B201030"/>
    <w:rsid w:val="7B3B2304"/>
    <w:rsid w:val="7B9924AF"/>
    <w:rsid w:val="7B9EE639"/>
    <w:rsid w:val="7BB15E52"/>
    <w:rsid w:val="7BC65548"/>
    <w:rsid w:val="7BF30164"/>
    <w:rsid w:val="7C1EF995"/>
    <w:rsid w:val="7C302DF1"/>
    <w:rsid w:val="7C380641"/>
    <w:rsid w:val="7C3AB353"/>
    <w:rsid w:val="7C64A4E5"/>
    <w:rsid w:val="7C8BB4D7"/>
    <w:rsid w:val="7C93C4E8"/>
    <w:rsid w:val="7CA27D9B"/>
    <w:rsid w:val="7CB56FE9"/>
    <w:rsid w:val="7CC3FF13"/>
    <w:rsid w:val="7CC76DD9"/>
    <w:rsid w:val="7CCE7F12"/>
    <w:rsid w:val="7CD224A5"/>
    <w:rsid w:val="7CD55BF7"/>
    <w:rsid w:val="7CE374C6"/>
    <w:rsid w:val="7D24373E"/>
    <w:rsid w:val="7D28B0E4"/>
    <w:rsid w:val="7D2E4878"/>
    <w:rsid w:val="7D4DEA59"/>
    <w:rsid w:val="7D4E16FC"/>
    <w:rsid w:val="7D6A2ABD"/>
    <w:rsid w:val="7D6FCE9A"/>
    <w:rsid w:val="7D6FE4C5"/>
    <w:rsid w:val="7D7BEB92"/>
    <w:rsid w:val="7DACD79D"/>
    <w:rsid w:val="7DB1B539"/>
    <w:rsid w:val="7DB9581D"/>
    <w:rsid w:val="7DCBFC6C"/>
    <w:rsid w:val="7DCC8FDE"/>
    <w:rsid w:val="7DEAF30B"/>
    <w:rsid w:val="7DEF1E0F"/>
    <w:rsid w:val="7E111075"/>
    <w:rsid w:val="7E151627"/>
    <w:rsid w:val="7E298E4C"/>
    <w:rsid w:val="7E6F597C"/>
    <w:rsid w:val="7E978C9B"/>
    <w:rsid w:val="7EA45F73"/>
    <w:rsid w:val="7EBA7771"/>
    <w:rsid w:val="7EBC7083"/>
    <w:rsid w:val="7EE43A33"/>
    <w:rsid w:val="7F18893C"/>
    <w:rsid w:val="7F2B6898"/>
    <w:rsid w:val="7F544833"/>
    <w:rsid w:val="7F5DE610"/>
    <w:rsid w:val="7F6D27F4"/>
    <w:rsid w:val="7F7DF1DB"/>
    <w:rsid w:val="7F84D897"/>
    <w:rsid w:val="7FAC70BF"/>
    <w:rsid w:val="7FAFC29E"/>
    <w:rsid w:val="7FB27FE6"/>
    <w:rsid w:val="7FE1562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F74DA"/>
  <w15:docId w15:val="{5EE5C5E6-CCAA-4787-B20C-6D47A4F2C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DB7"/>
    <w:pPr>
      <w:spacing w:after="120"/>
      <w:ind w:left="34"/>
      <w:jc w:val="both"/>
    </w:pPr>
    <w:rPr>
      <w:rFonts w:asciiTheme="minorHAnsi" w:eastAsia="Times New Roman" w:hAnsiTheme="minorHAnsi"/>
      <w:sz w:val="22"/>
      <w:szCs w:val="24"/>
      <w:lang w:eastAsia="en-US"/>
    </w:rPr>
  </w:style>
  <w:style w:type="paragraph" w:styleId="Heading1">
    <w:name w:val="heading 1"/>
    <w:aliases w:val="EEA Heading 1,Nagłówek 1a"/>
    <w:basedOn w:val="Normal"/>
    <w:next w:val="Normal"/>
    <w:link w:val="Heading1Char1"/>
    <w:uiPriority w:val="9"/>
    <w:qFormat/>
    <w:rsid w:val="00C24A3F"/>
    <w:pPr>
      <w:keepNext/>
      <w:numPr>
        <w:numId w:val="5"/>
      </w:numPr>
      <w:spacing w:before="360"/>
      <w:outlineLvl w:val="0"/>
    </w:pPr>
    <w:rPr>
      <w:rFonts w:ascii="Arial" w:eastAsia="MS Mincho" w:hAnsi="Arial"/>
      <w:b/>
      <w:bCs/>
      <w:color w:val="002060"/>
      <w:kern w:val="32"/>
      <w:sz w:val="36"/>
      <w:szCs w:val="40"/>
    </w:rPr>
  </w:style>
  <w:style w:type="paragraph" w:styleId="Heading2">
    <w:name w:val="heading 2"/>
    <w:aliases w:val="EEA Heading 2,Überschrift 2b,H2b,Ü2b"/>
    <w:basedOn w:val="Normal"/>
    <w:next w:val="Normal"/>
    <w:link w:val="Heading2Char1"/>
    <w:uiPriority w:val="9"/>
    <w:qFormat/>
    <w:rsid w:val="00650B62"/>
    <w:pPr>
      <w:keepNext/>
      <w:numPr>
        <w:ilvl w:val="1"/>
        <w:numId w:val="5"/>
      </w:numPr>
      <w:spacing w:before="20" w:after="20" w:line="360" w:lineRule="auto"/>
      <w:ind w:left="576"/>
      <w:outlineLvl w:val="1"/>
    </w:pPr>
    <w:rPr>
      <w:rFonts w:ascii="Verdana" w:hAnsi="Verdana"/>
      <w:b/>
      <w:bCs/>
      <w:iCs/>
      <w:color w:val="002060"/>
      <w:szCs w:val="28"/>
      <w:u w:color="000000"/>
    </w:rPr>
  </w:style>
  <w:style w:type="paragraph" w:styleId="Heading3">
    <w:name w:val="heading 3"/>
    <w:aliases w:val="EEA Heading 3,H3,Ü3"/>
    <w:basedOn w:val="Normal"/>
    <w:next w:val="Normal"/>
    <w:link w:val="Heading3Char1"/>
    <w:uiPriority w:val="9"/>
    <w:qFormat/>
    <w:rsid w:val="00650B62"/>
    <w:pPr>
      <w:keepNext/>
      <w:numPr>
        <w:ilvl w:val="2"/>
        <w:numId w:val="5"/>
      </w:numPr>
      <w:spacing w:line="259" w:lineRule="auto"/>
      <w:outlineLvl w:val="2"/>
    </w:pPr>
    <w:rPr>
      <w:b/>
      <w:bCs/>
      <w:color w:val="002060"/>
      <w:szCs w:val="26"/>
    </w:rPr>
  </w:style>
  <w:style w:type="paragraph" w:styleId="Heading4">
    <w:name w:val="heading 4"/>
    <w:basedOn w:val="Normal"/>
    <w:next w:val="Normal"/>
    <w:link w:val="Heading4Char1"/>
    <w:autoRedefine/>
    <w:uiPriority w:val="9"/>
    <w:qFormat/>
    <w:rsid w:val="0084696A"/>
    <w:pPr>
      <w:keepNext/>
      <w:numPr>
        <w:ilvl w:val="3"/>
        <w:numId w:val="5"/>
      </w:numPr>
      <w:spacing w:before="240" w:after="60"/>
      <w:outlineLvl w:val="3"/>
      <w:pPrChange w:id="0" w:author="Juan Calero" w:date="2026-06-18T16:35:00Z">
        <w:pPr>
          <w:keepNext/>
          <w:numPr>
            <w:ilvl w:val="3"/>
            <w:numId w:val="5"/>
          </w:numPr>
          <w:spacing w:before="240" w:after="60"/>
          <w:ind w:left="864" w:hanging="864"/>
          <w:jc w:val="both"/>
          <w:outlineLvl w:val="3"/>
        </w:pPr>
      </w:pPrChange>
    </w:pPr>
    <w:rPr>
      <w:b/>
      <w:bCs/>
      <w:sz w:val="24"/>
      <w:szCs w:val="28"/>
      <w:u w:color="000000"/>
      <w:rPrChange w:id="0" w:author="Juan Calero" w:date="2026-06-18T16:35:00Z">
        <w:rPr>
          <w:rFonts w:asciiTheme="minorHAnsi" w:hAnsiTheme="minorHAnsi"/>
          <w:b/>
          <w:bCs/>
          <w:sz w:val="24"/>
          <w:szCs w:val="28"/>
          <w:u w:color="000000"/>
          <w:lang w:val="en-GB" w:eastAsia="en-US" w:bidi="ar-SA"/>
        </w:rPr>
      </w:rPrChange>
    </w:rPr>
  </w:style>
  <w:style w:type="paragraph" w:styleId="Heading5">
    <w:name w:val="heading 5"/>
    <w:basedOn w:val="Normal"/>
    <w:next w:val="Normal"/>
    <w:link w:val="Heading5Char1"/>
    <w:uiPriority w:val="9"/>
    <w:qFormat/>
    <w:rsid w:val="00EC5D42"/>
    <w:pPr>
      <w:numPr>
        <w:ilvl w:val="4"/>
        <w:numId w:val="5"/>
      </w:numPr>
      <w:spacing w:before="240" w:after="60"/>
      <w:outlineLvl w:val="4"/>
    </w:pPr>
    <w:rPr>
      <w:b/>
      <w:bCs/>
      <w:i/>
      <w:iCs/>
      <w:sz w:val="26"/>
      <w:szCs w:val="26"/>
    </w:rPr>
  </w:style>
  <w:style w:type="paragraph" w:styleId="Heading6">
    <w:name w:val="heading 6"/>
    <w:basedOn w:val="Normal"/>
    <w:next w:val="Normal"/>
    <w:link w:val="Heading6Char1"/>
    <w:qFormat/>
    <w:rsid w:val="00EC5D42"/>
    <w:pPr>
      <w:numPr>
        <w:ilvl w:val="5"/>
        <w:numId w:val="5"/>
      </w:numPr>
      <w:spacing w:before="240" w:after="60"/>
      <w:outlineLvl w:val="5"/>
    </w:pPr>
    <w:rPr>
      <w:b/>
      <w:bCs/>
      <w:sz w:val="20"/>
      <w:szCs w:val="20"/>
    </w:rPr>
  </w:style>
  <w:style w:type="paragraph" w:styleId="Heading7">
    <w:name w:val="heading 7"/>
    <w:aliases w:val="-E Überschrift 7"/>
    <w:basedOn w:val="Normal"/>
    <w:next w:val="Normal"/>
    <w:link w:val="Heading7Char1"/>
    <w:qFormat/>
    <w:rsid w:val="00EC5D42"/>
    <w:pPr>
      <w:numPr>
        <w:ilvl w:val="6"/>
        <w:numId w:val="5"/>
      </w:numPr>
      <w:spacing w:before="240" w:after="60"/>
      <w:outlineLvl w:val="6"/>
    </w:pPr>
    <w:rPr>
      <w:sz w:val="20"/>
    </w:rPr>
  </w:style>
  <w:style w:type="paragraph" w:styleId="Heading8">
    <w:name w:val="heading 8"/>
    <w:aliases w:val=" Tab.-Überschrift 8,-E Überschrift 8"/>
    <w:basedOn w:val="Normal"/>
    <w:next w:val="Normal"/>
    <w:link w:val="Heading8Char1"/>
    <w:qFormat/>
    <w:rsid w:val="00EC5D42"/>
    <w:pPr>
      <w:numPr>
        <w:ilvl w:val="7"/>
        <w:numId w:val="5"/>
      </w:numPr>
      <w:spacing w:before="240" w:after="60"/>
      <w:outlineLvl w:val="7"/>
    </w:pPr>
    <w:rPr>
      <w:i/>
      <w:iCs/>
      <w:sz w:val="20"/>
    </w:rPr>
  </w:style>
  <w:style w:type="paragraph" w:styleId="Heading9">
    <w:name w:val="heading 9"/>
    <w:aliases w:val="-E, Abb.-Überschrift 9,Tab./Abb. Quellen,-E Überschrift 9"/>
    <w:basedOn w:val="Normal"/>
    <w:next w:val="Normal"/>
    <w:link w:val="Heading9Char1"/>
    <w:qFormat/>
    <w:rsid w:val="00EC5D42"/>
    <w:pPr>
      <w:numPr>
        <w:ilvl w:val="8"/>
        <w:numId w:val="5"/>
      </w:numPr>
      <w:spacing w:before="240" w:after="60"/>
      <w:outlineLvl w:val="8"/>
    </w:pPr>
    <w:rPr>
      <w:rFonts w:ascii="Verdana" w:hAnsi="Verdana"/>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EEA Heading 1 Char,Nagłówek 1a Char1"/>
    <w:link w:val="Heading1"/>
    <w:uiPriority w:val="9"/>
    <w:rsid w:val="00C24A3F"/>
    <w:rPr>
      <w:rFonts w:ascii="Arial" w:hAnsi="Arial"/>
      <w:b/>
      <w:bCs/>
      <w:color w:val="002060"/>
      <w:kern w:val="32"/>
      <w:sz w:val="36"/>
      <w:szCs w:val="40"/>
      <w:lang w:eastAsia="en-US"/>
    </w:rPr>
  </w:style>
  <w:style w:type="character" w:customStyle="1" w:styleId="Heading2Char1">
    <w:name w:val="Heading 2 Char1"/>
    <w:aliases w:val="EEA Heading 2 Char,Überschrift 2b Char1,H2b Char1,Ü2b Char1"/>
    <w:link w:val="Heading2"/>
    <w:uiPriority w:val="9"/>
    <w:rsid w:val="00650B62"/>
    <w:rPr>
      <w:rFonts w:ascii="Verdana" w:eastAsia="Times New Roman" w:hAnsi="Verdana"/>
      <w:b/>
      <w:bCs/>
      <w:iCs/>
      <w:color w:val="002060"/>
      <w:sz w:val="22"/>
      <w:szCs w:val="28"/>
      <w:u w:color="000000"/>
      <w:lang w:eastAsia="en-US"/>
    </w:rPr>
  </w:style>
  <w:style w:type="character" w:customStyle="1" w:styleId="Heading3Char1">
    <w:name w:val="Heading 3 Char1"/>
    <w:aliases w:val="EEA Heading 3 Char,H3 Char1,Ü3 Char1"/>
    <w:link w:val="Heading3"/>
    <w:uiPriority w:val="9"/>
    <w:rsid w:val="00650B62"/>
    <w:rPr>
      <w:rFonts w:asciiTheme="minorHAnsi" w:eastAsia="Times New Roman" w:hAnsiTheme="minorHAnsi"/>
      <w:b/>
      <w:bCs/>
      <w:color w:val="002060"/>
      <w:sz w:val="22"/>
      <w:szCs w:val="26"/>
      <w:lang w:eastAsia="en-US"/>
    </w:rPr>
  </w:style>
  <w:style w:type="character" w:customStyle="1" w:styleId="Heading4Char1">
    <w:name w:val="Heading 4 Char1"/>
    <w:link w:val="Heading4"/>
    <w:uiPriority w:val="9"/>
    <w:rsid w:val="0084696A"/>
    <w:rPr>
      <w:rFonts w:asciiTheme="minorHAnsi" w:eastAsia="Times New Roman" w:hAnsiTheme="minorHAnsi"/>
      <w:b/>
      <w:bCs/>
      <w:sz w:val="24"/>
      <w:szCs w:val="28"/>
      <w:u w:color="000000"/>
      <w:lang w:eastAsia="en-US"/>
    </w:rPr>
  </w:style>
  <w:style w:type="character" w:customStyle="1" w:styleId="Heading5Char1">
    <w:name w:val="Heading 5 Char1"/>
    <w:link w:val="Heading5"/>
    <w:uiPriority w:val="9"/>
    <w:rsid w:val="00EC5D42"/>
    <w:rPr>
      <w:rFonts w:asciiTheme="minorHAnsi" w:eastAsia="Times New Roman" w:hAnsiTheme="minorHAnsi"/>
      <w:b/>
      <w:bCs/>
      <w:i/>
      <w:iCs/>
      <w:sz w:val="26"/>
      <w:szCs w:val="26"/>
      <w:lang w:eastAsia="en-US"/>
    </w:rPr>
  </w:style>
  <w:style w:type="character" w:customStyle="1" w:styleId="Heading6Char1">
    <w:name w:val="Heading 6 Char1"/>
    <w:link w:val="Heading6"/>
    <w:rsid w:val="00292B6E"/>
    <w:rPr>
      <w:rFonts w:asciiTheme="minorHAnsi" w:eastAsia="Times New Roman" w:hAnsiTheme="minorHAnsi"/>
      <w:b/>
      <w:bCs/>
      <w:lang w:eastAsia="en-US"/>
    </w:rPr>
  </w:style>
  <w:style w:type="character" w:customStyle="1" w:styleId="Heading7Char1">
    <w:name w:val="Heading 7 Char1"/>
    <w:aliases w:val="-E Überschrift 7 Char"/>
    <w:link w:val="Heading7"/>
    <w:rsid w:val="00EC5D42"/>
    <w:rPr>
      <w:rFonts w:asciiTheme="minorHAnsi" w:eastAsia="Times New Roman" w:hAnsiTheme="minorHAnsi"/>
      <w:szCs w:val="24"/>
      <w:lang w:eastAsia="en-US"/>
    </w:rPr>
  </w:style>
  <w:style w:type="character" w:customStyle="1" w:styleId="Heading8Char1">
    <w:name w:val="Heading 8 Char1"/>
    <w:aliases w:val=" Tab.-Überschrift 8 Char,-E Überschrift 8 Char"/>
    <w:link w:val="Heading8"/>
    <w:rsid w:val="00EC5D42"/>
    <w:rPr>
      <w:rFonts w:asciiTheme="minorHAnsi" w:eastAsia="Times New Roman" w:hAnsiTheme="minorHAnsi"/>
      <w:i/>
      <w:iCs/>
      <w:szCs w:val="24"/>
      <w:lang w:eastAsia="en-US"/>
    </w:rPr>
  </w:style>
  <w:style w:type="character" w:customStyle="1" w:styleId="Heading9Char1">
    <w:name w:val="Heading 9 Char1"/>
    <w:aliases w:val="-E Char, Abb.-Überschrift 9 Char,Tab./Abb. Quellen Char,-E Überschrift 9 Char"/>
    <w:link w:val="Heading9"/>
    <w:rsid w:val="00EC5D42"/>
    <w:rPr>
      <w:rFonts w:ascii="Verdana" w:eastAsia="Times New Roman" w:hAnsi="Verdana"/>
      <w:b/>
      <w:sz w:val="24"/>
      <w:lang w:eastAsia="en-US"/>
    </w:rPr>
  </w:style>
  <w:style w:type="paragraph" w:styleId="BodyText">
    <w:name w:val="Body Text"/>
    <w:basedOn w:val="Normal"/>
    <w:link w:val="BodyTextChar2"/>
    <w:rsid w:val="00AB1AA4"/>
    <w:pPr>
      <w:tabs>
        <w:tab w:val="left" w:pos="3960"/>
      </w:tabs>
      <w:ind w:left="0"/>
    </w:pPr>
    <w:rPr>
      <w:u w:color="000000"/>
      <w:lang w:eastAsia="de-DE"/>
    </w:rPr>
  </w:style>
  <w:style w:type="character" w:customStyle="1" w:styleId="BodyTextChar2">
    <w:name w:val="Body Text Char2"/>
    <w:link w:val="BodyText"/>
    <w:locked/>
    <w:rsid w:val="00AB1AA4"/>
    <w:rPr>
      <w:rFonts w:ascii="Times New Roman" w:eastAsia="Times New Roman" w:hAnsi="Times New Roman"/>
      <w:sz w:val="22"/>
      <w:szCs w:val="24"/>
      <w:u w:color="000000"/>
      <w:lang w:eastAsia="de-DE"/>
    </w:rPr>
  </w:style>
  <w:style w:type="character" w:customStyle="1" w:styleId="BodyTextChar">
    <w:name w:val="Body Text Char"/>
    <w:link w:val="BodyText1"/>
    <w:uiPriority w:val="99"/>
    <w:rsid w:val="00807046"/>
    <w:rPr>
      <w:rFonts w:ascii="Times New Roman" w:eastAsia="Times New Roman" w:hAnsi="Times New Roman"/>
      <w:sz w:val="22"/>
      <w:szCs w:val="22"/>
      <w:lang w:val="en-GB" w:eastAsia="da-DK"/>
    </w:rPr>
  </w:style>
  <w:style w:type="character" w:styleId="Hyperlink">
    <w:name w:val="Hyperlink"/>
    <w:uiPriority w:val="99"/>
    <w:qFormat/>
    <w:rsid w:val="00DA5A44"/>
    <w:rPr>
      <w:rFonts w:ascii="Verdana" w:hAnsi="Verdana" w:cs="Times New Roman"/>
      <w:color w:val="0000FF"/>
      <w:sz w:val="16"/>
      <w:u w:val="single"/>
    </w:rPr>
  </w:style>
  <w:style w:type="character" w:styleId="FootnoteReference">
    <w:name w:val="footnote reference"/>
    <w:aliases w:val="EN Footnote Reference,-E Fußnotenzeichen,(Diplomarbeit FZ),(Diplomarbeit FZ)1,(Diplomarbeit FZ)2,(Diplomarbeit FZ)3,(Diplomarbeit FZ)4,(Diplomarbeit FZ)5,(Diplomarbeit FZ)6,(Diplomarbeit FZ)7,(Diplomarbeit FZ)8"/>
    <w:semiHidden/>
    <w:rsid w:val="00EC5D42"/>
    <w:rPr>
      <w:rFonts w:cs="Times New Roman"/>
      <w:vertAlign w:val="superscript"/>
    </w:rPr>
  </w:style>
  <w:style w:type="paragraph" w:customStyle="1" w:styleId="KeyMessage">
    <w:name w:val="KeyMessage"/>
    <w:basedOn w:val="Normal"/>
    <w:next w:val="Normal"/>
    <w:rsid w:val="00EC5D42"/>
    <w:pPr>
      <w:keepLines/>
      <w:shd w:val="clear" w:color="auto" w:fill="F3F3F3"/>
      <w:tabs>
        <w:tab w:val="left" w:pos="540"/>
      </w:tabs>
      <w:spacing w:before="80" w:after="80"/>
      <w:ind w:left="540" w:hanging="540"/>
    </w:pPr>
    <w:rPr>
      <w:rFonts w:ascii="Verdana" w:hAnsi="Verdana"/>
      <w:noProof/>
      <w:sz w:val="20"/>
    </w:rPr>
  </w:style>
  <w:style w:type="paragraph" w:styleId="Caption">
    <w:name w:val="caption"/>
    <w:aliases w:val="EEA Figure/Table/Map,Caption-tables Char,Caption-tables,Beschriftung_tab,tab_überschrift Char,Caption Char"/>
    <w:basedOn w:val="Normal"/>
    <w:next w:val="Normal"/>
    <w:link w:val="CaptionChar3"/>
    <w:autoRedefine/>
    <w:qFormat/>
    <w:rsid w:val="001C5A3A"/>
    <w:pPr>
      <w:keepNext/>
      <w:spacing w:before="60"/>
      <w:ind w:left="0"/>
      <w:jc w:val="left"/>
    </w:pPr>
    <w:rPr>
      <w:rFonts w:ascii="Calibri" w:eastAsia="ヒラギノ角ゴ Pro W3" w:hAnsi="Calibri" w:cs="Arial"/>
      <w:bCs/>
      <w:color w:val="002060"/>
      <w:sz w:val="20"/>
      <w:szCs w:val="18"/>
    </w:rPr>
  </w:style>
  <w:style w:type="character" w:customStyle="1" w:styleId="CaptionChar3">
    <w:name w:val="Caption Char3"/>
    <w:aliases w:val="EEA Figure/Table/Map Char,Caption-tables Char Char2,Caption-tables Char3,Beschriftung_tab Char,tab_überschrift Char Char,Caption Char Char2"/>
    <w:link w:val="Caption"/>
    <w:rsid w:val="001C5A3A"/>
    <w:rPr>
      <w:rFonts w:eastAsia="ヒラギノ角ゴ Pro W3" w:cs="Arial"/>
      <w:bCs/>
      <w:color w:val="002060"/>
      <w:szCs w:val="18"/>
      <w:lang w:eastAsia="en-US"/>
    </w:rPr>
  </w:style>
  <w:style w:type="paragraph" w:styleId="Header">
    <w:name w:val="header"/>
    <w:basedOn w:val="Normal"/>
    <w:link w:val="HeaderChar1"/>
    <w:uiPriority w:val="99"/>
    <w:rsid w:val="00EC5D42"/>
    <w:pPr>
      <w:tabs>
        <w:tab w:val="center" w:pos="4153"/>
        <w:tab w:val="right" w:pos="8306"/>
      </w:tabs>
      <w:spacing w:before="60" w:after="80"/>
      <w:ind w:left="0"/>
    </w:pPr>
    <w:rPr>
      <w:sz w:val="20"/>
    </w:rPr>
  </w:style>
  <w:style w:type="character" w:customStyle="1" w:styleId="HeaderChar1">
    <w:name w:val="Header Char1"/>
    <w:link w:val="Header"/>
    <w:rsid w:val="00EC5D42"/>
    <w:rPr>
      <w:rFonts w:ascii="Times New Roman" w:eastAsia="Times New Roman" w:hAnsi="Times New Roman" w:cs="Times New Roman"/>
      <w:sz w:val="20"/>
      <w:szCs w:val="24"/>
      <w:lang w:eastAsia="en-US"/>
    </w:rPr>
  </w:style>
  <w:style w:type="paragraph" w:styleId="FootnoteText">
    <w:name w:val="footnote text"/>
    <w:aliases w:val="Footnote,-E Fußnotentext,Fußnotentext Ursprung,Fußnote,footnote text,(Diplomarbeit),(Diplomarbeit)1,(Diplomarbeit)2,(Diplomarbeit)3,(Diplomarbeit)4,(Diplomarbeit)5,(Diplomarbeit)6,(Diplomarbeit)7,(Diplomarbeit)8"/>
    <w:basedOn w:val="Normal"/>
    <w:link w:val="FootnoteTextChar3"/>
    <w:uiPriority w:val="99"/>
    <w:rsid w:val="00DA5A44"/>
    <w:pPr>
      <w:widowControl w:val="0"/>
      <w:spacing w:after="80"/>
      <w:ind w:left="714" w:hanging="357"/>
    </w:pPr>
    <w:rPr>
      <w:rFonts w:ascii="Verdana" w:hAnsi="Verdana"/>
      <w:sz w:val="16"/>
      <w:szCs w:val="20"/>
    </w:rPr>
  </w:style>
  <w:style w:type="character" w:customStyle="1" w:styleId="FootnoteTextChar3">
    <w:name w:val="Footnote Text Char3"/>
    <w:aliases w:val="Footnote Char2,-E Fußnotentext Char2,Fußnotentext Ursprung Char2,Fußnote Char2,footnote text Char2,(Diplomarbeit) Char,(Diplomarbeit)1 Char,(Diplomarbeit)2 Char,(Diplomarbeit)3 Char,(Diplomarbeit)4 Char,(Diplomarbeit)5 Char"/>
    <w:link w:val="FootnoteText"/>
    <w:locked/>
    <w:rsid w:val="00EC5D42"/>
    <w:rPr>
      <w:rFonts w:ascii="Verdana" w:eastAsia="Times New Roman" w:hAnsi="Verdana"/>
      <w:sz w:val="16"/>
      <w:lang w:eastAsia="en-US"/>
    </w:rPr>
  </w:style>
  <w:style w:type="character" w:customStyle="1" w:styleId="FootnoteTextChar">
    <w:name w:val="Footnote Text Char"/>
    <w:uiPriority w:val="99"/>
    <w:semiHidden/>
    <w:rsid w:val="00EC5D42"/>
    <w:rPr>
      <w:rFonts w:ascii="Times New Roman" w:eastAsia="Times New Roman" w:hAnsi="Times New Roman" w:cs="Times New Roman"/>
      <w:sz w:val="20"/>
      <w:szCs w:val="20"/>
      <w:lang w:eastAsia="en-US"/>
    </w:rPr>
  </w:style>
  <w:style w:type="character" w:styleId="CommentReference">
    <w:name w:val="annotation reference"/>
    <w:uiPriority w:val="99"/>
    <w:semiHidden/>
    <w:rsid w:val="00EC5D42"/>
    <w:rPr>
      <w:rFonts w:cs="Times New Roman"/>
      <w:sz w:val="16"/>
      <w:szCs w:val="16"/>
    </w:rPr>
  </w:style>
  <w:style w:type="paragraph" w:styleId="CommentText">
    <w:name w:val="annotation text"/>
    <w:basedOn w:val="Normal"/>
    <w:link w:val="CommentTextChar1"/>
    <w:uiPriority w:val="99"/>
    <w:rsid w:val="00EC5D42"/>
    <w:rPr>
      <w:sz w:val="20"/>
      <w:szCs w:val="20"/>
    </w:rPr>
  </w:style>
  <w:style w:type="character" w:customStyle="1" w:styleId="CommentTextChar1">
    <w:name w:val="Comment Text Char1"/>
    <w:link w:val="CommentText"/>
    <w:semiHidden/>
    <w:rsid w:val="00EC5D42"/>
    <w:rPr>
      <w:rFonts w:ascii="Times New Roman" w:eastAsia="Times New Roman" w:hAnsi="Times New Roman" w:cs="Times New Roman"/>
      <w:sz w:val="20"/>
      <w:szCs w:val="20"/>
      <w:lang w:eastAsia="en-US"/>
    </w:rPr>
  </w:style>
  <w:style w:type="paragraph" w:customStyle="1" w:styleId="FarbigeListe-Akzent11">
    <w:name w:val="Farbige Liste - Akzent 11"/>
    <w:basedOn w:val="Normal"/>
    <w:uiPriority w:val="34"/>
    <w:qFormat/>
    <w:rsid w:val="00EC5D42"/>
    <w:pPr>
      <w:ind w:left="720"/>
    </w:pPr>
    <w:rPr>
      <w:rFonts w:ascii="Calibri" w:eastAsia="MS Mincho" w:hAnsi="Calibri"/>
      <w:szCs w:val="22"/>
    </w:rPr>
  </w:style>
  <w:style w:type="character" w:customStyle="1" w:styleId="A9">
    <w:name w:val="A9"/>
    <w:uiPriority w:val="99"/>
    <w:rsid w:val="00EC5D42"/>
    <w:rPr>
      <w:rFonts w:cs="Palatino Linotype"/>
      <w:color w:val="000000"/>
      <w:sz w:val="11"/>
      <w:szCs w:val="11"/>
    </w:rPr>
  </w:style>
  <w:style w:type="paragraph" w:styleId="BalloonText">
    <w:name w:val="Balloon Text"/>
    <w:basedOn w:val="Normal"/>
    <w:link w:val="BalloonTextChar1"/>
    <w:uiPriority w:val="99"/>
    <w:semiHidden/>
    <w:unhideWhenUsed/>
    <w:rsid w:val="00EC5D42"/>
    <w:rPr>
      <w:rFonts w:ascii="Tahoma" w:hAnsi="Tahoma"/>
      <w:sz w:val="16"/>
      <w:szCs w:val="16"/>
    </w:rPr>
  </w:style>
  <w:style w:type="character" w:customStyle="1" w:styleId="BalloonTextChar1">
    <w:name w:val="Balloon Text Char1"/>
    <w:link w:val="BalloonText"/>
    <w:semiHidden/>
    <w:rsid w:val="00EC5D42"/>
    <w:rPr>
      <w:rFonts w:ascii="Tahoma" w:eastAsia="Times New Roman" w:hAnsi="Tahoma" w:cs="Tahoma"/>
      <w:sz w:val="16"/>
      <w:szCs w:val="16"/>
      <w:lang w:eastAsia="en-US"/>
    </w:rPr>
  </w:style>
  <w:style w:type="paragraph" w:styleId="CommentSubject">
    <w:name w:val="annotation subject"/>
    <w:basedOn w:val="CommentText"/>
    <w:next w:val="CommentText"/>
    <w:link w:val="CommentSubjectChar1"/>
    <w:uiPriority w:val="99"/>
    <w:semiHidden/>
    <w:unhideWhenUsed/>
    <w:rsid w:val="00344AB9"/>
    <w:rPr>
      <w:b/>
      <w:bCs/>
    </w:rPr>
  </w:style>
  <w:style w:type="character" w:customStyle="1" w:styleId="CommentSubjectChar1">
    <w:name w:val="Comment Subject Char1"/>
    <w:link w:val="CommentSubject"/>
    <w:semiHidden/>
    <w:rsid w:val="00344AB9"/>
    <w:rPr>
      <w:rFonts w:ascii="Times New Roman" w:eastAsia="Times New Roman" w:hAnsi="Times New Roman" w:cs="Times New Roman"/>
      <w:b/>
      <w:bCs/>
      <w:sz w:val="20"/>
      <w:szCs w:val="20"/>
      <w:lang w:eastAsia="en-US"/>
    </w:rPr>
  </w:style>
  <w:style w:type="paragraph" w:customStyle="1" w:styleId="Annex">
    <w:name w:val="Annex"/>
    <w:basedOn w:val="Heading1"/>
    <w:next w:val="Normal"/>
    <w:rsid w:val="005937E1"/>
    <w:pPr>
      <w:numPr>
        <w:numId w:val="0"/>
      </w:numPr>
      <w:tabs>
        <w:tab w:val="num" w:pos="2517"/>
      </w:tabs>
      <w:ind w:left="717" w:hanging="360"/>
    </w:pPr>
  </w:style>
  <w:style w:type="table" w:styleId="TableGrid">
    <w:name w:val="Table Grid"/>
    <w:basedOn w:val="TableNormal"/>
    <w:uiPriority w:val="59"/>
    <w:rsid w:val="00576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1"/>
    <w:unhideWhenUsed/>
    <w:rsid w:val="00872078"/>
    <w:pPr>
      <w:ind w:left="283"/>
    </w:pPr>
    <w:rPr>
      <w:rFonts w:ascii="Calibri" w:eastAsia="MS Mincho" w:hAnsi="Calibri"/>
      <w:sz w:val="16"/>
      <w:szCs w:val="16"/>
    </w:rPr>
  </w:style>
  <w:style w:type="character" w:customStyle="1" w:styleId="BodyTextIndent3Char1">
    <w:name w:val="Body Text Indent 3 Char1"/>
    <w:link w:val="BodyTextIndent3"/>
    <w:rsid w:val="003954FA"/>
    <w:rPr>
      <w:sz w:val="16"/>
      <w:szCs w:val="16"/>
      <w:lang w:val="en-GB" w:eastAsia="en-US" w:bidi="ar-SA"/>
    </w:rPr>
  </w:style>
  <w:style w:type="character" w:customStyle="1" w:styleId="berschrift1Zchn">
    <w:name w:val="Überschrift 1 Zchn"/>
    <w:aliases w:val="Nagłówek 1a Zchn"/>
    <w:locked/>
    <w:rsid w:val="003954FA"/>
    <w:rPr>
      <w:rFonts w:ascii="Verdana" w:hAnsi="Verdana" w:cs="Arial"/>
      <w:b/>
      <w:bCs/>
      <w:kern w:val="32"/>
      <w:sz w:val="44"/>
      <w:szCs w:val="32"/>
      <w:lang w:val="en-GB" w:eastAsia="en-US"/>
    </w:rPr>
  </w:style>
  <w:style w:type="character" w:customStyle="1" w:styleId="berschrift2Zchn">
    <w:name w:val="Überschrift 2 Zchn"/>
    <w:aliases w:val="Überschrift 2b Zchn,H2b Zchn,Ü2b Zchn"/>
    <w:locked/>
    <w:rsid w:val="003954FA"/>
    <w:rPr>
      <w:rFonts w:ascii="Arial" w:hAnsi="Arial" w:cs="Arial"/>
      <w:b/>
      <w:bCs/>
      <w:iCs/>
      <w:sz w:val="22"/>
      <w:szCs w:val="28"/>
      <w:lang w:val="en-GB" w:eastAsia="en-US"/>
    </w:rPr>
  </w:style>
  <w:style w:type="character" w:customStyle="1" w:styleId="berschrift3Zchn">
    <w:name w:val="Überschrift 3 Zchn"/>
    <w:aliases w:val="H3 Zchn,Ü3 Zchn"/>
    <w:locked/>
    <w:rsid w:val="003954FA"/>
    <w:rPr>
      <w:rFonts w:cs="Arial"/>
      <w:b/>
      <w:bCs/>
      <w:i/>
      <w:sz w:val="22"/>
      <w:szCs w:val="26"/>
      <w:lang w:val="en-GB" w:eastAsia="en-US"/>
    </w:rPr>
  </w:style>
  <w:style w:type="character" w:customStyle="1" w:styleId="berschrift4Zchn">
    <w:name w:val="Überschrift 4 Zchn"/>
    <w:rsid w:val="003954FA"/>
    <w:rPr>
      <w:b/>
      <w:bCs/>
      <w:sz w:val="22"/>
      <w:szCs w:val="28"/>
      <w:u w:color="000000"/>
      <w:lang w:val="en-GB" w:eastAsia="en-US"/>
    </w:rPr>
  </w:style>
  <w:style w:type="character" w:customStyle="1" w:styleId="berschrift5Zchn">
    <w:name w:val="Überschrift 5 Zchn"/>
    <w:rsid w:val="003954FA"/>
    <w:rPr>
      <w:b/>
      <w:bCs/>
      <w:i/>
      <w:iCs/>
      <w:sz w:val="26"/>
      <w:szCs w:val="26"/>
      <w:lang w:val="en-GB" w:eastAsia="en-US"/>
    </w:rPr>
  </w:style>
  <w:style w:type="character" w:customStyle="1" w:styleId="berschrift6Zchn">
    <w:name w:val="Überschrift 6 Zchn"/>
    <w:rsid w:val="003954FA"/>
    <w:rPr>
      <w:b/>
      <w:bCs/>
      <w:sz w:val="22"/>
      <w:szCs w:val="22"/>
      <w:lang w:val="en-GB" w:eastAsia="en-US"/>
    </w:rPr>
  </w:style>
  <w:style w:type="character" w:customStyle="1" w:styleId="berschrift7Zchn">
    <w:name w:val="Überschrift 7 Zchn"/>
    <w:rsid w:val="003954FA"/>
    <w:rPr>
      <w:szCs w:val="24"/>
      <w:lang w:val="en-GB"/>
    </w:rPr>
  </w:style>
  <w:style w:type="character" w:customStyle="1" w:styleId="berschrift8Zchn">
    <w:name w:val="Überschrift 8 Zchn"/>
    <w:rsid w:val="003954FA"/>
    <w:rPr>
      <w:i/>
      <w:iCs/>
      <w:szCs w:val="24"/>
      <w:lang w:val="en-GB"/>
    </w:rPr>
  </w:style>
  <w:style w:type="character" w:customStyle="1" w:styleId="berschrift9Zchn">
    <w:name w:val="Überschrift 9 Zchn"/>
    <w:rsid w:val="003954FA"/>
    <w:rPr>
      <w:rFonts w:ascii="Verdana" w:hAnsi="Verdana" w:cs="Arial"/>
      <w:b/>
      <w:sz w:val="24"/>
      <w:szCs w:val="22"/>
      <w:lang w:val="en-GB"/>
    </w:rPr>
  </w:style>
  <w:style w:type="paragraph" w:customStyle="1" w:styleId="BoxTitle">
    <w:name w:val="Box Title"/>
    <w:basedOn w:val="Heading2"/>
    <w:next w:val="Normal"/>
    <w:rsid w:val="003954FA"/>
    <w:pPr>
      <w:pBdr>
        <w:top w:val="single" w:sz="4" w:space="1" w:color="auto"/>
        <w:left w:val="single" w:sz="4" w:space="4" w:color="auto"/>
        <w:bottom w:val="single" w:sz="4" w:space="1" w:color="auto"/>
        <w:right w:val="single" w:sz="4" w:space="4" w:color="auto"/>
      </w:pBdr>
      <w:shd w:val="clear" w:color="auto" w:fill="CCCCCC"/>
      <w:ind w:left="1151" w:hanging="794"/>
    </w:pPr>
  </w:style>
  <w:style w:type="paragraph" w:customStyle="1" w:styleId="Colophon">
    <w:name w:val="Colophon"/>
    <w:basedOn w:val="Normal"/>
    <w:rsid w:val="003954FA"/>
    <w:pPr>
      <w:autoSpaceDE w:val="0"/>
      <w:autoSpaceDN w:val="0"/>
      <w:adjustRightInd w:val="0"/>
      <w:spacing w:line="220" w:lineRule="atLeast"/>
      <w:textAlignment w:val="center"/>
    </w:pPr>
    <w:rPr>
      <w:rFonts w:ascii="Verdana" w:hAnsi="Verdana"/>
      <w:color w:val="000000"/>
      <w:sz w:val="18"/>
      <w:szCs w:val="18"/>
      <w:lang w:val="en-US"/>
    </w:rPr>
  </w:style>
  <w:style w:type="paragraph" w:customStyle="1" w:styleId="CoverTitle">
    <w:name w:val="Cover Title"/>
    <w:basedOn w:val="Normal"/>
    <w:next w:val="Normal"/>
    <w:rsid w:val="003954FA"/>
    <w:pPr>
      <w:overflowPunct w:val="0"/>
      <w:autoSpaceDE w:val="0"/>
      <w:autoSpaceDN w:val="0"/>
      <w:adjustRightInd w:val="0"/>
      <w:ind w:left="0"/>
      <w:jc w:val="right"/>
      <w:textAlignment w:val="baseline"/>
    </w:pPr>
    <w:rPr>
      <w:rFonts w:ascii="Arial" w:hAnsi="Arial"/>
      <w:b/>
      <w:sz w:val="48"/>
      <w:szCs w:val="20"/>
    </w:rPr>
  </w:style>
  <w:style w:type="paragraph" w:customStyle="1" w:styleId="CoverSubtitle">
    <w:name w:val="Cover Subtitle"/>
    <w:basedOn w:val="CoverTitle"/>
    <w:next w:val="Normal"/>
    <w:rsid w:val="003954FA"/>
    <w:rPr>
      <w:sz w:val="20"/>
      <w:lang w:val="da-DK"/>
    </w:rPr>
  </w:style>
  <w:style w:type="paragraph" w:customStyle="1" w:styleId="EditionPage">
    <w:name w:val="Edition Page"/>
    <w:basedOn w:val="Normal"/>
    <w:rsid w:val="003954FA"/>
    <w:pPr>
      <w:overflowPunct w:val="0"/>
      <w:autoSpaceDE w:val="0"/>
      <w:autoSpaceDN w:val="0"/>
      <w:adjustRightInd w:val="0"/>
      <w:textAlignment w:val="baseline"/>
    </w:pPr>
    <w:rPr>
      <w:rFonts w:ascii="Arial" w:hAnsi="Arial"/>
      <w:sz w:val="18"/>
      <w:szCs w:val="20"/>
      <w:lang w:val="da-DK"/>
    </w:rPr>
  </w:style>
  <w:style w:type="paragraph" w:customStyle="1" w:styleId="FigureCaption">
    <w:name w:val="Figure Caption"/>
    <w:basedOn w:val="Normal"/>
    <w:rsid w:val="003954FA"/>
    <w:pPr>
      <w:ind w:left="0"/>
    </w:pPr>
    <w:rPr>
      <w:rFonts w:ascii="Arial" w:hAnsi="Arial"/>
      <w:lang w:val="da-DK"/>
    </w:rPr>
  </w:style>
  <w:style w:type="paragraph" w:customStyle="1" w:styleId="FigureTitle">
    <w:name w:val="Figure Title"/>
    <w:basedOn w:val="Heading2"/>
    <w:next w:val="Normal"/>
    <w:rsid w:val="003954FA"/>
    <w:pPr>
      <w:ind w:left="1151" w:hanging="794"/>
    </w:pPr>
  </w:style>
  <w:style w:type="paragraph" w:customStyle="1" w:styleId="Figuremapsourcenotes">
    <w:name w:val="Figure/map source/notes"/>
    <w:basedOn w:val="Normal"/>
    <w:rsid w:val="003954FA"/>
    <w:rPr>
      <w:rFonts w:ascii="Arial" w:hAnsi="Arial"/>
      <w:sz w:val="18"/>
    </w:rPr>
  </w:style>
  <w:style w:type="paragraph" w:customStyle="1" w:styleId="GraphLegend">
    <w:name w:val="Graph Legend"/>
    <w:basedOn w:val="Normal"/>
    <w:rsid w:val="003954FA"/>
    <w:pPr>
      <w:ind w:left="0"/>
    </w:pPr>
    <w:rPr>
      <w:rFonts w:ascii="Arial" w:hAnsi="Arial"/>
      <w:lang w:val="da-DK"/>
    </w:rPr>
  </w:style>
  <w:style w:type="paragraph" w:customStyle="1" w:styleId="MapTitle">
    <w:name w:val="Map Title"/>
    <w:basedOn w:val="Heading2"/>
    <w:next w:val="Normal"/>
    <w:rsid w:val="003954FA"/>
    <w:pPr>
      <w:ind w:left="1151" w:hanging="794"/>
    </w:pPr>
  </w:style>
  <w:style w:type="paragraph" w:customStyle="1" w:styleId="Preface">
    <w:name w:val="Preface"/>
    <w:basedOn w:val="Heading1"/>
    <w:next w:val="Normal"/>
    <w:rsid w:val="003954FA"/>
    <w:pPr>
      <w:numPr>
        <w:numId w:val="0"/>
      </w:numPr>
      <w:ind w:left="1151" w:hanging="794"/>
    </w:pPr>
  </w:style>
  <w:style w:type="paragraph" w:customStyle="1" w:styleId="SerialTitle">
    <w:name w:val="Serial Title"/>
    <w:basedOn w:val="CoverSubtitle"/>
    <w:rsid w:val="003954FA"/>
  </w:style>
  <w:style w:type="paragraph" w:customStyle="1" w:styleId="Smiley-Negative">
    <w:name w:val="Smiley - Negative"/>
    <w:basedOn w:val="Normal"/>
    <w:rsid w:val="003954FA"/>
    <w:pPr>
      <w:tabs>
        <w:tab w:val="num" w:pos="360"/>
      </w:tabs>
      <w:ind w:left="360" w:hanging="360"/>
    </w:pPr>
  </w:style>
  <w:style w:type="paragraph" w:customStyle="1" w:styleId="Smiley-Neutral">
    <w:name w:val="Smiley - Neutral"/>
    <w:basedOn w:val="Normal"/>
    <w:rsid w:val="003954FA"/>
    <w:pPr>
      <w:tabs>
        <w:tab w:val="num" w:pos="360"/>
      </w:tabs>
      <w:ind w:left="360" w:hanging="360"/>
    </w:pPr>
  </w:style>
  <w:style w:type="paragraph" w:customStyle="1" w:styleId="Smiley-Positive">
    <w:name w:val="Smiley - Positive"/>
    <w:basedOn w:val="Normal"/>
    <w:rsid w:val="003954FA"/>
    <w:pPr>
      <w:tabs>
        <w:tab w:val="num" w:pos="360"/>
      </w:tabs>
      <w:ind w:left="360" w:hanging="360"/>
    </w:pPr>
  </w:style>
  <w:style w:type="paragraph" w:customStyle="1" w:styleId="TableText">
    <w:name w:val="Table Text"/>
    <w:basedOn w:val="Normal"/>
    <w:next w:val="Normal"/>
    <w:rsid w:val="003748EB"/>
    <w:pPr>
      <w:numPr>
        <w:numId w:val="1"/>
      </w:numPr>
      <w:overflowPunct w:val="0"/>
      <w:autoSpaceDE w:val="0"/>
      <w:autoSpaceDN w:val="0"/>
      <w:adjustRightInd w:val="0"/>
      <w:textAlignment w:val="baseline"/>
    </w:pPr>
    <w:rPr>
      <w:rFonts w:ascii="Verdana" w:hAnsi="Verdana"/>
      <w:sz w:val="18"/>
      <w:szCs w:val="20"/>
    </w:rPr>
  </w:style>
  <w:style w:type="paragraph" w:customStyle="1" w:styleId="TableTitle">
    <w:name w:val="Table Title"/>
    <w:basedOn w:val="Heading2"/>
    <w:next w:val="Normal"/>
    <w:rsid w:val="003954FA"/>
    <w:pPr>
      <w:ind w:left="1151" w:hanging="794"/>
    </w:pPr>
  </w:style>
  <w:style w:type="paragraph" w:customStyle="1" w:styleId="Textinframes">
    <w:name w:val="Text in frames"/>
    <w:basedOn w:val="Normal"/>
    <w:rsid w:val="003954FA"/>
    <w:pPr>
      <w:pBdr>
        <w:top w:val="single" w:sz="4" w:space="1" w:color="auto"/>
        <w:left w:val="single" w:sz="4" w:space="4" w:color="auto"/>
        <w:bottom w:val="single" w:sz="4" w:space="1" w:color="auto"/>
        <w:right w:val="single" w:sz="4" w:space="4" w:color="auto"/>
      </w:pBdr>
      <w:shd w:val="pct20" w:color="auto" w:fill="auto"/>
    </w:pPr>
    <w:rPr>
      <w:rFonts w:ascii="Arial" w:hAnsi="Arial"/>
      <w:sz w:val="20"/>
      <w:lang w:val="da-DK"/>
    </w:rPr>
  </w:style>
  <w:style w:type="paragraph" w:styleId="TOC1">
    <w:name w:val="toc 1"/>
    <w:basedOn w:val="Normal"/>
    <w:next w:val="Preface"/>
    <w:autoRedefine/>
    <w:uiPriority w:val="39"/>
    <w:rsid w:val="00093CC1"/>
    <w:pPr>
      <w:tabs>
        <w:tab w:val="left" w:pos="567"/>
        <w:tab w:val="right" w:leader="dot" w:pos="9072"/>
      </w:tabs>
      <w:overflowPunct w:val="0"/>
      <w:autoSpaceDE w:val="0"/>
      <w:autoSpaceDN w:val="0"/>
      <w:adjustRightInd w:val="0"/>
      <w:spacing w:before="120"/>
      <w:ind w:left="539" w:hanging="539"/>
      <w:textAlignment w:val="baseline"/>
    </w:pPr>
    <w:rPr>
      <w:rFonts w:ascii="Verdana" w:hAnsi="Verdana"/>
      <w:b/>
      <w:noProof/>
      <w:sz w:val="20"/>
      <w:szCs w:val="20"/>
    </w:rPr>
  </w:style>
  <w:style w:type="paragraph" w:customStyle="1" w:styleId="XCaption">
    <w:name w:val="X Caption"/>
    <w:basedOn w:val="Normal"/>
    <w:rsid w:val="003954FA"/>
    <w:pPr>
      <w:ind w:left="0"/>
    </w:pPr>
    <w:rPr>
      <w:rFonts w:ascii="Arial" w:hAnsi="Arial"/>
      <w:lang w:val="da-DK"/>
    </w:rPr>
  </w:style>
  <w:style w:type="paragraph" w:customStyle="1" w:styleId="XValue">
    <w:name w:val="X Value"/>
    <w:basedOn w:val="Normal"/>
    <w:rsid w:val="003954FA"/>
    <w:pPr>
      <w:ind w:left="0"/>
    </w:pPr>
    <w:rPr>
      <w:rFonts w:ascii="Arial" w:hAnsi="Arial"/>
      <w:lang w:val="da-DK"/>
    </w:rPr>
  </w:style>
  <w:style w:type="paragraph" w:customStyle="1" w:styleId="YCaption">
    <w:name w:val="Y Caption"/>
    <w:basedOn w:val="Normal"/>
    <w:rsid w:val="003954FA"/>
    <w:pPr>
      <w:ind w:left="0"/>
    </w:pPr>
    <w:rPr>
      <w:rFonts w:ascii="Arial" w:hAnsi="Arial"/>
    </w:rPr>
  </w:style>
  <w:style w:type="paragraph" w:customStyle="1" w:styleId="YValue">
    <w:name w:val="Y Value"/>
    <w:basedOn w:val="Normal"/>
    <w:rsid w:val="003954FA"/>
    <w:pPr>
      <w:ind w:left="0"/>
    </w:pPr>
    <w:rPr>
      <w:rFonts w:ascii="Arial" w:hAnsi="Arial"/>
      <w:lang w:val="da-DK"/>
    </w:rPr>
  </w:style>
  <w:style w:type="paragraph" w:customStyle="1" w:styleId="Cover-title3">
    <w:name w:val="Cover - title 3"/>
    <w:basedOn w:val="Normal"/>
    <w:next w:val="Normal"/>
    <w:rsid w:val="003954FA"/>
    <w:pPr>
      <w:overflowPunct w:val="0"/>
      <w:autoSpaceDE w:val="0"/>
      <w:autoSpaceDN w:val="0"/>
      <w:adjustRightInd w:val="0"/>
      <w:spacing w:before="60" w:after="80"/>
      <w:ind w:left="0"/>
      <w:jc w:val="right"/>
      <w:textAlignment w:val="baseline"/>
    </w:pPr>
    <w:rPr>
      <w:rFonts w:ascii="Avenir 55" w:hAnsi="Avenir 55"/>
      <w:b/>
      <w:szCs w:val="20"/>
    </w:rPr>
  </w:style>
  <w:style w:type="character" w:customStyle="1" w:styleId="TextkrperZchn">
    <w:name w:val="Textkörper Zchn"/>
    <w:locked/>
    <w:rsid w:val="003954FA"/>
    <w:rPr>
      <w:rFonts w:ascii="Palatino Linotype" w:hAnsi="Palatino Linotype" w:cs="Arial"/>
      <w:sz w:val="24"/>
      <w:szCs w:val="24"/>
      <w:lang w:val="en-GB" w:eastAsia="de-DE" w:bidi="ar-SA"/>
    </w:rPr>
  </w:style>
  <w:style w:type="character" w:customStyle="1" w:styleId="BeschriftungZchn1">
    <w:name w:val="Beschriftung Zchn1"/>
    <w:aliases w:val="Caption Char Zchn,Caption-tables Char Zchn,Caption-tables Zchn"/>
    <w:locked/>
    <w:rsid w:val="003954FA"/>
    <w:rPr>
      <w:rFonts w:ascii="Verdana" w:hAnsi="Verdana"/>
      <w:b/>
      <w:bCs/>
      <w:szCs w:val="24"/>
      <w:lang w:val="en-GB" w:eastAsia="en-US"/>
    </w:rPr>
  </w:style>
  <w:style w:type="paragraph" w:customStyle="1" w:styleId="text">
    <w:name w:val="text"/>
    <w:rsid w:val="003954FA"/>
    <w:pPr>
      <w:spacing w:before="80" w:after="120"/>
      <w:jc w:val="both"/>
    </w:pPr>
    <w:rPr>
      <w:rFonts w:ascii="Times New Roman" w:eastAsia="Times New Roman" w:hAnsi="Times New Roman"/>
      <w:sz w:val="22"/>
      <w:lang w:eastAsia="cs-CZ"/>
    </w:rPr>
  </w:style>
  <w:style w:type="paragraph" w:customStyle="1" w:styleId="Note">
    <w:name w:val="Note"/>
    <w:basedOn w:val="Normal"/>
    <w:autoRedefine/>
    <w:rsid w:val="003954FA"/>
    <w:pPr>
      <w:widowControl w:val="0"/>
      <w:ind w:left="550" w:hanging="550"/>
    </w:pPr>
    <w:rPr>
      <w:rFonts w:ascii="Verdana" w:hAnsi="Verdana"/>
      <w:sz w:val="16"/>
      <w:szCs w:val="16"/>
      <w:lang w:eastAsia="de-DE"/>
    </w:rPr>
  </w:style>
  <w:style w:type="character" w:customStyle="1" w:styleId="NoteChar">
    <w:name w:val="Note Char"/>
    <w:locked/>
    <w:rsid w:val="003954FA"/>
    <w:rPr>
      <w:rFonts w:ascii="Verdana" w:hAnsi="Verdana"/>
      <w:sz w:val="16"/>
      <w:szCs w:val="16"/>
      <w:lang w:val="en-GB"/>
    </w:rPr>
  </w:style>
  <w:style w:type="paragraph" w:customStyle="1" w:styleId="Source">
    <w:name w:val="Source"/>
    <w:basedOn w:val="Normal"/>
    <w:next w:val="Normal"/>
    <w:rsid w:val="003954FA"/>
    <w:pPr>
      <w:keepLines/>
      <w:tabs>
        <w:tab w:val="left" w:pos="1134"/>
      </w:tabs>
      <w:spacing w:before="60"/>
      <w:ind w:left="1134" w:hanging="1134"/>
    </w:pPr>
    <w:rPr>
      <w:rFonts w:ascii="Arial" w:hAnsi="Arial"/>
      <w:sz w:val="18"/>
    </w:rPr>
  </w:style>
  <w:style w:type="character" w:customStyle="1" w:styleId="KopfzeileZchn">
    <w:name w:val="Kopfzeile Zchn"/>
    <w:locked/>
    <w:rsid w:val="003954FA"/>
    <w:rPr>
      <w:rFonts w:cs="Times New Roman"/>
      <w:sz w:val="24"/>
      <w:szCs w:val="24"/>
      <w:lang w:val="en-GB" w:eastAsia="en-US"/>
    </w:rPr>
  </w:style>
  <w:style w:type="paragraph" w:styleId="BodyTextIndent">
    <w:name w:val="Body Text Indent"/>
    <w:basedOn w:val="Normal"/>
    <w:link w:val="BodyTextIndentChar1"/>
    <w:rsid w:val="003954FA"/>
    <w:pPr>
      <w:keepNext/>
      <w:spacing w:before="60" w:after="80"/>
      <w:ind w:left="703" w:hanging="703"/>
    </w:pPr>
    <w:rPr>
      <w:noProof/>
      <w:sz w:val="20"/>
      <w:lang w:val="en-US"/>
    </w:rPr>
  </w:style>
  <w:style w:type="character" w:customStyle="1" w:styleId="BodyTextIndentChar1">
    <w:name w:val="Body Text Indent Char1"/>
    <w:link w:val="BodyTextIndent"/>
    <w:rsid w:val="003954FA"/>
    <w:rPr>
      <w:rFonts w:ascii="Times New Roman" w:eastAsia="Times New Roman" w:hAnsi="Times New Roman"/>
      <w:noProof/>
      <w:szCs w:val="24"/>
      <w:lang w:val="en-US" w:eastAsia="en-US"/>
    </w:rPr>
  </w:style>
  <w:style w:type="character" w:customStyle="1" w:styleId="KommentartextZchn">
    <w:name w:val="Kommentartext Zchn"/>
    <w:locked/>
    <w:rsid w:val="003954FA"/>
    <w:rPr>
      <w:rFonts w:cs="Times New Roman"/>
      <w:lang w:val="en-GB" w:eastAsia="en-US"/>
    </w:rPr>
  </w:style>
  <w:style w:type="character" w:styleId="FollowedHyperlink">
    <w:name w:val="FollowedHyperlink"/>
    <w:uiPriority w:val="99"/>
    <w:rsid w:val="003954FA"/>
    <w:rPr>
      <w:rFonts w:cs="Times New Roman"/>
      <w:color w:val="800080"/>
      <w:u w:val="single"/>
    </w:rPr>
  </w:style>
  <w:style w:type="paragraph" w:customStyle="1" w:styleId="Default">
    <w:name w:val="Default"/>
    <w:rsid w:val="003954FA"/>
    <w:pPr>
      <w:autoSpaceDE w:val="0"/>
      <w:autoSpaceDN w:val="0"/>
      <w:adjustRightInd w:val="0"/>
    </w:pPr>
    <w:rPr>
      <w:rFonts w:ascii="Verdana" w:eastAsia="Times New Roman" w:hAnsi="Verdana"/>
      <w:color w:val="000000"/>
      <w:sz w:val="24"/>
      <w:szCs w:val="24"/>
      <w:lang w:val="en-US" w:eastAsia="en-US"/>
    </w:rPr>
  </w:style>
  <w:style w:type="paragraph" w:customStyle="1" w:styleId="Pa4">
    <w:name w:val="Pa4"/>
    <w:basedOn w:val="Default"/>
    <w:next w:val="Default"/>
    <w:rsid w:val="003954FA"/>
    <w:pPr>
      <w:spacing w:line="181" w:lineRule="atLeast"/>
    </w:pPr>
    <w:rPr>
      <w:color w:val="auto"/>
    </w:rPr>
  </w:style>
  <w:style w:type="paragraph" w:customStyle="1" w:styleId="Pa13">
    <w:name w:val="Pa13"/>
    <w:basedOn w:val="Default"/>
    <w:next w:val="Default"/>
    <w:rsid w:val="003954FA"/>
    <w:pPr>
      <w:spacing w:after="100" w:line="201" w:lineRule="atLeast"/>
    </w:pPr>
    <w:rPr>
      <w:rFonts w:ascii="Palatino Linotype" w:hAnsi="Palatino Linotype"/>
      <w:color w:val="auto"/>
    </w:rPr>
  </w:style>
  <w:style w:type="paragraph" w:styleId="Footer">
    <w:name w:val="footer"/>
    <w:basedOn w:val="Normal"/>
    <w:link w:val="FooterChar1"/>
    <w:uiPriority w:val="99"/>
    <w:rsid w:val="003954FA"/>
    <w:pPr>
      <w:tabs>
        <w:tab w:val="center" w:pos="4153"/>
        <w:tab w:val="right" w:pos="8306"/>
      </w:tabs>
    </w:pPr>
  </w:style>
  <w:style w:type="character" w:customStyle="1" w:styleId="FooterChar1">
    <w:name w:val="Footer Char1"/>
    <w:link w:val="Footer"/>
    <w:rsid w:val="003954FA"/>
    <w:rPr>
      <w:rFonts w:ascii="Times New Roman" w:eastAsia="Times New Roman" w:hAnsi="Times New Roman"/>
      <w:sz w:val="22"/>
      <w:szCs w:val="24"/>
      <w:lang w:eastAsia="en-US"/>
    </w:rPr>
  </w:style>
  <w:style w:type="character" w:customStyle="1" w:styleId="FuzeileZchn">
    <w:name w:val="Fußzeile Zchn"/>
    <w:locked/>
    <w:rsid w:val="003954FA"/>
    <w:rPr>
      <w:rFonts w:cs="Times New Roman"/>
      <w:sz w:val="24"/>
      <w:szCs w:val="24"/>
      <w:lang w:val="en-GB" w:eastAsia="en-US"/>
    </w:rPr>
  </w:style>
  <w:style w:type="character" w:styleId="PageNumber">
    <w:name w:val="page number"/>
    <w:rsid w:val="003954FA"/>
    <w:rPr>
      <w:rFonts w:ascii="Avenir 55" w:hAnsi="Avenir 55" w:cs="Times New Roman"/>
      <w:sz w:val="20"/>
    </w:rPr>
  </w:style>
  <w:style w:type="paragraph" w:customStyle="1" w:styleId="punkte">
    <w:name w:val="punkte"/>
    <w:basedOn w:val="Normal"/>
    <w:rsid w:val="003954FA"/>
    <w:pPr>
      <w:tabs>
        <w:tab w:val="num" w:pos="360"/>
      </w:tabs>
      <w:ind w:left="360" w:hanging="360"/>
    </w:pPr>
    <w:rPr>
      <w:sz w:val="24"/>
      <w:szCs w:val="20"/>
    </w:rPr>
  </w:style>
  <w:style w:type="paragraph" w:customStyle="1" w:styleId="Tiret1">
    <w:name w:val="Tiret 1"/>
    <w:basedOn w:val="Normal"/>
    <w:rsid w:val="003954FA"/>
    <w:pPr>
      <w:tabs>
        <w:tab w:val="num" w:pos="360"/>
      </w:tabs>
      <w:spacing w:before="120"/>
      <w:ind w:left="0"/>
    </w:pPr>
    <w:rPr>
      <w:sz w:val="24"/>
      <w:szCs w:val="20"/>
      <w:lang w:eastAsia="en-GB"/>
    </w:rPr>
  </w:style>
  <w:style w:type="paragraph" w:styleId="List">
    <w:name w:val="List"/>
    <w:basedOn w:val="Normal"/>
    <w:rsid w:val="003954FA"/>
    <w:pPr>
      <w:spacing w:before="60" w:after="80"/>
      <w:ind w:left="360" w:hanging="360"/>
    </w:pPr>
    <w:rPr>
      <w:sz w:val="24"/>
      <w:lang w:eastAsia="de-DE"/>
    </w:rPr>
  </w:style>
  <w:style w:type="paragraph" w:styleId="NormalWeb">
    <w:name w:val="Normal (Web)"/>
    <w:aliases w:val=" webb,webb"/>
    <w:basedOn w:val="Normal"/>
    <w:uiPriority w:val="99"/>
    <w:rsid w:val="003954FA"/>
    <w:pPr>
      <w:spacing w:before="100" w:beforeAutospacing="1" w:after="100" w:afterAutospacing="1"/>
      <w:ind w:left="0"/>
    </w:pPr>
    <w:rPr>
      <w:rFonts w:ascii="Arial Unicode MS" w:eastAsia="Arial Unicode MS" w:hAnsi="Arial Unicode MS" w:cs="Arial Unicode MS"/>
      <w:sz w:val="24"/>
      <w:lang w:val="de-DE" w:eastAsia="de-DE"/>
    </w:rPr>
  </w:style>
  <w:style w:type="paragraph" w:customStyle="1" w:styleId="FormatvorlageBeschriftungPalatinoLinotype">
    <w:name w:val="Formatvorlage Beschriftung + Palatino Linotype"/>
    <w:basedOn w:val="Caption"/>
    <w:autoRedefine/>
    <w:rsid w:val="00AE5BBF"/>
    <w:pPr>
      <w:shd w:val="clear" w:color="auto" w:fill="E6E6E6"/>
    </w:pPr>
    <w:rPr>
      <w:bCs w:val="0"/>
      <w:szCs w:val="20"/>
    </w:rPr>
  </w:style>
  <w:style w:type="character" w:customStyle="1" w:styleId="FormatvorlageBeschriftungPalatinoLinotypeChar">
    <w:name w:val="Formatvorlage Beschriftung + Palatino Linotype Char"/>
    <w:locked/>
    <w:rsid w:val="003954FA"/>
    <w:rPr>
      <w:rFonts w:ascii="Verdana" w:hAnsi="Verdana" w:cs="Times New Roman"/>
      <w:b/>
      <w:bCs/>
      <w:lang w:val="en-GB" w:eastAsia="en-US" w:bidi="ar-SA"/>
    </w:rPr>
  </w:style>
  <w:style w:type="paragraph" w:styleId="TOC2">
    <w:name w:val="toc 2"/>
    <w:basedOn w:val="Normal"/>
    <w:next w:val="Normal"/>
    <w:autoRedefine/>
    <w:uiPriority w:val="39"/>
    <w:rsid w:val="00425F3E"/>
    <w:pPr>
      <w:tabs>
        <w:tab w:val="right" w:leader="dot" w:pos="9072"/>
      </w:tabs>
      <w:ind w:left="221" w:right="612"/>
    </w:pPr>
    <w:rPr>
      <w:rFonts w:ascii="Verdana" w:hAnsi="Verdana"/>
      <w:noProof/>
      <w:sz w:val="20"/>
    </w:rPr>
  </w:style>
  <w:style w:type="character" w:customStyle="1" w:styleId="DocumentMapChar1">
    <w:name w:val="Document Map Char1"/>
    <w:link w:val="DocumentMap"/>
    <w:semiHidden/>
    <w:rsid w:val="00292B6E"/>
    <w:rPr>
      <w:rFonts w:ascii="Tahoma" w:eastAsia="Times New Roman" w:hAnsi="Tahoma" w:cs="Tahoma"/>
      <w:sz w:val="22"/>
      <w:szCs w:val="24"/>
      <w:shd w:val="clear" w:color="auto" w:fill="000080"/>
      <w:lang w:eastAsia="en-US"/>
    </w:rPr>
  </w:style>
  <w:style w:type="paragraph" w:styleId="DocumentMap">
    <w:name w:val="Document Map"/>
    <w:basedOn w:val="Normal"/>
    <w:link w:val="DocumentMapChar1"/>
    <w:semiHidden/>
    <w:rsid w:val="003954FA"/>
    <w:pPr>
      <w:shd w:val="clear" w:color="auto" w:fill="000080"/>
    </w:pPr>
    <w:rPr>
      <w:rFonts w:ascii="Tahoma" w:hAnsi="Tahoma"/>
      <w:shd w:val="clear" w:color="auto" w:fill="000080"/>
    </w:rPr>
  </w:style>
  <w:style w:type="paragraph" w:customStyle="1" w:styleId="Graph">
    <w:name w:val="Graph"/>
    <w:basedOn w:val="Normal"/>
    <w:rsid w:val="003954FA"/>
    <w:pPr>
      <w:keepNext/>
      <w:jc w:val="center"/>
    </w:pPr>
  </w:style>
  <w:style w:type="paragraph" w:styleId="TOC3">
    <w:name w:val="toc 3"/>
    <w:basedOn w:val="Normal"/>
    <w:next w:val="Normal"/>
    <w:autoRedefine/>
    <w:uiPriority w:val="39"/>
    <w:rsid w:val="002B06FA"/>
    <w:pPr>
      <w:tabs>
        <w:tab w:val="left" w:pos="1440"/>
        <w:tab w:val="right" w:leader="dot" w:pos="9062"/>
      </w:tabs>
      <w:ind w:left="440"/>
    </w:pPr>
    <w:rPr>
      <w:rFonts w:ascii="Verdana" w:hAnsi="Verdana"/>
      <w:noProof/>
      <w:sz w:val="18"/>
    </w:rPr>
  </w:style>
  <w:style w:type="paragraph" w:customStyle="1" w:styleId="graph0">
    <w:name w:val="graph"/>
    <w:basedOn w:val="Normal"/>
    <w:rsid w:val="003954FA"/>
    <w:pPr>
      <w:ind w:left="6158" w:hanging="6158"/>
    </w:pPr>
    <w:rPr>
      <w:rFonts w:ascii="Palatino Linotype" w:hAnsi="Palatino Linotype"/>
      <w:lang w:eastAsia="de-DE"/>
    </w:rPr>
  </w:style>
  <w:style w:type="paragraph" w:styleId="TableofFigures">
    <w:name w:val="table of figures"/>
    <w:basedOn w:val="Normal"/>
    <w:next w:val="Normal"/>
    <w:uiPriority w:val="99"/>
    <w:rsid w:val="003954FA"/>
    <w:pPr>
      <w:tabs>
        <w:tab w:val="left" w:pos="1418"/>
        <w:tab w:val="right" w:leader="dot" w:pos="9072"/>
      </w:tabs>
      <w:ind w:left="1418" w:hanging="1418"/>
    </w:pPr>
    <w:rPr>
      <w:rFonts w:ascii="Verdana" w:hAnsi="Verdana"/>
      <w:sz w:val="20"/>
    </w:rPr>
  </w:style>
  <w:style w:type="paragraph" w:customStyle="1" w:styleId="Formatvorlageberschrift2ohneEinzug">
    <w:name w:val="Formatvorlage Überschrift 2 ohne Einzug"/>
    <w:basedOn w:val="Heading2"/>
    <w:rsid w:val="00872078"/>
    <w:pPr>
      <w:ind w:left="1440" w:hanging="360"/>
    </w:pPr>
    <w:rPr>
      <w:iCs w:val="0"/>
      <w:u w:color="FFFF00"/>
    </w:rPr>
  </w:style>
  <w:style w:type="paragraph" w:customStyle="1" w:styleId="Formatvorlageberschrift3">
    <w:name w:val="Formatvorlage Überschrift 3"/>
    <w:basedOn w:val="Heading3"/>
    <w:autoRedefine/>
    <w:rsid w:val="00872078"/>
    <w:pPr>
      <w:numPr>
        <w:ilvl w:val="0"/>
        <w:numId w:val="0"/>
      </w:numPr>
      <w:ind w:left="2160" w:hanging="360"/>
    </w:pPr>
    <w:rPr>
      <w:iCs/>
      <w:u w:color="FFFF00"/>
    </w:rPr>
  </w:style>
  <w:style w:type="character" w:customStyle="1" w:styleId="Formatvorlageberschrift3Char">
    <w:name w:val="Formatvorlage Überschrift 3 Char"/>
    <w:locked/>
    <w:rsid w:val="003954FA"/>
    <w:rPr>
      <w:rFonts w:cs="Arial"/>
      <w:b/>
      <w:bCs/>
      <w:i/>
      <w:iCs/>
      <w:sz w:val="22"/>
      <w:szCs w:val="26"/>
      <w:u w:color="FFFF00"/>
      <w:lang w:val="en-GB" w:eastAsia="en-US"/>
    </w:rPr>
  </w:style>
  <w:style w:type="paragraph" w:customStyle="1" w:styleId="Formatvorlage2">
    <w:name w:val="Formatvorlage2"/>
    <w:basedOn w:val="Caption"/>
    <w:rsid w:val="00AE5BBF"/>
    <w:pPr>
      <w:keepNext w:val="0"/>
      <w:adjustRightInd w:val="0"/>
      <w:spacing w:before="120"/>
      <w:ind w:left="907" w:hanging="907"/>
      <w:textAlignment w:val="baseline"/>
    </w:pPr>
    <w:rPr>
      <w:b/>
      <w:bCs w:val="0"/>
      <w:szCs w:val="20"/>
    </w:rPr>
  </w:style>
  <w:style w:type="paragraph" w:customStyle="1" w:styleId="Formatvorlage4">
    <w:name w:val="Formatvorlage Ü4"/>
    <w:basedOn w:val="Heading4"/>
    <w:rsid w:val="00872078"/>
    <w:pPr>
      <w:ind w:left="2880" w:hanging="360"/>
    </w:pPr>
    <w:rPr>
      <w:sz w:val="18"/>
    </w:rPr>
  </w:style>
  <w:style w:type="paragraph" w:customStyle="1" w:styleId="Pa0">
    <w:name w:val="Pa0"/>
    <w:basedOn w:val="Default"/>
    <w:next w:val="Default"/>
    <w:rsid w:val="003954FA"/>
    <w:pPr>
      <w:spacing w:line="361" w:lineRule="atLeast"/>
    </w:pPr>
    <w:rPr>
      <w:color w:val="auto"/>
      <w:lang w:val="de-DE" w:eastAsia="de-DE"/>
    </w:rPr>
  </w:style>
  <w:style w:type="character" w:customStyle="1" w:styleId="formatvorlagesource8ptfettchar">
    <w:name w:val="formatvorlagesource8ptfettchar"/>
    <w:rsid w:val="003954FA"/>
    <w:rPr>
      <w:rFonts w:ascii="Arial" w:hAnsi="Arial" w:cs="Arial"/>
      <w:b/>
      <w:bCs/>
    </w:rPr>
  </w:style>
  <w:style w:type="character" w:styleId="Strong">
    <w:name w:val="Strong"/>
    <w:uiPriority w:val="22"/>
    <w:qFormat/>
    <w:rsid w:val="003954FA"/>
    <w:rPr>
      <w:rFonts w:cs="Times New Roman"/>
      <w:b/>
      <w:bCs/>
    </w:rPr>
  </w:style>
  <w:style w:type="paragraph" w:styleId="PlainText">
    <w:name w:val="Plain Text"/>
    <w:basedOn w:val="Normal"/>
    <w:link w:val="PlainTextChar1"/>
    <w:uiPriority w:val="99"/>
    <w:rsid w:val="003954FA"/>
    <w:pPr>
      <w:ind w:left="0"/>
    </w:pPr>
    <w:rPr>
      <w:rFonts w:ascii="Courier New" w:hAnsi="Courier New"/>
      <w:sz w:val="20"/>
      <w:szCs w:val="20"/>
      <w:lang w:val="de-DE" w:eastAsia="de-DE"/>
    </w:rPr>
  </w:style>
  <w:style w:type="character" w:customStyle="1" w:styleId="PlainTextChar1">
    <w:name w:val="Plain Text Char1"/>
    <w:link w:val="PlainText"/>
    <w:rsid w:val="00872078"/>
    <w:rPr>
      <w:rFonts w:ascii="Courier New" w:eastAsia="Times New Roman" w:hAnsi="Courier New" w:cs="Courier New"/>
      <w:lang w:val="de-DE" w:eastAsia="de-DE"/>
    </w:rPr>
  </w:style>
  <w:style w:type="character" w:customStyle="1" w:styleId="CharChar">
    <w:name w:val="Char Char"/>
    <w:rsid w:val="00DA5A44"/>
    <w:rPr>
      <w:rFonts w:ascii="Palatino Linotype" w:hAnsi="Palatino Linotype" w:cs="Arial"/>
      <w:sz w:val="24"/>
      <w:szCs w:val="24"/>
      <w:lang w:val="en-GB" w:eastAsia="de-DE" w:bidi="ar-SA"/>
    </w:rPr>
  </w:style>
  <w:style w:type="paragraph" w:customStyle="1" w:styleId="Keymessage0">
    <w:name w:val="Key message"/>
    <w:basedOn w:val="Normal"/>
    <w:rsid w:val="003954FA"/>
    <w:pPr>
      <w:pBdr>
        <w:top w:val="single" w:sz="4" w:space="1" w:color="auto"/>
        <w:left w:val="single" w:sz="4" w:space="4" w:color="auto"/>
        <w:bottom w:val="single" w:sz="4" w:space="1" w:color="auto"/>
        <w:right w:val="single" w:sz="4" w:space="4" w:color="auto"/>
      </w:pBdr>
      <w:shd w:val="clear" w:color="auto" w:fill="F3F3F3"/>
      <w:tabs>
        <w:tab w:val="num" w:pos="780"/>
      </w:tabs>
      <w:spacing w:before="60" w:after="60"/>
      <w:ind w:hanging="357"/>
    </w:pPr>
    <w:rPr>
      <w:rFonts w:ascii="Palatino Linotype" w:hAnsi="Palatino Linotype"/>
      <w:szCs w:val="20"/>
      <w:lang w:eastAsia="de-DE"/>
    </w:rPr>
  </w:style>
  <w:style w:type="character" w:customStyle="1" w:styleId="FormatvorlageBeschriftungPalatinoLinotypeZchn">
    <w:name w:val="Formatvorlage Beschriftung + Palatino Linotype Zchn"/>
    <w:rsid w:val="003954FA"/>
    <w:rPr>
      <w:rFonts w:ascii="Verdana" w:hAnsi="Verdana" w:cs="Times New Roman"/>
      <w:b/>
      <w:bCs/>
      <w:sz w:val="24"/>
      <w:szCs w:val="24"/>
      <w:lang w:val="en-GB" w:eastAsia="en-US" w:bidi="ar-SA"/>
    </w:rPr>
  </w:style>
  <w:style w:type="character" w:customStyle="1" w:styleId="BeschriftungZchn">
    <w:name w:val="Beschriftung Zchn"/>
    <w:aliases w:val="Beschriftung_tab Zchn,tab_überschrift Char Zchn"/>
    <w:rsid w:val="003954FA"/>
    <w:rPr>
      <w:rFonts w:ascii="Arial" w:hAnsi="Arial" w:cs="Times New Roman"/>
      <w:b/>
      <w:sz w:val="24"/>
      <w:szCs w:val="24"/>
      <w:lang w:val="en-GB" w:eastAsia="en-US" w:bidi="ar-SA"/>
    </w:rPr>
  </w:style>
  <w:style w:type="paragraph" w:customStyle="1" w:styleId="FigureTable">
    <w:name w:val="Figure/Table"/>
    <w:basedOn w:val="Normal"/>
    <w:rsid w:val="003954FA"/>
    <w:pPr>
      <w:keepNext/>
      <w:keepLines/>
      <w:framePr w:hSpace="142" w:vSpace="142" w:wrap="notBeside" w:vAnchor="text" w:hAnchor="text" w:y="1"/>
      <w:spacing w:before="60" w:after="80"/>
      <w:ind w:left="0"/>
    </w:pPr>
    <w:rPr>
      <w:rFonts w:ascii="Palatino Linotype" w:hAnsi="Palatino Linotype"/>
    </w:rPr>
  </w:style>
  <w:style w:type="character" w:customStyle="1" w:styleId="FunotentextZchn">
    <w:name w:val="Fußnotentext Zchn"/>
    <w:aliases w:val="Footnote Text Char Zchn,Footnote Zchn,-E Fußnotentext Zchn,Fußnotentext Ursprung Zchn,Fußnote Zchn,footnote text Zchn"/>
    <w:locked/>
    <w:rsid w:val="003954FA"/>
    <w:rPr>
      <w:rFonts w:ascii="Verdana" w:hAnsi="Verdana" w:cs="Times New Roman"/>
      <w:sz w:val="16"/>
      <w:lang w:val="en-GB" w:eastAsia="en-US"/>
    </w:rPr>
  </w:style>
  <w:style w:type="paragraph" w:customStyle="1" w:styleId="TPBeschriftung">
    <w:name w:val="TP Beschriftung"/>
    <w:basedOn w:val="Caption"/>
    <w:qFormat/>
    <w:rsid w:val="00AE5BBF"/>
    <w:rPr>
      <w:shd w:val="clear" w:color="auto" w:fill="F3F3F3"/>
    </w:rPr>
  </w:style>
  <w:style w:type="character" w:customStyle="1" w:styleId="TPBeschriftungZchn">
    <w:name w:val="TP Beschriftung Zchn"/>
    <w:locked/>
    <w:rsid w:val="003954FA"/>
    <w:rPr>
      <w:rFonts w:ascii="Verdana" w:hAnsi="Verdana"/>
      <w:b/>
      <w:bCs/>
      <w:szCs w:val="24"/>
      <w:lang w:val="en-GB" w:eastAsia="en-US"/>
    </w:rPr>
  </w:style>
  <w:style w:type="paragraph" w:customStyle="1" w:styleId="TPAuflistung">
    <w:name w:val="TP Auflistung"/>
    <w:basedOn w:val="BodyText"/>
    <w:qFormat/>
    <w:rsid w:val="003954FA"/>
    <w:pPr>
      <w:tabs>
        <w:tab w:val="clear" w:pos="3960"/>
      </w:tabs>
      <w:spacing w:after="0"/>
      <w:ind w:left="720" w:hanging="360"/>
    </w:pPr>
    <w:rPr>
      <w:u w:color="FFFF00"/>
    </w:rPr>
  </w:style>
  <w:style w:type="character" w:customStyle="1" w:styleId="TPAuflistungZchn">
    <w:name w:val="TP Auflistung Zchn"/>
    <w:locked/>
    <w:rsid w:val="003954FA"/>
    <w:rPr>
      <w:rFonts w:ascii="Palatino Linotype" w:hAnsi="Palatino Linotype" w:cs="Arial"/>
      <w:sz w:val="22"/>
      <w:szCs w:val="24"/>
      <w:u w:color="FFFF00"/>
      <w:lang w:val="en-GB" w:eastAsia="de-DE" w:bidi="ar-SA"/>
    </w:rPr>
  </w:style>
  <w:style w:type="paragraph" w:customStyle="1" w:styleId="Bulleted">
    <w:name w:val="Bulleted"/>
    <w:basedOn w:val="Normal"/>
    <w:rsid w:val="003954FA"/>
    <w:pPr>
      <w:tabs>
        <w:tab w:val="num" w:pos="720"/>
      </w:tabs>
      <w:ind w:left="720" w:hanging="360"/>
    </w:pPr>
    <w:rPr>
      <w:rFonts w:ascii="Calibri" w:hAnsi="Calibri"/>
      <w:szCs w:val="22"/>
      <w:lang w:val="de-DE"/>
    </w:rPr>
  </w:style>
  <w:style w:type="paragraph" w:customStyle="1" w:styleId="Inhaltsverzeichnisberschrift3">
    <w:name w:val="Inhaltsverzeichnisüberschrift3"/>
    <w:basedOn w:val="Heading1"/>
    <w:next w:val="Normal"/>
    <w:qFormat/>
    <w:rsid w:val="003954FA"/>
    <w:pPr>
      <w:keepLines/>
      <w:numPr>
        <w:numId w:val="0"/>
      </w:numPr>
      <w:spacing w:before="480" w:after="0" w:line="276" w:lineRule="auto"/>
      <w:outlineLvl w:val="9"/>
    </w:pPr>
    <w:rPr>
      <w:rFonts w:ascii="Cambria" w:hAnsi="Cambria"/>
      <w:color w:val="365F91"/>
      <w:kern w:val="0"/>
      <w:sz w:val="28"/>
      <w:szCs w:val="28"/>
      <w:lang w:val="de-DE"/>
    </w:rPr>
  </w:style>
  <w:style w:type="character" w:customStyle="1" w:styleId="link-aspxpivotid473">
    <w:name w:val="link-aspx?pivotid=473"/>
    <w:basedOn w:val="DefaultParagraphFont"/>
    <w:rsid w:val="003954FA"/>
  </w:style>
  <w:style w:type="character" w:customStyle="1" w:styleId="CharChar3">
    <w:name w:val="Char Char3"/>
    <w:locked/>
    <w:rsid w:val="003954FA"/>
    <w:rPr>
      <w:rFonts w:ascii="Palatino Linotype" w:hAnsi="Palatino Linotype" w:cs="Arial"/>
      <w:sz w:val="22"/>
      <w:szCs w:val="24"/>
      <w:lang w:val="en-GB" w:eastAsia="de-DE" w:bidi="ar-SA"/>
    </w:rPr>
  </w:style>
  <w:style w:type="character" w:customStyle="1" w:styleId="CharChar1">
    <w:name w:val="Char Char1"/>
    <w:locked/>
    <w:rsid w:val="003954FA"/>
    <w:rPr>
      <w:rFonts w:ascii="Palatino Linotype" w:hAnsi="Palatino Linotype" w:cs="Arial"/>
      <w:sz w:val="22"/>
      <w:szCs w:val="24"/>
      <w:lang w:val="en-GB" w:eastAsia="de-DE" w:bidi="ar-SA"/>
    </w:rPr>
  </w:style>
  <w:style w:type="character" w:customStyle="1" w:styleId="CharChar2">
    <w:name w:val="Char Char2"/>
    <w:locked/>
    <w:rsid w:val="003954FA"/>
    <w:rPr>
      <w:rFonts w:ascii="Palatino Linotype" w:hAnsi="Palatino Linotype" w:cs="Arial"/>
      <w:sz w:val="22"/>
      <w:szCs w:val="24"/>
      <w:lang w:val="en-GB" w:eastAsia="de-DE" w:bidi="ar-SA"/>
    </w:rPr>
  </w:style>
  <w:style w:type="character" w:customStyle="1" w:styleId="CharChar8">
    <w:name w:val="Char Char8"/>
    <w:locked/>
    <w:rsid w:val="003954FA"/>
    <w:rPr>
      <w:rFonts w:ascii="Palatino Linotype" w:hAnsi="Palatino Linotype" w:cs="Arial"/>
      <w:sz w:val="22"/>
      <w:szCs w:val="24"/>
      <w:lang w:val="en-GB" w:eastAsia="de-DE" w:bidi="ar-SA"/>
    </w:rPr>
  </w:style>
  <w:style w:type="paragraph" w:customStyle="1" w:styleId="Pa14">
    <w:name w:val="Pa14"/>
    <w:basedOn w:val="Normal"/>
    <w:next w:val="Normal"/>
    <w:rsid w:val="003954FA"/>
    <w:pPr>
      <w:autoSpaceDE w:val="0"/>
      <w:autoSpaceDN w:val="0"/>
      <w:adjustRightInd w:val="0"/>
      <w:spacing w:line="201" w:lineRule="atLeast"/>
      <w:ind w:left="0"/>
    </w:pPr>
    <w:rPr>
      <w:rFonts w:ascii="Verdana" w:hAnsi="Verdana"/>
      <w:sz w:val="24"/>
      <w:lang w:eastAsia="en-GB"/>
    </w:rPr>
  </w:style>
  <w:style w:type="character" w:customStyle="1" w:styleId="A6">
    <w:name w:val="A6"/>
    <w:rsid w:val="003954FA"/>
    <w:rPr>
      <w:rFonts w:ascii="Palatino Linotype" w:hAnsi="Palatino Linotype" w:cs="Palatino Linotype"/>
      <w:color w:val="000000"/>
      <w:sz w:val="11"/>
      <w:szCs w:val="11"/>
    </w:rPr>
  </w:style>
  <w:style w:type="character" w:customStyle="1" w:styleId="Textkrper-Einzug3Zchn">
    <w:name w:val="Textkörper-Einzug 3 Zchn"/>
    <w:semiHidden/>
    <w:rsid w:val="00872078"/>
    <w:rPr>
      <w:sz w:val="16"/>
      <w:szCs w:val="16"/>
      <w:lang w:val="en-GB" w:eastAsia="en-US"/>
    </w:rPr>
  </w:style>
  <w:style w:type="paragraph" w:styleId="TOAHeading">
    <w:name w:val="toa heading"/>
    <w:basedOn w:val="Normal"/>
    <w:next w:val="Normal"/>
    <w:semiHidden/>
    <w:rsid w:val="00872078"/>
    <w:pPr>
      <w:spacing w:before="120" w:after="80"/>
      <w:ind w:left="0"/>
    </w:pPr>
    <w:rPr>
      <w:rFonts w:ascii="Arial" w:hAnsi="Arial" w:cs="Arial"/>
      <w:b/>
      <w:bCs/>
      <w:sz w:val="20"/>
      <w:lang w:eastAsia="de-DE"/>
    </w:rPr>
  </w:style>
  <w:style w:type="character" w:customStyle="1" w:styleId="FootnoteTextChar1">
    <w:name w:val="Footnote Text Char1"/>
    <w:aliases w:val="Footnote Text Char Char,Footnote Char,-E Fußnotentext Char,Fußnotentext Ursprung Char,Fußnote Char,footnote text Char,Fußnote Char Char"/>
    <w:rsid w:val="00872078"/>
    <w:rPr>
      <w:lang w:val="en-GB" w:eastAsia="en-US"/>
    </w:rPr>
  </w:style>
  <w:style w:type="character" w:customStyle="1" w:styleId="Textkrper-ZeileneinzugZchn">
    <w:name w:val="Textkörper-Zeileneinzug Zchn"/>
    <w:semiHidden/>
    <w:rsid w:val="00872078"/>
    <w:rPr>
      <w:sz w:val="22"/>
      <w:szCs w:val="24"/>
      <w:lang w:val="en-GB" w:eastAsia="en-US"/>
    </w:rPr>
  </w:style>
  <w:style w:type="paragraph" w:customStyle="1" w:styleId="Sprechblasentext1">
    <w:name w:val="Sprechblasentext1"/>
    <w:basedOn w:val="Normal"/>
    <w:semiHidden/>
    <w:rsid w:val="00872078"/>
    <w:rPr>
      <w:rFonts w:ascii="Tahoma" w:hAnsi="Tahoma" w:cs="Tahoma"/>
      <w:sz w:val="16"/>
      <w:szCs w:val="16"/>
    </w:rPr>
  </w:style>
  <w:style w:type="character" w:customStyle="1" w:styleId="SprechblasentextZchn">
    <w:name w:val="Sprechblasentext Zchn"/>
    <w:semiHidden/>
    <w:rsid w:val="00872078"/>
    <w:rPr>
      <w:sz w:val="0"/>
      <w:szCs w:val="0"/>
      <w:lang w:val="en-GB" w:eastAsia="en-US"/>
    </w:rPr>
  </w:style>
  <w:style w:type="paragraph" w:customStyle="1" w:styleId="Ballontekst1">
    <w:name w:val="Ballontekst1"/>
    <w:basedOn w:val="Normal"/>
    <w:semiHidden/>
    <w:rsid w:val="00872078"/>
    <w:rPr>
      <w:rFonts w:ascii="Tahoma" w:hAnsi="Tahoma" w:cs="Tahoma"/>
      <w:sz w:val="16"/>
      <w:szCs w:val="16"/>
    </w:rPr>
  </w:style>
  <w:style w:type="paragraph" w:customStyle="1" w:styleId="Kommentarthema1">
    <w:name w:val="Kommentarthema1"/>
    <w:basedOn w:val="CommentText"/>
    <w:next w:val="CommentText"/>
    <w:semiHidden/>
    <w:rsid w:val="00872078"/>
    <w:rPr>
      <w:b/>
      <w:bCs/>
    </w:rPr>
  </w:style>
  <w:style w:type="character" w:customStyle="1" w:styleId="KommentarthemaZchn">
    <w:name w:val="Kommentarthema Zchn"/>
    <w:semiHidden/>
    <w:rsid w:val="00872078"/>
    <w:rPr>
      <w:rFonts w:cs="Times New Roman"/>
      <w:b/>
      <w:bCs/>
      <w:lang w:val="en-GB" w:eastAsia="en-US"/>
    </w:rPr>
  </w:style>
  <w:style w:type="character" w:customStyle="1" w:styleId="DokumentstrukturZchn">
    <w:name w:val="Dokumentstruktur Zchn"/>
    <w:semiHidden/>
    <w:rsid w:val="00872078"/>
    <w:rPr>
      <w:sz w:val="0"/>
      <w:szCs w:val="0"/>
      <w:lang w:val="en-GB" w:eastAsia="en-US"/>
    </w:rPr>
  </w:style>
  <w:style w:type="character" w:customStyle="1" w:styleId="NurTextZchn">
    <w:name w:val="Nur Text Zchn"/>
    <w:uiPriority w:val="99"/>
    <w:semiHidden/>
    <w:rsid w:val="00872078"/>
    <w:rPr>
      <w:rFonts w:ascii="Courier New" w:hAnsi="Courier New" w:cs="Courier New"/>
      <w:lang w:val="en-GB" w:eastAsia="en-US"/>
    </w:rPr>
  </w:style>
  <w:style w:type="paragraph" w:customStyle="1" w:styleId="Inhaltsverzeichnisberschrift1">
    <w:name w:val="Inhaltsverzeichnisüberschrift1"/>
    <w:basedOn w:val="Heading1"/>
    <w:next w:val="Normal"/>
    <w:semiHidden/>
    <w:unhideWhenUsed/>
    <w:qFormat/>
    <w:rsid w:val="00872078"/>
    <w:pPr>
      <w:keepLines/>
      <w:numPr>
        <w:numId w:val="0"/>
      </w:numPr>
      <w:spacing w:before="480" w:after="0" w:line="276" w:lineRule="auto"/>
      <w:outlineLvl w:val="9"/>
    </w:pPr>
    <w:rPr>
      <w:rFonts w:ascii="Cambria" w:hAnsi="Cambria"/>
      <w:color w:val="365F91"/>
      <w:kern w:val="0"/>
      <w:sz w:val="28"/>
      <w:szCs w:val="28"/>
      <w:lang w:val="de-DE"/>
    </w:rPr>
  </w:style>
  <w:style w:type="paragraph" w:customStyle="1" w:styleId="berarbeitung2">
    <w:name w:val="Überarbeitung2"/>
    <w:hidden/>
    <w:semiHidden/>
    <w:rsid w:val="00872078"/>
    <w:rPr>
      <w:rFonts w:ascii="Times New Roman" w:eastAsia="Times New Roman" w:hAnsi="Times New Roman"/>
      <w:sz w:val="22"/>
      <w:szCs w:val="24"/>
      <w:lang w:eastAsia="en-US"/>
    </w:rPr>
  </w:style>
  <w:style w:type="paragraph" w:styleId="TOC4">
    <w:name w:val="toc 4"/>
    <w:basedOn w:val="Normal"/>
    <w:next w:val="Normal"/>
    <w:autoRedefine/>
    <w:uiPriority w:val="39"/>
    <w:rsid w:val="00DA5A44"/>
    <w:pPr>
      <w:ind w:left="720"/>
    </w:pPr>
    <w:rPr>
      <w:sz w:val="24"/>
      <w:lang w:eastAsia="en-GB"/>
    </w:rPr>
  </w:style>
  <w:style w:type="paragraph" w:styleId="TOC5">
    <w:name w:val="toc 5"/>
    <w:basedOn w:val="Normal"/>
    <w:next w:val="Normal"/>
    <w:autoRedefine/>
    <w:uiPriority w:val="39"/>
    <w:rsid w:val="00872078"/>
    <w:pPr>
      <w:ind w:left="960"/>
    </w:pPr>
    <w:rPr>
      <w:sz w:val="24"/>
      <w:lang w:eastAsia="en-GB"/>
    </w:rPr>
  </w:style>
  <w:style w:type="paragraph" w:styleId="TOC6">
    <w:name w:val="toc 6"/>
    <w:basedOn w:val="Normal"/>
    <w:next w:val="Normal"/>
    <w:autoRedefine/>
    <w:uiPriority w:val="39"/>
    <w:rsid w:val="00872078"/>
    <w:pPr>
      <w:ind w:left="1200"/>
    </w:pPr>
    <w:rPr>
      <w:sz w:val="24"/>
      <w:lang w:eastAsia="en-GB"/>
    </w:rPr>
  </w:style>
  <w:style w:type="paragraph" w:styleId="TOC7">
    <w:name w:val="toc 7"/>
    <w:basedOn w:val="Normal"/>
    <w:next w:val="Normal"/>
    <w:autoRedefine/>
    <w:uiPriority w:val="39"/>
    <w:rsid w:val="00872078"/>
    <w:pPr>
      <w:ind w:left="1440"/>
    </w:pPr>
    <w:rPr>
      <w:sz w:val="24"/>
      <w:lang w:eastAsia="en-GB"/>
    </w:rPr>
  </w:style>
  <w:style w:type="paragraph" w:styleId="TOC8">
    <w:name w:val="toc 8"/>
    <w:basedOn w:val="Normal"/>
    <w:next w:val="Normal"/>
    <w:autoRedefine/>
    <w:uiPriority w:val="39"/>
    <w:rsid w:val="00872078"/>
    <w:pPr>
      <w:ind w:left="1680"/>
    </w:pPr>
    <w:rPr>
      <w:sz w:val="24"/>
      <w:lang w:eastAsia="en-GB"/>
    </w:rPr>
  </w:style>
  <w:style w:type="paragraph" w:styleId="TOC9">
    <w:name w:val="toc 9"/>
    <w:basedOn w:val="Normal"/>
    <w:next w:val="Normal"/>
    <w:autoRedefine/>
    <w:uiPriority w:val="39"/>
    <w:rsid w:val="00872078"/>
    <w:pPr>
      <w:ind w:left="1920"/>
    </w:pPr>
    <w:rPr>
      <w:sz w:val="24"/>
      <w:lang w:eastAsia="en-GB"/>
    </w:rPr>
  </w:style>
  <w:style w:type="paragraph" w:customStyle="1" w:styleId="FarbigeSchattierung-Akzent11">
    <w:name w:val="Farbige Schattierung - Akzent 11"/>
    <w:hidden/>
    <w:uiPriority w:val="99"/>
    <w:semiHidden/>
    <w:rsid w:val="003537EA"/>
    <w:rPr>
      <w:rFonts w:ascii="Times New Roman" w:eastAsia="Times New Roman" w:hAnsi="Times New Roman"/>
      <w:sz w:val="22"/>
      <w:szCs w:val="24"/>
      <w:lang w:eastAsia="en-US"/>
    </w:rPr>
  </w:style>
  <w:style w:type="table" w:customStyle="1" w:styleId="LightList-Accent11">
    <w:name w:val="Light List - Accent 11"/>
    <w:basedOn w:val="TableNormal"/>
    <w:uiPriority w:val="61"/>
    <w:rsid w:val="00AB5D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aliases w:val="Nagłówek 1a Char"/>
    <w:uiPriority w:val="9"/>
    <w:rsid w:val="00292B6E"/>
    <w:rPr>
      <w:rFonts w:ascii="Verdana" w:eastAsia="Times New Roman" w:hAnsi="Verdana" w:cs="Arial"/>
      <w:b/>
      <w:bCs/>
      <w:kern w:val="32"/>
      <w:sz w:val="44"/>
      <w:szCs w:val="32"/>
      <w:lang w:eastAsia="en-US"/>
    </w:rPr>
  </w:style>
  <w:style w:type="character" w:customStyle="1" w:styleId="Heading2Char">
    <w:name w:val="Heading 2 Char"/>
    <w:aliases w:val="Überschrift 2b Char,H2b Char,Ü2b Char"/>
    <w:uiPriority w:val="9"/>
    <w:rsid w:val="00292B6E"/>
    <w:rPr>
      <w:rFonts w:ascii="Arial" w:eastAsia="Times New Roman" w:hAnsi="Arial" w:cs="Arial"/>
      <w:b/>
      <w:bCs/>
      <w:iCs/>
      <w:szCs w:val="28"/>
      <w:lang w:eastAsia="en-US"/>
    </w:rPr>
  </w:style>
  <w:style w:type="character" w:customStyle="1" w:styleId="Heading3Char">
    <w:name w:val="Heading 3 Char"/>
    <w:aliases w:val="H3 Char,Ü3 Char"/>
    <w:uiPriority w:val="9"/>
    <w:rsid w:val="00292B6E"/>
    <w:rPr>
      <w:rFonts w:ascii="Times New Roman" w:eastAsia="Times New Roman" w:hAnsi="Times New Roman" w:cs="Arial"/>
      <w:b/>
      <w:bCs/>
      <w:i/>
      <w:szCs w:val="26"/>
      <w:lang w:eastAsia="en-US"/>
    </w:rPr>
  </w:style>
  <w:style w:type="character" w:customStyle="1" w:styleId="Heading4Char">
    <w:name w:val="Heading 4 Char"/>
    <w:uiPriority w:val="9"/>
    <w:rsid w:val="00292B6E"/>
    <w:rPr>
      <w:rFonts w:ascii="Times New Roman" w:eastAsia="Times New Roman" w:hAnsi="Times New Roman" w:cs="Times New Roman"/>
      <w:b/>
      <w:bCs/>
      <w:szCs w:val="28"/>
      <w:u w:color="000000"/>
      <w:lang w:eastAsia="en-US"/>
    </w:rPr>
  </w:style>
  <w:style w:type="character" w:customStyle="1" w:styleId="Heading5Char">
    <w:name w:val="Heading 5 Char"/>
    <w:uiPriority w:val="9"/>
    <w:rsid w:val="00292B6E"/>
    <w:rPr>
      <w:rFonts w:ascii="Times New Roman" w:eastAsia="Times New Roman" w:hAnsi="Times New Roman" w:cs="Times New Roman"/>
      <w:b/>
      <w:bCs/>
      <w:i/>
      <w:iCs/>
      <w:sz w:val="26"/>
      <w:szCs w:val="26"/>
      <w:lang w:eastAsia="en-US"/>
    </w:rPr>
  </w:style>
  <w:style w:type="character" w:customStyle="1" w:styleId="Heading6Char">
    <w:name w:val="Heading 6 Char"/>
    <w:rsid w:val="00292B6E"/>
    <w:rPr>
      <w:rFonts w:ascii="Times New Roman" w:eastAsia="Times New Roman" w:hAnsi="Times New Roman" w:cs="Times New Roman"/>
      <w:b/>
      <w:bCs/>
      <w:lang w:eastAsia="en-US"/>
    </w:rPr>
  </w:style>
  <w:style w:type="character" w:customStyle="1" w:styleId="Heading7Char">
    <w:name w:val="Heading 7 Char"/>
    <w:rsid w:val="00292B6E"/>
    <w:rPr>
      <w:rFonts w:ascii="Times New Roman" w:eastAsia="Times New Roman" w:hAnsi="Times New Roman" w:cs="Times New Roman"/>
      <w:sz w:val="20"/>
      <w:szCs w:val="24"/>
      <w:lang w:eastAsia="de-DE"/>
    </w:rPr>
  </w:style>
  <w:style w:type="character" w:customStyle="1" w:styleId="Heading8Char">
    <w:name w:val="Heading 8 Char"/>
    <w:rsid w:val="00292B6E"/>
    <w:rPr>
      <w:rFonts w:ascii="Times New Roman" w:eastAsia="Times New Roman" w:hAnsi="Times New Roman" w:cs="Times New Roman"/>
      <w:i/>
      <w:iCs/>
      <w:sz w:val="20"/>
      <w:szCs w:val="24"/>
      <w:lang w:eastAsia="de-DE"/>
    </w:rPr>
  </w:style>
  <w:style w:type="character" w:customStyle="1" w:styleId="Heading9Char">
    <w:name w:val="Heading 9 Char"/>
    <w:rsid w:val="00292B6E"/>
    <w:rPr>
      <w:rFonts w:ascii="Verdana" w:eastAsia="Times New Roman" w:hAnsi="Verdana" w:cs="Arial"/>
      <w:b/>
      <w:sz w:val="24"/>
      <w:lang w:eastAsia="de-DE"/>
    </w:rPr>
  </w:style>
  <w:style w:type="character" w:customStyle="1" w:styleId="BodyTextChar1">
    <w:name w:val="Body Text Char1"/>
    <w:locked/>
    <w:rsid w:val="00292B6E"/>
    <w:rPr>
      <w:rFonts w:ascii="Palatino Linotype" w:eastAsia="Times New Roman" w:hAnsi="Palatino Linotype" w:cs="Arial"/>
      <w:szCs w:val="24"/>
      <w:lang w:eastAsia="de-DE"/>
    </w:rPr>
  </w:style>
  <w:style w:type="character" w:customStyle="1" w:styleId="CaptionChar1">
    <w:name w:val="Caption Char1"/>
    <w:aliases w:val="Caption Char Char,Caption-tables Char Char,Caption-tables Char1"/>
    <w:rsid w:val="00292B6E"/>
    <w:rPr>
      <w:rFonts w:ascii="Verdana" w:eastAsia="Times New Roman" w:hAnsi="Verdana" w:cs="Times New Roman"/>
      <w:b/>
      <w:bCs/>
      <w:sz w:val="20"/>
      <w:szCs w:val="24"/>
      <w:lang w:eastAsia="en-US"/>
    </w:rPr>
  </w:style>
  <w:style w:type="character" w:customStyle="1" w:styleId="HeaderChar">
    <w:name w:val="Header Char"/>
    <w:uiPriority w:val="99"/>
    <w:rsid w:val="00292B6E"/>
    <w:rPr>
      <w:rFonts w:ascii="Times New Roman" w:eastAsia="Times New Roman" w:hAnsi="Times New Roman" w:cs="Times New Roman"/>
      <w:sz w:val="20"/>
      <w:szCs w:val="24"/>
      <w:lang w:eastAsia="en-US"/>
    </w:rPr>
  </w:style>
  <w:style w:type="character" w:customStyle="1" w:styleId="FootnoteTextChar2">
    <w:name w:val="Footnote Text Char2"/>
    <w:aliases w:val="Footnote Char1,-E Fußnotentext Char1,Fußnotentext Ursprung Char1,Fußnote Char1,footnote text Char1,Footnote Text Char Char1"/>
    <w:semiHidden/>
    <w:locked/>
    <w:rsid w:val="00292B6E"/>
    <w:rPr>
      <w:rFonts w:ascii="Verdana" w:eastAsia="Times New Roman" w:hAnsi="Verdana" w:cs="Times New Roman"/>
      <w:sz w:val="16"/>
      <w:szCs w:val="20"/>
      <w:lang w:eastAsia="en-US"/>
    </w:rPr>
  </w:style>
  <w:style w:type="character" w:customStyle="1" w:styleId="CommentTextChar">
    <w:name w:val="Comment Text Char"/>
    <w:uiPriority w:val="99"/>
    <w:rsid w:val="00292B6E"/>
    <w:rPr>
      <w:rFonts w:ascii="Times New Roman" w:eastAsia="Times New Roman" w:hAnsi="Times New Roman" w:cs="Times New Roman"/>
      <w:sz w:val="20"/>
      <w:szCs w:val="20"/>
      <w:lang w:eastAsia="en-US"/>
    </w:rPr>
  </w:style>
  <w:style w:type="paragraph" w:customStyle="1" w:styleId="BalloonText1">
    <w:name w:val="Balloon Text1"/>
    <w:basedOn w:val="Normal"/>
    <w:semiHidden/>
    <w:unhideWhenUsed/>
    <w:rsid w:val="00292B6E"/>
    <w:rPr>
      <w:rFonts w:ascii="Tahoma" w:hAnsi="Tahoma" w:cs="Tahoma"/>
      <w:sz w:val="16"/>
      <w:szCs w:val="16"/>
    </w:rPr>
  </w:style>
  <w:style w:type="character" w:customStyle="1" w:styleId="BalloonTextChar">
    <w:name w:val="Balloon Text Char"/>
    <w:uiPriority w:val="99"/>
    <w:semiHidden/>
    <w:rsid w:val="00292B6E"/>
    <w:rPr>
      <w:rFonts w:ascii="Tahoma" w:eastAsia="Times New Roman" w:hAnsi="Tahoma" w:cs="Tahoma"/>
      <w:sz w:val="16"/>
      <w:szCs w:val="16"/>
      <w:lang w:eastAsia="en-US"/>
    </w:rPr>
  </w:style>
  <w:style w:type="paragraph" w:customStyle="1" w:styleId="CommentSubject1">
    <w:name w:val="Comment Subject1"/>
    <w:basedOn w:val="CommentText"/>
    <w:next w:val="CommentText"/>
    <w:semiHidden/>
    <w:unhideWhenUsed/>
    <w:rsid w:val="00292B6E"/>
    <w:rPr>
      <w:b/>
      <w:bCs/>
    </w:rPr>
  </w:style>
  <w:style w:type="character" w:customStyle="1" w:styleId="CommentSubjectChar">
    <w:name w:val="Comment Subject Char"/>
    <w:uiPriority w:val="99"/>
    <w:semiHidden/>
    <w:rsid w:val="00292B6E"/>
    <w:rPr>
      <w:rFonts w:ascii="Times New Roman" w:eastAsia="Times New Roman" w:hAnsi="Times New Roman" w:cs="Times New Roman"/>
      <w:b/>
      <w:bCs/>
      <w:sz w:val="20"/>
      <w:szCs w:val="20"/>
      <w:lang w:eastAsia="en-US"/>
    </w:rPr>
  </w:style>
  <w:style w:type="paragraph" w:customStyle="1" w:styleId="Contenudetableau">
    <w:name w:val="Contenu de tableau"/>
    <w:basedOn w:val="Normal"/>
    <w:rsid w:val="00292B6E"/>
    <w:pPr>
      <w:suppressLineNumbers/>
      <w:suppressAutoHyphens/>
      <w:spacing w:before="34" w:after="34"/>
      <w:ind w:left="0"/>
    </w:pPr>
    <w:rPr>
      <w:rFonts w:ascii="Arial" w:hAnsi="Arial"/>
      <w:sz w:val="20"/>
      <w:lang w:val="fr-FR" w:eastAsia="ar-SA"/>
    </w:rPr>
  </w:style>
  <w:style w:type="character" w:customStyle="1" w:styleId="BodyTextIndent3Char">
    <w:name w:val="Body Text Indent 3 Char"/>
    <w:semiHidden/>
    <w:rsid w:val="00292B6E"/>
    <w:rPr>
      <w:sz w:val="16"/>
      <w:szCs w:val="16"/>
      <w:lang w:val="en-GB" w:eastAsia="en-US" w:bidi="ar-SA"/>
    </w:rPr>
  </w:style>
  <w:style w:type="character" w:customStyle="1" w:styleId="BodyTextIndentChar">
    <w:name w:val="Body Text Indent Char"/>
    <w:rsid w:val="00292B6E"/>
    <w:rPr>
      <w:rFonts w:ascii="Times New Roman" w:eastAsia="Times New Roman" w:hAnsi="Times New Roman"/>
      <w:noProof/>
      <w:szCs w:val="24"/>
      <w:lang w:val="en-US" w:eastAsia="en-US"/>
    </w:rPr>
  </w:style>
  <w:style w:type="character" w:customStyle="1" w:styleId="FooterChar">
    <w:name w:val="Footer Char"/>
    <w:uiPriority w:val="99"/>
    <w:rsid w:val="00292B6E"/>
    <w:rPr>
      <w:rFonts w:ascii="Times New Roman" w:eastAsia="Times New Roman" w:hAnsi="Times New Roman"/>
      <w:sz w:val="22"/>
      <w:szCs w:val="24"/>
      <w:lang w:eastAsia="en-US"/>
    </w:rPr>
  </w:style>
  <w:style w:type="character" w:customStyle="1" w:styleId="DocumentMapChar">
    <w:name w:val="Document Map Char"/>
    <w:semiHidden/>
    <w:rsid w:val="00292B6E"/>
    <w:rPr>
      <w:rFonts w:ascii="Tahoma" w:eastAsia="Times New Roman" w:hAnsi="Tahoma" w:cs="Tahoma"/>
      <w:sz w:val="22"/>
      <w:szCs w:val="24"/>
      <w:shd w:val="clear" w:color="auto" w:fill="000080"/>
      <w:lang w:eastAsia="en-US"/>
    </w:rPr>
  </w:style>
  <w:style w:type="character" w:customStyle="1" w:styleId="PlainTextChar">
    <w:name w:val="Plain Text Char"/>
    <w:rsid w:val="00292B6E"/>
    <w:rPr>
      <w:rFonts w:ascii="Courier New" w:eastAsia="Times New Roman" w:hAnsi="Courier New" w:cs="Courier New"/>
      <w:lang w:val="de-DE" w:eastAsia="de-DE"/>
    </w:rPr>
  </w:style>
  <w:style w:type="paragraph" w:customStyle="1" w:styleId="Lgendefigure">
    <w:name w:val="Légende_figure"/>
    <w:basedOn w:val="Normal"/>
    <w:next w:val="Normal"/>
    <w:rsid w:val="00292B6E"/>
    <w:pPr>
      <w:suppressAutoHyphens/>
      <w:spacing w:before="120"/>
      <w:ind w:left="0"/>
      <w:jc w:val="center"/>
    </w:pPr>
    <w:rPr>
      <w:rFonts w:ascii="Arial" w:hAnsi="Arial"/>
      <w:b/>
      <w:bCs/>
      <w:i/>
      <w:iCs/>
      <w:sz w:val="20"/>
      <w:lang w:val="fr-FR" w:eastAsia="ar-SA"/>
    </w:rPr>
  </w:style>
  <w:style w:type="paragraph" w:customStyle="1" w:styleId="Listenabsatz1">
    <w:name w:val="Listenabsatz1"/>
    <w:basedOn w:val="Normal"/>
    <w:qFormat/>
    <w:rsid w:val="00292B6E"/>
    <w:pPr>
      <w:ind w:left="720"/>
    </w:pPr>
    <w:rPr>
      <w:rFonts w:ascii="Calibri" w:eastAsia="MS Mincho" w:hAnsi="Calibri"/>
      <w:szCs w:val="22"/>
    </w:rPr>
  </w:style>
  <w:style w:type="paragraph" w:customStyle="1" w:styleId="Inhaltsverzeichnisberschrift2">
    <w:name w:val="Inhaltsverzeichnisüberschrift2"/>
    <w:basedOn w:val="Heading1"/>
    <w:next w:val="Normal"/>
    <w:qFormat/>
    <w:rsid w:val="00292B6E"/>
    <w:pPr>
      <w:keepLines/>
      <w:numPr>
        <w:numId w:val="0"/>
      </w:numPr>
      <w:spacing w:before="480" w:after="0" w:line="276" w:lineRule="auto"/>
      <w:outlineLvl w:val="9"/>
    </w:pPr>
    <w:rPr>
      <w:rFonts w:ascii="Cambria" w:hAnsi="Cambria"/>
      <w:color w:val="365F91"/>
      <w:kern w:val="0"/>
      <w:sz w:val="28"/>
      <w:szCs w:val="28"/>
      <w:lang w:val="de-DE"/>
    </w:rPr>
  </w:style>
  <w:style w:type="paragraph" w:customStyle="1" w:styleId="berarbeitung1">
    <w:name w:val="Überarbeitung1"/>
    <w:hidden/>
    <w:semiHidden/>
    <w:rsid w:val="00292B6E"/>
    <w:rPr>
      <w:rFonts w:ascii="Times New Roman" w:eastAsia="Times New Roman" w:hAnsi="Times New Roman"/>
      <w:sz w:val="22"/>
      <w:szCs w:val="24"/>
      <w:lang w:eastAsia="en-US"/>
    </w:rPr>
  </w:style>
  <w:style w:type="paragraph" w:customStyle="1" w:styleId="Paragrafoelenco1">
    <w:name w:val="Paragrafo elenco1"/>
    <w:basedOn w:val="Normal"/>
    <w:qFormat/>
    <w:rsid w:val="00292B6E"/>
    <w:pPr>
      <w:ind w:left="720"/>
    </w:pPr>
    <w:rPr>
      <w:rFonts w:ascii="Calibri" w:eastAsia="MS Mincho" w:hAnsi="Calibri"/>
      <w:szCs w:val="22"/>
    </w:rPr>
  </w:style>
  <w:style w:type="paragraph" w:customStyle="1" w:styleId="Revisione1">
    <w:name w:val="Revisione1"/>
    <w:hidden/>
    <w:semiHidden/>
    <w:rsid w:val="00292B6E"/>
    <w:rPr>
      <w:rFonts w:ascii="Times New Roman" w:eastAsia="Times New Roman" w:hAnsi="Times New Roman"/>
      <w:sz w:val="22"/>
      <w:szCs w:val="24"/>
      <w:lang w:eastAsia="en-US"/>
    </w:rPr>
  </w:style>
  <w:style w:type="paragraph" w:customStyle="1" w:styleId="Fuu0notentext">
    <w:name w:val="Fuu0notentext"/>
    <w:basedOn w:val="Normal"/>
    <w:link w:val="Fuu0notentextZchn"/>
    <w:rsid w:val="00292B6E"/>
    <w:pPr>
      <w:spacing w:before="60" w:line="288" w:lineRule="auto"/>
      <w:ind w:left="0"/>
    </w:pPr>
    <w:rPr>
      <w:rFonts w:ascii="Arial" w:eastAsia="MS Mincho" w:hAnsi="Arial" w:cs="Arial"/>
      <w:sz w:val="16"/>
      <w:szCs w:val="16"/>
      <w:lang w:val="de-DE" w:eastAsia="de-DE"/>
    </w:rPr>
  </w:style>
  <w:style w:type="paragraph" w:customStyle="1" w:styleId="Funotentext">
    <w:name w:val="Fußnotentext#"/>
    <w:basedOn w:val="FootnoteText"/>
    <w:link w:val="FunotentextZchn0"/>
    <w:rsid w:val="00292B6E"/>
    <w:pPr>
      <w:widowControl/>
      <w:spacing w:before="60" w:after="120" w:line="240" w:lineRule="atLeast"/>
      <w:ind w:left="0" w:firstLine="0"/>
    </w:pPr>
    <w:rPr>
      <w:rFonts w:ascii="Arial" w:hAnsi="Arial" w:cs="Arial"/>
      <w:noProof/>
      <w:szCs w:val="24"/>
      <w:lang w:val="de-DE" w:eastAsia="de-DE"/>
    </w:rPr>
  </w:style>
  <w:style w:type="character" w:customStyle="1" w:styleId="FunotentextZchn0">
    <w:name w:val="Fußnotentext# Zchn"/>
    <w:link w:val="Funotentext"/>
    <w:rsid w:val="00292B6E"/>
    <w:rPr>
      <w:rFonts w:ascii="Arial" w:eastAsia="Times New Roman" w:hAnsi="Arial" w:cs="Arial"/>
      <w:noProof/>
      <w:sz w:val="16"/>
      <w:szCs w:val="24"/>
      <w:lang w:val="de-DE" w:eastAsia="de-DE" w:bidi="ar-SA"/>
    </w:rPr>
  </w:style>
  <w:style w:type="character" w:customStyle="1" w:styleId="Fuu0notentextZchn">
    <w:name w:val="Fuu0notentext Zchn"/>
    <w:link w:val="Fuu0notentext"/>
    <w:rsid w:val="00292B6E"/>
    <w:rPr>
      <w:rFonts w:ascii="Arial" w:hAnsi="Arial" w:cs="Arial"/>
      <w:sz w:val="16"/>
      <w:szCs w:val="16"/>
      <w:lang w:val="de-DE" w:eastAsia="de-DE" w:bidi="ar-SA"/>
    </w:rPr>
  </w:style>
  <w:style w:type="paragraph" w:customStyle="1" w:styleId="Listeafsnit">
    <w:name w:val="Listeafsnit"/>
    <w:basedOn w:val="Normal"/>
    <w:qFormat/>
    <w:rsid w:val="00292B6E"/>
    <w:pPr>
      <w:ind w:left="720"/>
    </w:pPr>
    <w:rPr>
      <w:rFonts w:ascii="Calibri" w:eastAsia="MS Mincho" w:hAnsi="Calibri"/>
      <w:szCs w:val="22"/>
    </w:rPr>
  </w:style>
  <w:style w:type="paragraph" w:customStyle="1" w:styleId="Korrektur">
    <w:name w:val="Korrektur"/>
    <w:hidden/>
    <w:semiHidden/>
    <w:rsid w:val="00292B6E"/>
    <w:rPr>
      <w:rFonts w:ascii="Times New Roman" w:eastAsia="Times New Roman" w:hAnsi="Times New Roman"/>
      <w:sz w:val="22"/>
      <w:szCs w:val="24"/>
      <w:lang w:eastAsia="en-US"/>
    </w:rPr>
  </w:style>
  <w:style w:type="paragraph" w:customStyle="1" w:styleId="msolistparagraph0">
    <w:name w:val="msolistparagraph"/>
    <w:basedOn w:val="Normal"/>
    <w:rsid w:val="00292B6E"/>
    <w:pPr>
      <w:ind w:left="720"/>
    </w:pPr>
    <w:rPr>
      <w:rFonts w:ascii="Calibri" w:eastAsia="Calibri" w:hAnsi="Calibri"/>
      <w:szCs w:val="22"/>
      <w:lang w:val="de-DE" w:eastAsia="de-DE"/>
    </w:rPr>
  </w:style>
  <w:style w:type="character" w:customStyle="1" w:styleId="CaptionChar2">
    <w:name w:val="Caption Char2"/>
    <w:aliases w:val="Caption Char Char1,Caption-tables Char Char1,Caption-tables Char2"/>
    <w:rsid w:val="008B24F2"/>
    <w:rPr>
      <w:rFonts w:ascii="Verdana" w:eastAsia="Times New Roman" w:hAnsi="Verdana"/>
      <w:b/>
      <w:bCs/>
      <w:szCs w:val="24"/>
      <w:lang w:val="de-DE" w:eastAsia="en-US"/>
    </w:rPr>
  </w:style>
  <w:style w:type="table" w:styleId="MediumList2-Accent1">
    <w:name w:val="Medium List 2 Accent 1"/>
    <w:basedOn w:val="TableNormal"/>
    <w:uiPriority w:val="61"/>
    <w:rsid w:val="008B24F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
    <w:name w:val="No List1"/>
    <w:next w:val="NoList"/>
    <w:uiPriority w:val="99"/>
    <w:semiHidden/>
    <w:unhideWhenUsed/>
    <w:rsid w:val="008B24F2"/>
  </w:style>
  <w:style w:type="paragraph" w:styleId="ListParagraph">
    <w:name w:val="List Paragraph"/>
    <w:basedOn w:val="Normal"/>
    <w:uiPriority w:val="34"/>
    <w:qFormat/>
    <w:rsid w:val="00D40D1A"/>
    <w:pPr>
      <w:ind w:left="567"/>
      <w:contextualSpacing/>
    </w:pPr>
  </w:style>
  <w:style w:type="character" w:customStyle="1" w:styleId="shorttext">
    <w:name w:val="short_text"/>
    <w:basedOn w:val="DefaultParagraphFont"/>
    <w:rsid w:val="00C13987"/>
  </w:style>
  <w:style w:type="character" w:customStyle="1" w:styleId="hps">
    <w:name w:val="hps"/>
    <w:basedOn w:val="DefaultParagraphFont"/>
    <w:rsid w:val="00C13987"/>
  </w:style>
  <w:style w:type="paragraph" w:styleId="Revision">
    <w:name w:val="Revision"/>
    <w:hidden/>
    <w:uiPriority w:val="99"/>
    <w:semiHidden/>
    <w:rsid w:val="002F62EE"/>
    <w:rPr>
      <w:rFonts w:ascii="Times New Roman" w:eastAsia="Times New Roman" w:hAnsi="Times New Roman"/>
      <w:sz w:val="22"/>
      <w:szCs w:val="24"/>
      <w:lang w:eastAsia="en-US"/>
    </w:rPr>
  </w:style>
  <w:style w:type="paragraph" w:customStyle="1" w:styleId="xl380">
    <w:name w:val="xl380"/>
    <w:basedOn w:val="Normal"/>
    <w:rsid w:val="00C3327D"/>
    <w:pPr>
      <w:spacing w:before="100" w:beforeAutospacing="1" w:after="100" w:afterAutospacing="1"/>
      <w:ind w:left="0"/>
      <w:jc w:val="center"/>
      <w:textAlignment w:val="center"/>
    </w:pPr>
    <w:rPr>
      <w:sz w:val="24"/>
      <w:lang w:val="de-DE" w:eastAsia="de-DE"/>
    </w:rPr>
  </w:style>
  <w:style w:type="paragraph" w:customStyle="1" w:styleId="xl381">
    <w:name w:val="xl381"/>
    <w:basedOn w:val="Normal"/>
    <w:rsid w:val="00C3327D"/>
    <w:pPr>
      <w:shd w:val="clear" w:color="000000" w:fill="FFFFFF"/>
      <w:spacing w:before="100" w:beforeAutospacing="1" w:after="100" w:afterAutospacing="1"/>
      <w:ind w:left="0"/>
      <w:jc w:val="center"/>
      <w:textAlignment w:val="center"/>
    </w:pPr>
    <w:rPr>
      <w:sz w:val="24"/>
      <w:lang w:val="de-DE" w:eastAsia="de-DE"/>
    </w:rPr>
  </w:style>
  <w:style w:type="paragraph" w:customStyle="1" w:styleId="xl382">
    <w:name w:val="xl382"/>
    <w:basedOn w:val="Normal"/>
    <w:rsid w:val="00C3327D"/>
    <w:pPr>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383">
    <w:name w:val="xl383"/>
    <w:basedOn w:val="Normal"/>
    <w:rsid w:val="00C3327D"/>
    <w:pPr>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384">
    <w:name w:val="xl384"/>
    <w:basedOn w:val="Normal"/>
    <w:rsid w:val="00C3327D"/>
    <w:pPr>
      <w:spacing w:before="100" w:beforeAutospacing="1" w:after="100" w:afterAutospacing="1"/>
      <w:ind w:left="0"/>
      <w:textAlignment w:val="center"/>
    </w:pPr>
    <w:rPr>
      <w:rFonts w:ascii="Verdana" w:hAnsi="Verdana"/>
      <w:sz w:val="16"/>
      <w:szCs w:val="16"/>
      <w:lang w:val="de-DE" w:eastAsia="de-DE"/>
    </w:rPr>
  </w:style>
  <w:style w:type="paragraph" w:customStyle="1" w:styleId="xl385">
    <w:name w:val="xl385"/>
    <w:basedOn w:val="Normal"/>
    <w:rsid w:val="00C3327D"/>
    <w:pPr>
      <w:pBdr>
        <w:top w:val="single" w:sz="4" w:space="0" w:color="auto"/>
        <w:left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386">
    <w:name w:val="xl386"/>
    <w:basedOn w:val="Normal"/>
    <w:rsid w:val="00C3327D"/>
    <w:pPr>
      <w:pBdr>
        <w:top w:val="single" w:sz="4" w:space="0" w:color="auto"/>
        <w:left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387">
    <w:name w:val="xl387"/>
    <w:basedOn w:val="Normal"/>
    <w:rsid w:val="00C3327D"/>
    <w:pPr>
      <w:pBdr>
        <w:top w:val="single" w:sz="4" w:space="0" w:color="auto"/>
        <w:right w:val="single" w:sz="4" w:space="0" w:color="auto"/>
      </w:pBdr>
      <w:shd w:val="clear" w:color="000000" w:fill="FFFFFF"/>
      <w:spacing w:before="100" w:beforeAutospacing="1" w:after="100" w:afterAutospacing="1"/>
      <w:ind w:left="0"/>
      <w:textAlignment w:val="center"/>
    </w:pPr>
    <w:rPr>
      <w:rFonts w:ascii="Verdana" w:hAnsi="Verdana"/>
      <w:b/>
      <w:bCs/>
      <w:sz w:val="16"/>
      <w:szCs w:val="16"/>
      <w:lang w:val="de-DE" w:eastAsia="de-DE"/>
    </w:rPr>
  </w:style>
  <w:style w:type="paragraph" w:customStyle="1" w:styleId="xl388">
    <w:name w:val="xl388"/>
    <w:basedOn w:val="Normal"/>
    <w:rsid w:val="00C3327D"/>
    <w:pPr>
      <w:pBdr>
        <w:top w:val="single" w:sz="4" w:space="0" w:color="auto"/>
        <w:right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389">
    <w:name w:val="xl389"/>
    <w:basedOn w:val="Normal"/>
    <w:rsid w:val="00C3327D"/>
    <w:pPr>
      <w:pBdr>
        <w:left w:val="single" w:sz="4" w:space="0" w:color="auto"/>
        <w:bottom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390">
    <w:name w:val="xl390"/>
    <w:basedOn w:val="Normal"/>
    <w:rsid w:val="00C3327D"/>
    <w:pPr>
      <w:pBdr>
        <w:left w:val="single" w:sz="4" w:space="0" w:color="auto"/>
        <w:bottom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391">
    <w:name w:val="xl391"/>
    <w:basedOn w:val="Normal"/>
    <w:rsid w:val="00C3327D"/>
    <w:pPr>
      <w:pBdr>
        <w:bottom w:val="single" w:sz="4" w:space="0" w:color="auto"/>
        <w:right w:val="single" w:sz="4" w:space="0" w:color="auto"/>
      </w:pBdr>
      <w:shd w:val="clear" w:color="000000" w:fill="FFFFFF"/>
      <w:spacing w:before="100" w:beforeAutospacing="1" w:after="100" w:afterAutospacing="1"/>
      <w:ind w:left="0"/>
      <w:textAlignment w:val="center"/>
    </w:pPr>
    <w:rPr>
      <w:rFonts w:ascii="Verdana" w:hAnsi="Verdana"/>
      <w:sz w:val="16"/>
      <w:szCs w:val="16"/>
      <w:lang w:val="de-DE" w:eastAsia="de-DE"/>
    </w:rPr>
  </w:style>
  <w:style w:type="paragraph" w:customStyle="1" w:styleId="xl392">
    <w:name w:val="xl392"/>
    <w:basedOn w:val="Normal"/>
    <w:rsid w:val="00C3327D"/>
    <w:pPr>
      <w:pBdr>
        <w:top w:val="single" w:sz="4" w:space="0" w:color="auto"/>
        <w:left w:val="single" w:sz="4" w:space="0" w:color="auto"/>
        <w:right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393">
    <w:name w:val="xl393"/>
    <w:basedOn w:val="Normal"/>
    <w:rsid w:val="00C33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394">
    <w:name w:val="xl394"/>
    <w:basedOn w:val="Normal"/>
    <w:rsid w:val="00C33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Verdana" w:hAnsi="Verdana"/>
      <w:sz w:val="16"/>
      <w:szCs w:val="16"/>
      <w:lang w:val="de-DE" w:eastAsia="de-DE"/>
    </w:rPr>
  </w:style>
  <w:style w:type="paragraph" w:customStyle="1" w:styleId="xl395">
    <w:name w:val="xl395"/>
    <w:basedOn w:val="Normal"/>
    <w:rsid w:val="00C3327D"/>
    <w:pPr>
      <w:pBdr>
        <w:top w:val="single" w:sz="4" w:space="0" w:color="auto"/>
        <w:left w:val="single" w:sz="4" w:space="0" w:color="auto"/>
        <w:bottom w:val="single" w:sz="4" w:space="0" w:color="auto"/>
      </w:pBdr>
      <w:shd w:val="clear" w:color="000000" w:fill="FFFFFF"/>
      <w:spacing w:before="100" w:beforeAutospacing="1" w:after="100" w:afterAutospacing="1"/>
      <w:ind w:left="0"/>
      <w:textAlignment w:val="center"/>
    </w:pPr>
    <w:rPr>
      <w:rFonts w:ascii="Verdana" w:hAnsi="Verdana"/>
      <w:sz w:val="16"/>
      <w:szCs w:val="16"/>
      <w:lang w:val="de-DE" w:eastAsia="de-DE"/>
    </w:rPr>
  </w:style>
  <w:style w:type="paragraph" w:customStyle="1" w:styleId="xl396">
    <w:name w:val="xl396"/>
    <w:basedOn w:val="Normal"/>
    <w:rsid w:val="00C3327D"/>
    <w:pPr>
      <w:pBdr>
        <w:left w:val="single" w:sz="4" w:space="0" w:color="auto"/>
      </w:pBdr>
      <w:shd w:val="clear" w:color="000000" w:fill="FFFFFF"/>
      <w:spacing w:before="100" w:beforeAutospacing="1" w:after="100" w:afterAutospacing="1"/>
      <w:ind w:left="0"/>
      <w:jc w:val="right"/>
      <w:textAlignment w:val="center"/>
    </w:pPr>
    <w:rPr>
      <w:rFonts w:ascii="Verdana" w:hAnsi="Verdana"/>
      <w:sz w:val="16"/>
      <w:szCs w:val="16"/>
      <w:lang w:val="de-DE" w:eastAsia="de-DE"/>
    </w:rPr>
  </w:style>
  <w:style w:type="paragraph" w:customStyle="1" w:styleId="xl397">
    <w:name w:val="xl397"/>
    <w:basedOn w:val="Normal"/>
    <w:rsid w:val="00C3327D"/>
    <w:pPr>
      <w:shd w:val="clear" w:color="000000" w:fill="FFFFFF"/>
      <w:spacing w:before="100" w:beforeAutospacing="1" w:after="100" w:afterAutospacing="1"/>
      <w:ind w:left="0"/>
      <w:jc w:val="right"/>
      <w:textAlignment w:val="center"/>
    </w:pPr>
    <w:rPr>
      <w:rFonts w:ascii="Verdana" w:hAnsi="Verdana"/>
      <w:sz w:val="16"/>
      <w:szCs w:val="16"/>
      <w:lang w:val="de-DE" w:eastAsia="de-DE"/>
    </w:rPr>
  </w:style>
  <w:style w:type="paragraph" w:customStyle="1" w:styleId="xl398">
    <w:name w:val="xl398"/>
    <w:basedOn w:val="Normal"/>
    <w:rsid w:val="00C3327D"/>
    <w:pPr>
      <w:pBdr>
        <w:right w:val="single" w:sz="4" w:space="0" w:color="auto"/>
      </w:pBdr>
      <w:shd w:val="clear" w:color="000000" w:fill="FFFFFF"/>
      <w:spacing w:before="100" w:beforeAutospacing="1" w:after="100" w:afterAutospacing="1"/>
      <w:ind w:left="0"/>
      <w:jc w:val="right"/>
      <w:textAlignment w:val="center"/>
    </w:pPr>
    <w:rPr>
      <w:rFonts w:ascii="Verdana" w:hAnsi="Verdana"/>
      <w:b/>
      <w:bCs/>
      <w:sz w:val="16"/>
      <w:szCs w:val="16"/>
      <w:lang w:val="de-DE" w:eastAsia="de-DE"/>
    </w:rPr>
  </w:style>
  <w:style w:type="paragraph" w:customStyle="1" w:styleId="xl399">
    <w:name w:val="xl399"/>
    <w:basedOn w:val="Normal"/>
    <w:rsid w:val="00C3327D"/>
    <w:pPr>
      <w:pBdr>
        <w:left w:val="single" w:sz="4" w:space="0" w:color="auto"/>
        <w:right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400">
    <w:name w:val="xl400"/>
    <w:basedOn w:val="Normal"/>
    <w:rsid w:val="00C3327D"/>
    <w:pPr>
      <w:pBdr>
        <w:top w:val="single" w:sz="4" w:space="0" w:color="auto"/>
        <w:left w:val="single" w:sz="4" w:space="0" w:color="auto"/>
        <w:bottom w:val="single" w:sz="4" w:space="0" w:color="auto"/>
        <w:right w:val="single" w:sz="4" w:space="0" w:color="auto"/>
      </w:pBdr>
      <w:shd w:val="clear" w:color="000000" w:fill="993366"/>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01">
    <w:name w:val="xl401"/>
    <w:basedOn w:val="Normal"/>
    <w:rsid w:val="00C33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02">
    <w:name w:val="xl402"/>
    <w:basedOn w:val="Normal"/>
    <w:rsid w:val="00C33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03">
    <w:name w:val="xl403"/>
    <w:basedOn w:val="Normal"/>
    <w:rsid w:val="00C3327D"/>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04">
    <w:name w:val="xl404"/>
    <w:basedOn w:val="Normal"/>
    <w:rsid w:val="00C33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Verdana" w:hAnsi="Verdana"/>
      <w:b/>
      <w:bCs/>
      <w:sz w:val="16"/>
      <w:szCs w:val="16"/>
      <w:lang w:val="de-DE" w:eastAsia="de-DE"/>
    </w:rPr>
  </w:style>
  <w:style w:type="paragraph" w:customStyle="1" w:styleId="xl405">
    <w:name w:val="xl405"/>
    <w:basedOn w:val="Normal"/>
    <w:rsid w:val="00C3327D"/>
    <w:pPr>
      <w:pBdr>
        <w:top w:val="single" w:sz="4" w:space="0" w:color="auto"/>
        <w:left w:val="single" w:sz="4" w:space="0" w:color="auto"/>
        <w:bottom w:val="single" w:sz="4" w:space="0" w:color="auto"/>
      </w:pBdr>
      <w:shd w:val="clear" w:color="000000" w:fill="FFFFFF"/>
      <w:spacing w:before="100" w:beforeAutospacing="1" w:after="100" w:afterAutospacing="1"/>
      <w:ind w:left="0"/>
      <w:jc w:val="right"/>
      <w:textAlignment w:val="center"/>
    </w:pPr>
    <w:rPr>
      <w:rFonts w:ascii="Verdana" w:hAnsi="Verdana"/>
      <w:b/>
      <w:bCs/>
      <w:sz w:val="16"/>
      <w:szCs w:val="16"/>
      <w:lang w:val="de-DE" w:eastAsia="de-DE"/>
    </w:rPr>
  </w:style>
  <w:style w:type="paragraph" w:customStyle="1" w:styleId="xl406">
    <w:name w:val="xl406"/>
    <w:basedOn w:val="Normal"/>
    <w:rsid w:val="00C3327D"/>
    <w:pPr>
      <w:pBdr>
        <w:top w:val="single" w:sz="4" w:space="0" w:color="auto"/>
        <w:bottom w:val="single" w:sz="4" w:space="0" w:color="auto"/>
      </w:pBdr>
      <w:shd w:val="clear" w:color="000000" w:fill="FFFFFF"/>
      <w:spacing w:before="100" w:beforeAutospacing="1" w:after="100" w:afterAutospacing="1"/>
      <w:ind w:left="0"/>
      <w:jc w:val="right"/>
      <w:textAlignment w:val="center"/>
    </w:pPr>
    <w:rPr>
      <w:rFonts w:ascii="Verdana" w:hAnsi="Verdana"/>
      <w:b/>
      <w:bCs/>
      <w:sz w:val="16"/>
      <w:szCs w:val="16"/>
      <w:lang w:val="de-DE" w:eastAsia="de-DE"/>
    </w:rPr>
  </w:style>
  <w:style w:type="paragraph" w:customStyle="1" w:styleId="xl407">
    <w:name w:val="xl407"/>
    <w:basedOn w:val="Normal"/>
    <w:rsid w:val="00C3327D"/>
    <w:pPr>
      <w:pBdr>
        <w:top w:val="single" w:sz="4" w:space="0" w:color="auto"/>
        <w:bottom w:val="single" w:sz="4" w:space="0" w:color="auto"/>
        <w:right w:val="single" w:sz="4" w:space="0" w:color="auto"/>
      </w:pBdr>
      <w:shd w:val="clear" w:color="000000" w:fill="FFFFFF"/>
      <w:spacing w:before="100" w:beforeAutospacing="1" w:after="100" w:afterAutospacing="1"/>
      <w:ind w:left="0"/>
      <w:jc w:val="right"/>
      <w:textAlignment w:val="center"/>
    </w:pPr>
    <w:rPr>
      <w:rFonts w:ascii="Verdana" w:hAnsi="Verdana"/>
      <w:b/>
      <w:bCs/>
      <w:sz w:val="16"/>
      <w:szCs w:val="16"/>
      <w:lang w:val="de-DE" w:eastAsia="de-DE"/>
    </w:rPr>
  </w:style>
  <w:style w:type="paragraph" w:customStyle="1" w:styleId="xl408">
    <w:name w:val="xl408"/>
    <w:basedOn w:val="Normal"/>
    <w:rsid w:val="00C3327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09">
    <w:name w:val="xl409"/>
    <w:basedOn w:val="Normal"/>
    <w:rsid w:val="00C3327D"/>
    <w:pPr>
      <w:pBdr>
        <w:left w:val="single" w:sz="4" w:space="0" w:color="auto"/>
        <w:bottom w:val="single" w:sz="4" w:space="0" w:color="auto"/>
      </w:pBdr>
      <w:shd w:val="clear" w:color="000000" w:fill="FFFFFF"/>
      <w:spacing w:before="100" w:beforeAutospacing="1" w:after="100" w:afterAutospacing="1"/>
      <w:ind w:left="0"/>
      <w:jc w:val="right"/>
      <w:textAlignment w:val="center"/>
    </w:pPr>
    <w:rPr>
      <w:rFonts w:ascii="Verdana" w:hAnsi="Verdana"/>
      <w:sz w:val="16"/>
      <w:szCs w:val="16"/>
      <w:lang w:val="de-DE" w:eastAsia="de-DE"/>
    </w:rPr>
  </w:style>
  <w:style w:type="paragraph" w:customStyle="1" w:styleId="xl410">
    <w:name w:val="xl410"/>
    <w:basedOn w:val="Normal"/>
    <w:rsid w:val="00C3327D"/>
    <w:pPr>
      <w:pBdr>
        <w:bottom w:val="single" w:sz="4" w:space="0" w:color="auto"/>
      </w:pBdr>
      <w:shd w:val="clear" w:color="000000" w:fill="FFFFFF"/>
      <w:spacing w:before="100" w:beforeAutospacing="1" w:after="100" w:afterAutospacing="1"/>
      <w:ind w:left="0"/>
      <w:jc w:val="right"/>
      <w:textAlignment w:val="center"/>
    </w:pPr>
    <w:rPr>
      <w:rFonts w:ascii="Verdana" w:hAnsi="Verdana"/>
      <w:sz w:val="16"/>
      <w:szCs w:val="16"/>
      <w:lang w:val="de-DE" w:eastAsia="de-DE"/>
    </w:rPr>
  </w:style>
  <w:style w:type="paragraph" w:customStyle="1" w:styleId="xl411">
    <w:name w:val="xl411"/>
    <w:basedOn w:val="Normal"/>
    <w:rsid w:val="00C3327D"/>
    <w:pPr>
      <w:pBdr>
        <w:bottom w:val="single" w:sz="4" w:space="0" w:color="auto"/>
        <w:right w:val="single" w:sz="4" w:space="0" w:color="auto"/>
      </w:pBdr>
      <w:shd w:val="clear" w:color="000000" w:fill="FFFFFF"/>
      <w:spacing w:before="100" w:beforeAutospacing="1" w:after="100" w:afterAutospacing="1"/>
      <w:ind w:left="0"/>
      <w:jc w:val="right"/>
      <w:textAlignment w:val="center"/>
    </w:pPr>
    <w:rPr>
      <w:rFonts w:ascii="Verdana" w:hAnsi="Verdana"/>
      <w:b/>
      <w:bCs/>
      <w:sz w:val="16"/>
      <w:szCs w:val="16"/>
      <w:lang w:val="de-DE" w:eastAsia="de-DE"/>
    </w:rPr>
  </w:style>
  <w:style w:type="paragraph" w:customStyle="1" w:styleId="xl412">
    <w:name w:val="xl412"/>
    <w:basedOn w:val="Normal"/>
    <w:rsid w:val="00C33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13">
    <w:name w:val="xl413"/>
    <w:basedOn w:val="Normal"/>
    <w:rsid w:val="00C3327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14">
    <w:name w:val="xl414"/>
    <w:basedOn w:val="Normal"/>
    <w:rsid w:val="00C3327D"/>
    <w:pPr>
      <w:pBdr>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415">
    <w:name w:val="xl415"/>
    <w:basedOn w:val="Normal"/>
    <w:rsid w:val="00C3327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16">
    <w:name w:val="xl416"/>
    <w:basedOn w:val="Normal"/>
    <w:rsid w:val="00C3327D"/>
    <w:pP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417">
    <w:name w:val="xl417"/>
    <w:basedOn w:val="Normal"/>
    <w:rsid w:val="00C3327D"/>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18">
    <w:name w:val="xl418"/>
    <w:basedOn w:val="Normal"/>
    <w:rsid w:val="00C3327D"/>
    <w:pPr>
      <w:pBdr>
        <w:top w:val="single" w:sz="4" w:space="0" w:color="auto"/>
        <w:left w:val="single" w:sz="4" w:space="0" w:color="auto"/>
        <w:right w:val="single" w:sz="4" w:space="0" w:color="auto"/>
      </w:pBdr>
      <w:shd w:val="clear" w:color="000000" w:fill="FFFFFF"/>
      <w:spacing w:before="100" w:beforeAutospacing="1" w:after="100" w:afterAutospacing="1"/>
      <w:ind w:left="0"/>
      <w:textAlignment w:val="center"/>
    </w:pPr>
    <w:rPr>
      <w:rFonts w:ascii="Verdana" w:hAnsi="Verdana"/>
      <w:sz w:val="16"/>
      <w:szCs w:val="16"/>
      <w:lang w:val="de-DE" w:eastAsia="de-DE"/>
    </w:rPr>
  </w:style>
  <w:style w:type="paragraph" w:customStyle="1" w:styleId="xl419">
    <w:name w:val="xl419"/>
    <w:basedOn w:val="Normal"/>
    <w:rsid w:val="00C3327D"/>
    <w:pPr>
      <w:pBdr>
        <w:left w:val="single" w:sz="4" w:space="0" w:color="auto"/>
      </w:pBdr>
      <w:shd w:val="clear" w:color="000000" w:fill="FFFFFF"/>
      <w:spacing w:before="100" w:beforeAutospacing="1" w:after="100" w:afterAutospacing="1"/>
      <w:ind w:left="0"/>
      <w:textAlignment w:val="center"/>
    </w:pPr>
    <w:rPr>
      <w:rFonts w:ascii="Verdana" w:hAnsi="Verdana"/>
      <w:sz w:val="16"/>
      <w:szCs w:val="16"/>
      <w:lang w:val="de-DE" w:eastAsia="de-DE"/>
    </w:rPr>
  </w:style>
  <w:style w:type="paragraph" w:customStyle="1" w:styleId="xl420">
    <w:name w:val="xl420"/>
    <w:basedOn w:val="Normal"/>
    <w:rsid w:val="00C3327D"/>
    <w:pPr>
      <w:pBdr>
        <w:left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21">
    <w:name w:val="xl421"/>
    <w:basedOn w:val="Normal"/>
    <w:rsid w:val="00C3327D"/>
    <w:pP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22">
    <w:name w:val="xl422"/>
    <w:basedOn w:val="Normal"/>
    <w:rsid w:val="00C3327D"/>
    <w:pPr>
      <w:pBdr>
        <w:right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423">
    <w:name w:val="xl423"/>
    <w:basedOn w:val="Normal"/>
    <w:rsid w:val="00C3327D"/>
    <w:pPr>
      <w:pBdr>
        <w:top w:val="single" w:sz="4" w:space="0" w:color="auto"/>
        <w:left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24">
    <w:name w:val="xl424"/>
    <w:basedOn w:val="Normal"/>
    <w:rsid w:val="00C3327D"/>
    <w:pPr>
      <w:pBdr>
        <w:top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25">
    <w:name w:val="xl425"/>
    <w:basedOn w:val="Normal"/>
    <w:rsid w:val="00C3327D"/>
    <w:pPr>
      <w:pBdr>
        <w:top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26">
    <w:name w:val="xl426"/>
    <w:basedOn w:val="Normal"/>
    <w:rsid w:val="00C3327D"/>
    <w:pPr>
      <w:pBdr>
        <w:top w:val="single" w:sz="4" w:space="0" w:color="auto"/>
        <w:bottom w:val="single" w:sz="4" w:space="0" w:color="auto"/>
      </w:pBdr>
      <w:shd w:val="clear" w:color="000000" w:fill="FFFFFF"/>
      <w:spacing w:before="100" w:beforeAutospacing="1" w:after="100" w:afterAutospacing="1"/>
      <w:ind w:left="0"/>
      <w:textAlignment w:val="center"/>
    </w:pPr>
    <w:rPr>
      <w:rFonts w:ascii="Verdana" w:hAnsi="Verdana"/>
      <w:sz w:val="16"/>
      <w:szCs w:val="16"/>
      <w:lang w:val="de-DE" w:eastAsia="de-DE"/>
    </w:rPr>
  </w:style>
  <w:style w:type="paragraph" w:customStyle="1" w:styleId="xl427">
    <w:name w:val="xl427"/>
    <w:basedOn w:val="Normal"/>
    <w:rsid w:val="00C3327D"/>
    <w:pPr>
      <w:pBdr>
        <w:top w:val="single" w:sz="4" w:space="0" w:color="auto"/>
        <w:left w:val="single" w:sz="4" w:space="0" w:color="auto"/>
        <w:bottom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28">
    <w:name w:val="xl428"/>
    <w:basedOn w:val="Normal"/>
    <w:rsid w:val="00C3327D"/>
    <w:pPr>
      <w:pBdr>
        <w:top w:val="single" w:sz="4" w:space="0" w:color="auto"/>
        <w:bottom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29">
    <w:name w:val="xl429"/>
    <w:basedOn w:val="Normal"/>
    <w:rsid w:val="00C3327D"/>
    <w:pPr>
      <w:pBdr>
        <w:top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Verdana" w:hAnsi="Verdana"/>
      <w:sz w:val="16"/>
      <w:szCs w:val="16"/>
      <w:lang w:val="de-DE" w:eastAsia="de-DE"/>
    </w:rPr>
  </w:style>
  <w:style w:type="paragraph" w:customStyle="1" w:styleId="xl430">
    <w:name w:val="xl430"/>
    <w:basedOn w:val="Normal"/>
    <w:rsid w:val="00C3327D"/>
    <w:pPr>
      <w:pBdr>
        <w:top w:val="single" w:sz="4" w:space="0" w:color="auto"/>
        <w:bottom w:val="single" w:sz="4" w:space="0" w:color="auto"/>
        <w:right w:val="single" w:sz="4" w:space="0" w:color="auto"/>
      </w:pBdr>
      <w:shd w:val="clear" w:color="000000" w:fill="FFFFFF"/>
      <w:spacing w:before="100" w:beforeAutospacing="1" w:after="100" w:afterAutospacing="1"/>
      <w:ind w:left="0"/>
      <w:jc w:val="right"/>
      <w:textAlignment w:val="center"/>
    </w:pPr>
    <w:rPr>
      <w:rFonts w:ascii="Verdana" w:hAnsi="Verdana"/>
      <w:b/>
      <w:bCs/>
      <w:sz w:val="16"/>
      <w:szCs w:val="16"/>
      <w:lang w:val="de-DE" w:eastAsia="de-DE"/>
    </w:rPr>
  </w:style>
  <w:style w:type="paragraph" w:customStyle="1" w:styleId="xl431">
    <w:name w:val="xl431"/>
    <w:basedOn w:val="Normal"/>
    <w:rsid w:val="00C3327D"/>
    <w:pPr>
      <w:pBdr>
        <w:top w:val="single" w:sz="4" w:space="0" w:color="auto"/>
        <w:left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customStyle="1" w:styleId="xl432">
    <w:name w:val="xl432"/>
    <w:basedOn w:val="Normal"/>
    <w:rsid w:val="00C3327D"/>
    <w:pPr>
      <w:pBdr>
        <w:top w:val="single" w:sz="4" w:space="0" w:color="auto"/>
        <w:left w:val="single" w:sz="4" w:space="0" w:color="auto"/>
        <w:bottom w:val="single" w:sz="4" w:space="0" w:color="auto"/>
      </w:pBdr>
      <w:shd w:val="clear" w:color="000000" w:fill="FFFFFF"/>
      <w:spacing w:before="100" w:beforeAutospacing="1" w:after="100" w:afterAutospacing="1"/>
      <w:ind w:left="0"/>
      <w:textAlignment w:val="center"/>
    </w:pPr>
    <w:rPr>
      <w:rFonts w:ascii="Verdana" w:hAnsi="Verdana"/>
      <w:sz w:val="16"/>
      <w:szCs w:val="16"/>
      <w:lang w:val="de-DE" w:eastAsia="de-DE"/>
    </w:rPr>
  </w:style>
  <w:style w:type="paragraph" w:customStyle="1" w:styleId="xl433">
    <w:name w:val="xl433"/>
    <w:basedOn w:val="Normal"/>
    <w:link w:val="xl433Char"/>
    <w:rsid w:val="00C3327D"/>
    <w:pPr>
      <w:pBdr>
        <w:top w:val="single" w:sz="4" w:space="0" w:color="auto"/>
        <w:bottom w:val="single" w:sz="4" w:space="0" w:color="auto"/>
      </w:pBdr>
      <w:shd w:val="clear" w:color="000000" w:fill="FFFFFF"/>
      <w:spacing w:before="100" w:beforeAutospacing="1" w:after="100" w:afterAutospacing="1"/>
      <w:ind w:left="0"/>
      <w:textAlignment w:val="center"/>
    </w:pPr>
    <w:rPr>
      <w:rFonts w:ascii="Verdana" w:hAnsi="Verdana"/>
      <w:sz w:val="16"/>
      <w:szCs w:val="16"/>
      <w:lang w:val="de-DE" w:eastAsia="de-DE"/>
    </w:rPr>
  </w:style>
  <w:style w:type="paragraph" w:customStyle="1" w:styleId="xl434">
    <w:name w:val="xl434"/>
    <w:basedOn w:val="Normal"/>
    <w:rsid w:val="00C3327D"/>
    <w:pPr>
      <w:pBdr>
        <w:top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Verdana" w:hAnsi="Verdana"/>
      <w:b/>
      <w:bCs/>
      <w:sz w:val="16"/>
      <w:szCs w:val="16"/>
      <w:lang w:val="de-DE" w:eastAsia="de-DE"/>
    </w:rPr>
  </w:style>
  <w:style w:type="paragraph" w:customStyle="1" w:styleId="xl435">
    <w:name w:val="xl435"/>
    <w:basedOn w:val="Normal"/>
    <w:link w:val="xl435Char"/>
    <w:rsid w:val="00C3327D"/>
    <w:pPr>
      <w:pBdr>
        <w:left w:val="single" w:sz="4" w:space="0" w:color="auto"/>
        <w:right w:val="single" w:sz="4" w:space="0" w:color="auto"/>
      </w:pBdr>
      <w:shd w:val="clear" w:color="000000" w:fill="FFFFFF"/>
      <w:spacing w:before="100" w:beforeAutospacing="1" w:after="100" w:afterAutospacing="1"/>
      <w:ind w:left="0"/>
      <w:jc w:val="center"/>
      <w:textAlignment w:val="center"/>
    </w:pPr>
    <w:rPr>
      <w:rFonts w:ascii="Verdana" w:hAnsi="Verdana"/>
      <w:b/>
      <w:bCs/>
      <w:sz w:val="16"/>
      <w:szCs w:val="16"/>
      <w:lang w:val="de-DE" w:eastAsia="de-DE"/>
    </w:rPr>
  </w:style>
  <w:style w:type="paragraph" w:styleId="BodyText3">
    <w:name w:val="Body Text 3"/>
    <w:basedOn w:val="Normal"/>
    <w:link w:val="BodyText3Char"/>
    <w:uiPriority w:val="99"/>
    <w:semiHidden/>
    <w:unhideWhenUsed/>
    <w:rsid w:val="00AE0D90"/>
    <w:rPr>
      <w:sz w:val="16"/>
      <w:szCs w:val="16"/>
    </w:rPr>
  </w:style>
  <w:style w:type="character" w:customStyle="1" w:styleId="BodyText3Char">
    <w:name w:val="Body Text 3 Char"/>
    <w:link w:val="BodyText3"/>
    <w:uiPriority w:val="99"/>
    <w:semiHidden/>
    <w:rsid w:val="00AE0D90"/>
    <w:rPr>
      <w:rFonts w:ascii="Times New Roman" w:eastAsia="Times New Roman" w:hAnsi="Times New Roman"/>
      <w:sz w:val="16"/>
      <w:szCs w:val="16"/>
      <w:lang w:val="en-GB" w:eastAsia="en-US"/>
    </w:rPr>
  </w:style>
  <w:style w:type="paragraph" w:customStyle="1" w:styleId="xl378">
    <w:name w:val="xl378"/>
    <w:basedOn w:val="Normal"/>
    <w:rsid w:val="00A13DC9"/>
    <w:pPr>
      <w:spacing w:before="100" w:beforeAutospacing="1" w:after="100" w:afterAutospacing="1"/>
      <w:ind w:left="0"/>
      <w:jc w:val="center"/>
      <w:textAlignment w:val="center"/>
    </w:pPr>
    <w:rPr>
      <w:sz w:val="24"/>
      <w:lang w:val="de-DE" w:eastAsia="de-DE"/>
    </w:rPr>
  </w:style>
  <w:style w:type="paragraph" w:customStyle="1" w:styleId="xl379">
    <w:name w:val="xl379"/>
    <w:basedOn w:val="Normal"/>
    <w:rsid w:val="00A13DC9"/>
    <w:pPr>
      <w:shd w:val="clear" w:color="000000" w:fill="FFFFFF"/>
      <w:spacing w:before="100" w:beforeAutospacing="1" w:after="100" w:afterAutospacing="1"/>
      <w:ind w:left="0"/>
      <w:jc w:val="center"/>
      <w:textAlignment w:val="center"/>
    </w:pPr>
    <w:rPr>
      <w:sz w:val="24"/>
      <w:lang w:val="de-DE" w:eastAsia="de-DE"/>
    </w:rPr>
  </w:style>
  <w:style w:type="paragraph" w:customStyle="1" w:styleId="Cover-title1">
    <w:name w:val="Cover - title 1"/>
    <w:basedOn w:val="Normal"/>
    <w:next w:val="Normal"/>
    <w:uiPriority w:val="99"/>
    <w:qFormat/>
    <w:rsid w:val="00944FFB"/>
    <w:pPr>
      <w:overflowPunct w:val="0"/>
      <w:autoSpaceDE w:val="0"/>
      <w:autoSpaceDN w:val="0"/>
      <w:adjustRightInd w:val="0"/>
      <w:ind w:left="0"/>
      <w:jc w:val="right"/>
      <w:textAlignment w:val="baseline"/>
    </w:pPr>
    <w:rPr>
      <w:rFonts w:ascii="Arial" w:hAnsi="Arial"/>
      <w:b/>
      <w:sz w:val="44"/>
      <w:szCs w:val="44"/>
      <w:lang w:eastAsia="da-DK"/>
    </w:rPr>
  </w:style>
  <w:style w:type="paragraph" w:customStyle="1" w:styleId="Cover-title2">
    <w:name w:val="Cover - title 2"/>
    <w:basedOn w:val="Normal"/>
    <w:next w:val="Normal"/>
    <w:uiPriority w:val="99"/>
    <w:qFormat/>
    <w:rsid w:val="00944FFB"/>
    <w:pPr>
      <w:overflowPunct w:val="0"/>
      <w:autoSpaceDE w:val="0"/>
      <w:autoSpaceDN w:val="0"/>
      <w:adjustRightInd w:val="0"/>
      <w:ind w:left="0"/>
      <w:jc w:val="right"/>
      <w:textAlignment w:val="baseline"/>
    </w:pPr>
    <w:rPr>
      <w:rFonts w:ascii="Arial" w:hAnsi="Arial"/>
      <w:b/>
      <w:sz w:val="32"/>
      <w:szCs w:val="20"/>
      <w:lang w:eastAsia="da-DK"/>
    </w:rPr>
  </w:style>
  <w:style w:type="paragraph" w:customStyle="1" w:styleId="ToCtitle">
    <w:name w:val="ToC title"/>
    <w:basedOn w:val="Cover-title1"/>
    <w:qFormat/>
    <w:rsid w:val="00944FFB"/>
    <w:pPr>
      <w:jc w:val="left"/>
    </w:pPr>
  </w:style>
  <w:style w:type="paragraph" w:customStyle="1" w:styleId="Graphicsourcenotes">
    <w:name w:val="Graphic source/notes"/>
    <w:basedOn w:val="Normal"/>
    <w:next w:val="Normal"/>
    <w:qFormat/>
    <w:rsid w:val="008F4FCB"/>
    <w:pPr>
      <w:overflowPunct w:val="0"/>
      <w:autoSpaceDE w:val="0"/>
      <w:autoSpaceDN w:val="0"/>
      <w:adjustRightInd w:val="0"/>
      <w:ind w:left="0"/>
      <w:textAlignment w:val="baseline"/>
    </w:pPr>
    <w:rPr>
      <w:rFonts w:ascii="Arial" w:hAnsi="Arial"/>
      <w:sz w:val="18"/>
      <w:szCs w:val="20"/>
      <w:lang w:eastAsia="da-DK"/>
    </w:rPr>
  </w:style>
  <w:style w:type="paragraph" w:customStyle="1" w:styleId="BodyText1">
    <w:name w:val="Body Text1"/>
    <w:basedOn w:val="Normal"/>
    <w:link w:val="BodyTextChar"/>
    <w:uiPriority w:val="99"/>
    <w:qFormat/>
    <w:rsid w:val="00807046"/>
    <w:pPr>
      <w:overflowPunct w:val="0"/>
      <w:autoSpaceDE w:val="0"/>
      <w:autoSpaceDN w:val="0"/>
      <w:adjustRightInd w:val="0"/>
      <w:ind w:left="0"/>
      <w:textAlignment w:val="baseline"/>
    </w:pPr>
    <w:rPr>
      <w:szCs w:val="22"/>
      <w:lang w:eastAsia="da-DK"/>
    </w:rPr>
  </w:style>
  <w:style w:type="paragraph" w:customStyle="1" w:styleId="Bullettext">
    <w:name w:val="Bullet text"/>
    <w:basedOn w:val="Normal"/>
    <w:qFormat/>
    <w:rsid w:val="00807046"/>
    <w:pPr>
      <w:numPr>
        <w:numId w:val="2"/>
      </w:numPr>
    </w:pPr>
    <w:rPr>
      <w:rFonts w:eastAsia="ヒラギノ角ゴ Pro W3"/>
      <w:color w:val="000000"/>
    </w:rPr>
  </w:style>
  <w:style w:type="character" w:styleId="PlaceholderText">
    <w:name w:val="Placeholder Text"/>
    <w:uiPriority w:val="99"/>
    <w:semiHidden/>
    <w:rsid w:val="007D5D08"/>
    <w:rPr>
      <w:color w:val="808080"/>
    </w:rPr>
  </w:style>
  <w:style w:type="character" w:styleId="Emphasis">
    <w:name w:val="Emphasis"/>
    <w:uiPriority w:val="20"/>
    <w:qFormat/>
    <w:rsid w:val="004870CE"/>
    <w:rPr>
      <w:i/>
      <w:iCs/>
    </w:rPr>
  </w:style>
  <w:style w:type="paragraph" w:customStyle="1" w:styleId="Quelle">
    <w:name w:val="Quelle"/>
    <w:basedOn w:val="Normal"/>
    <w:qFormat/>
    <w:rsid w:val="00604981"/>
    <w:pPr>
      <w:spacing w:after="360" w:line="300" w:lineRule="atLeast"/>
      <w:ind w:left="993" w:hanging="993"/>
    </w:pPr>
    <w:rPr>
      <w:rFonts w:ascii="Verdana" w:hAnsi="Verdana"/>
      <w:i/>
      <w:sz w:val="20"/>
      <w:szCs w:val="20"/>
      <w:lang w:val="en-US" w:eastAsia="de-DE"/>
    </w:rPr>
  </w:style>
  <w:style w:type="paragraph" w:customStyle="1" w:styleId="Grafik">
    <w:name w:val="Grafik"/>
    <w:basedOn w:val="Normal"/>
    <w:next w:val="Quelle"/>
    <w:qFormat/>
    <w:rsid w:val="003F29D5"/>
    <w:pPr>
      <w:spacing w:line="300" w:lineRule="atLeast"/>
      <w:ind w:left="0"/>
    </w:pPr>
    <w:rPr>
      <w:rFonts w:ascii="Arial" w:hAnsi="Arial"/>
      <w:szCs w:val="20"/>
      <w:lang w:eastAsia="de-DE"/>
    </w:rPr>
  </w:style>
  <w:style w:type="paragraph" w:customStyle="1" w:styleId="Literatur">
    <w:name w:val="Literatur"/>
    <w:basedOn w:val="Normal"/>
    <w:link w:val="LiteraturZchn"/>
    <w:qFormat/>
    <w:rsid w:val="003F29D5"/>
    <w:pPr>
      <w:spacing w:after="100" w:line="300" w:lineRule="atLeast"/>
      <w:ind w:left="567" w:hanging="567"/>
    </w:pPr>
    <w:rPr>
      <w:rFonts w:ascii="Verdana" w:hAnsi="Verdana"/>
      <w:szCs w:val="20"/>
      <w:lang w:eastAsia="de-DE"/>
    </w:rPr>
  </w:style>
  <w:style w:type="character" w:customStyle="1" w:styleId="LiteraturZchn">
    <w:name w:val="Literatur Zchn"/>
    <w:link w:val="Literatur"/>
    <w:rsid w:val="003F29D5"/>
    <w:rPr>
      <w:rFonts w:ascii="Verdana" w:eastAsia="Times New Roman" w:hAnsi="Verdana"/>
      <w:sz w:val="22"/>
      <w:lang w:eastAsia="de-DE"/>
    </w:rPr>
  </w:style>
  <w:style w:type="paragraph" w:customStyle="1" w:styleId="CM1">
    <w:name w:val="CM1"/>
    <w:basedOn w:val="Default"/>
    <w:next w:val="Default"/>
    <w:uiPriority w:val="99"/>
    <w:rsid w:val="003F29D5"/>
    <w:rPr>
      <w:rFonts w:ascii="EUAlbertina" w:eastAsia="MS Mincho" w:hAnsi="EUAlbertina"/>
      <w:color w:val="auto"/>
      <w:lang w:val="de-DE" w:eastAsia="de-DE"/>
    </w:rPr>
  </w:style>
  <w:style w:type="paragraph" w:customStyle="1" w:styleId="CM3">
    <w:name w:val="CM3"/>
    <w:basedOn w:val="Default"/>
    <w:next w:val="Default"/>
    <w:uiPriority w:val="99"/>
    <w:rsid w:val="003F29D5"/>
    <w:rPr>
      <w:rFonts w:ascii="EUAlbertina" w:eastAsia="MS Mincho" w:hAnsi="EUAlbertina"/>
      <w:color w:val="auto"/>
      <w:lang w:val="de-DE" w:eastAsia="de-DE"/>
    </w:rPr>
  </w:style>
  <w:style w:type="paragraph" w:customStyle="1" w:styleId="CM4">
    <w:name w:val="CM4"/>
    <w:basedOn w:val="Default"/>
    <w:next w:val="Default"/>
    <w:uiPriority w:val="99"/>
    <w:rsid w:val="003F29D5"/>
    <w:rPr>
      <w:rFonts w:ascii="EUAlbertina" w:eastAsia="MS Mincho" w:hAnsi="EUAlbertina"/>
      <w:color w:val="auto"/>
      <w:lang w:val="de-DE" w:eastAsia="de-DE"/>
    </w:rPr>
  </w:style>
  <w:style w:type="paragraph" w:styleId="Quote">
    <w:name w:val="Quote"/>
    <w:basedOn w:val="Normal"/>
    <w:next w:val="Normal"/>
    <w:link w:val="QuoteChar"/>
    <w:uiPriority w:val="29"/>
    <w:qFormat/>
    <w:rsid w:val="003F29D5"/>
    <w:pPr>
      <w:ind w:left="0"/>
    </w:pPr>
    <w:rPr>
      <w:rFonts w:ascii="Verdana" w:hAnsi="Verdana"/>
      <w:i/>
      <w:iCs/>
      <w:color w:val="000000"/>
    </w:rPr>
  </w:style>
  <w:style w:type="character" w:customStyle="1" w:styleId="QuoteChar">
    <w:name w:val="Quote Char"/>
    <w:link w:val="Quote"/>
    <w:uiPriority w:val="29"/>
    <w:rsid w:val="003F29D5"/>
    <w:rPr>
      <w:rFonts w:ascii="Verdana" w:eastAsia="Times New Roman" w:hAnsi="Verdana"/>
      <w:i/>
      <w:iCs/>
      <w:color w:val="000000"/>
      <w:sz w:val="22"/>
      <w:szCs w:val="24"/>
      <w:lang w:eastAsia="en-US"/>
    </w:rPr>
  </w:style>
  <w:style w:type="paragraph" w:customStyle="1" w:styleId="Pa15">
    <w:name w:val="Pa15"/>
    <w:basedOn w:val="Default"/>
    <w:next w:val="Default"/>
    <w:uiPriority w:val="99"/>
    <w:rsid w:val="0078174A"/>
    <w:pPr>
      <w:spacing w:line="201" w:lineRule="atLeast"/>
    </w:pPr>
    <w:rPr>
      <w:rFonts w:ascii="Palatino Linotype" w:eastAsia="MS Mincho" w:hAnsi="Palatino Linotype"/>
      <w:color w:val="auto"/>
      <w:lang w:val="en-GB" w:eastAsia="de-DE"/>
    </w:rPr>
  </w:style>
  <w:style w:type="paragraph" w:styleId="ListBullet">
    <w:name w:val="List Bullet"/>
    <w:basedOn w:val="Normal"/>
    <w:uiPriority w:val="99"/>
    <w:unhideWhenUsed/>
    <w:rsid w:val="0078174A"/>
    <w:pPr>
      <w:numPr>
        <w:numId w:val="3"/>
      </w:numPr>
      <w:spacing w:after="200" w:line="276" w:lineRule="auto"/>
      <w:contextualSpacing/>
    </w:pPr>
    <w:rPr>
      <w:rFonts w:ascii="Calibri" w:eastAsia="Calibri" w:hAnsi="Calibri"/>
      <w:szCs w:val="22"/>
    </w:rPr>
  </w:style>
  <w:style w:type="paragraph" w:customStyle="1" w:styleId="OpsommingGenummerd">
    <w:name w:val="OpsommingGenummerd"/>
    <w:qFormat/>
    <w:rsid w:val="0078174A"/>
    <w:pPr>
      <w:numPr>
        <w:numId w:val="4"/>
      </w:numPr>
      <w:tabs>
        <w:tab w:val="left" w:pos="284"/>
      </w:tabs>
      <w:spacing w:line="280" w:lineRule="atLeast"/>
    </w:pPr>
    <w:rPr>
      <w:rFonts w:eastAsia="Calibri"/>
      <w:szCs w:val="22"/>
      <w:lang w:val="nl-NL" w:eastAsia="en-US"/>
    </w:rPr>
  </w:style>
  <w:style w:type="character" w:customStyle="1" w:styleId="apple-converted-space">
    <w:name w:val="apple-converted-space"/>
    <w:basedOn w:val="DefaultParagraphFont"/>
    <w:rsid w:val="0078174A"/>
  </w:style>
  <w:style w:type="character" w:customStyle="1" w:styleId="xl433Char">
    <w:name w:val="xl433 Char"/>
    <w:link w:val="xl433"/>
    <w:rsid w:val="00C03DCE"/>
    <w:rPr>
      <w:rFonts w:ascii="Verdana" w:eastAsia="Times New Roman" w:hAnsi="Verdana"/>
      <w:sz w:val="16"/>
      <w:szCs w:val="16"/>
      <w:shd w:val="clear" w:color="000000" w:fill="FFFFFF"/>
      <w:lang w:val="de-DE" w:eastAsia="de-DE"/>
    </w:rPr>
  </w:style>
  <w:style w:type="character" w:customStyle="1" w:styleId="xl435Char">
    <w:name w:val="xl435 Char"/>
    <w:link w:val="xl435"/>
    <w:rsid w:val="00686DBB"/>
    <w:rPr>
      <w:rFonts w:ascii="Verdana" w:eastAsia="Times New Roman" w:hAnsi="Verdana"/>
      <w:b/>
      <w:bCs/>
      <w:sz w:val="16"/>
      <w:szCs w:val="16"/>
      <w:shd w:val="clear" w:color="000000" w:fill="FFFFFF"/>
      <w:lang w:val="de-DE" w:eastAsia="de-DE"/>
    </w:rPr>
  </w:style>
  <w:style w:type="character" w:customStyle="1" w:styleId="st">
    <w:name w:val="st"/>
    <w:basedOn w:val="DefaultParagraphFont"/>
    <w:rsid w:val="00686DBB"/>
  </w:style>
  <w:style w:type="paragraph" w:customStyle="1" w:styleId="Pa17">
    <w:name w:val="Pa17"/>
    <w:basedOn w:val="Default"/>
    <w:next w:val="Default"/>
    <w:uiPriority w:val="99"/>
    <w:rsid w:val="00C55545"/>
    <w:pPr>
      <w:spacing w:line="201" w:lineRule="atLeast"/>
    </w:pPr>
    <w:rPr>
      <w:rFonts w:ascii="Palatino Linotype" w:eastAsia="MS Mincho" w:hAnsi="Palatino Linotype"/>
      <w:color w:val="auto"/>
      <w:lang w:val="en-GB" w:eastAsia="en-GB"/>
    </w:rPr>
  </w:style>
  <w:style w:type="character" w:customStyle="1" w:styleId="A8">
    <w:name w:val="A8"/>
    <w:uiPriority w:val="99"/>
    <w:rsid w:val="00C55545"/>
    <w:rPr>
      <w:rFonts w:cs="Palatino Linotype"/>
      <w:color w:val="000000"/>
    </w:rPr>
  </w:style>
  <w:style w:type="paragraph" w:styleId="Title">
    <w:name w:val="Title"/>
    <w:basedOn w:val="Normal"/>
    <w:next w:val="Normal"/>
    <w:link w:val="TitleChar"/>
    <w:uiPriority w:val="10"/>
    <w:qFormat/>
    <w:rsid w:val="00C26CC7"/>
    <w:pPr>
      <w:spacing w:after="360" w:line="252" w:lineRule="auto"/>
      <w:ind w:left="0"/>
    </w:pPr>
    <w:rPr>
      <w:rFonts w:ascii="Gill Sans MT" w:eastAsia="Calibri" w:hAnsi="Gill Sans MT"/>
      <w:b/>
      <w:color w:val="182983"/>
      <w:sz w:val="48"/>
      <w:szCs w:val="48"/>
      <w:lang w:eastAsia="de-DE"/>
    </w:rPr>
  </w:style>
  <w:style w:type="character" w:customStyle="1" w:styleId="TitleChar">
    <w:name w:val="Title Char"/>
    <w:link w:val="Title"/>
    <w:uiPriority w:val="10"/>
    <w:rsid w:val="00C26CC7"/>
    <w:rPr>
      <w:rFonts w:ascii="Gill Sans MT" w:eastAsia="Calibri" w:hAnsi="Gill Sans MT"/>
      <w:b/>
      <w:color w:val="182983"/>
      <w:sz w:val="48"/>
      <w:szCs w:val="48"/>
      <w:lang w:eastAsia="de-DE"/>
    </w:rPr>
  </w:style>
  <w:style w:type="paragraph" w:customStyle="1" w:styleId="EcoTitleAuthors">
    <w:name w:val="_EcoTitleAuthors"/>
    <w:basedOn w:val="Normal"/>
    <w:qFormat/>
    <w:rsid w:val="00C26CC7"/>
    <w:pPr>
      <w:spacing w:after="360" w:line="252" w:lineRule="auto"/>
      <w:ind w:left="0"/>
    </w:pPr>
    <w:rPr>
      <w:rFonts w:ascii="Gill Sans MT" w:eastAsia="Calibri" w:hAnsi="Gill Sans MT"/>
      <w:sz w:val="36"/>
      <w:szCs w:val="36"/>
      <w:lang w:eastAsia="de-DE"/>
    </w:rPr>
  </w:style>
  <w:style w:type="character" w:styleId="BookTitle">
    <w:name w:val="Book Title"/>
    <w:uiPriority w:val="33"/>
    <w:qFormat/>
    <w:rsid w:val="003829C9"/>
    <w:rPr>
      <w:b/>
      <w:bCs/>
      <w:i/>
      <w:iCs/>
      <w:spacing w:val="5"/>
    </w:rPr>
  </w:style>
  <w:style w:type="paragraph" w:styleId="TOCHeading">
    <w:name w:val="TOC Heading"/>
    <w:basedOn w:val="Heading1"/>
    <w:next w:val="Normal"/>
    <w:uiPriority w:val="39"/>
    <w:unhideWhenUsed/>
    <w:qFormat/>
    <w:rsid w:val="00846DEF"/>
    <w:pPr>
      <w:numPr>
        <w:numId w:val="0"/>
      </w:numPr>
      <w:spacing w:before="240" w:after="60"/>
      <w:ind w:left="357"/>
      <w:outlineLvl w:val="9"/>
    </w:pPr>
    <w:rPr>
      <w:rFonts w:ascii="Calibri Light" w:eastAsia="Times New Roman" w:hAnsi="Calibri Light"/>
      <w:sz w:val="32"/>
      <w:szCs w:val="32"/>
    </w:rPr>
  </w:style>
  <w:style w:type="paragraph" w:styleId="NoSpacing">
    <w:name w:val="No Spacing"/>
    <w:uiPriority w:val="1"/>
    <w:qFormat/>
    <w:rsid w:val="00DC27C4"/>
    <w:pPr>
      <w:jc w:val="both"/>
    </w:pPr>
    <w:rPr>
      <w:rFonts w:ascii="Times New Roman" w:eastAsia="ヒラギノ角ゴ Pro W3" w:hAnsi="Times New Roman"/>
      <w:color w:val="000000"/>
      <w:sz w:val="24"/>
      <w:szCs w:val="24"/>
      <w:lang w:eastAsia="en-US"/>
    </w:rPr>
  </w:style>
  <w:style w:type="table" w:customStyle="1" w:styleId="TableGrid0">
    <w:name w:val="TableGrid"/>
    <w:rsid w:val="0062462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7E7386"/>
    <w:pPr>
      <w:spacing w:after="0"/>
    </w:pPr>
    <w:rPr>
      <w:sz w:val="20"/>
      <w:szCs w:val="20"/>
    </w:rPr>
  </w:style>
  <w:style w:type="character" w:customStyle="1" w:styleId="EndnoteTextChar">
    <w:name w:val="Endnote Text Char"/>
    <w:basedOn w:val="DefaultParagraphFont"/>
    <w:link w:val="EndnoteText"/>
    <w:uiPriority w:val="99"/>
    <w:semiHidden/>
    <w:rsid w:val="007E7386"/>
    <w:rPr>
      <w:rFonts w:ascii="Times New Roman" w:eastAsia="Times New Roman" w:hAnsi="Times New Roman"/>
      <w:lang w:eastAsia="en-US"/>
    </w:rPr>
  </w:style>
  <w:style w:type="character" w:styleId="EndnoteReference">
    <w:name w:val="endnote reference"/>
    <w:basedOn w:val="DefaultParagraphFont"/>
    <w:uiPriority w:val="99"/>
    <w:semiHidden/>
    <w:unhideWhenUsed/>
    <w:rsid w:val="007E7386"/>
    <w:rPr>
      <w:vertAlign w:val="superscript"/>
    </w:rPr>
  </w:style>
  <w:style w:type="character" w:customStyle="1" w:styleId="Mention1">
    <w:name w:val="Mention1"/>
    <w:basedOn w:val="DefaultParagraphFont"/>
    <w:uiPriority w:val="99"/>
    <w:semiHidden/>
    <w:unhideWhenUsed/>
    <w:rsid w:val="00B56E61"/>
    <w:rPr>
      <w:color w:val="2B579A"/>
      <w:shd w:val="clear" w:color="auto" w:fill="E6E6E6"/>
    </w:rPr>
  </w:style>
  <w:style w:type="character" w:customStyle="1" w:styleId="UnresolvedMention1">
    <w:name w:val="Unresolved Mention1"/>
    <w:basedOn w:val="DefaultParagraphFont"/>
    <w:uiPriority w:val="99"/>
    <w:semiHidden/>
    <w:unhideWhenUsed/>
    <w:rsid w:val="00B61F70"/>
    <w:rPr>
      <w:color w:val="808080"/>
      <w:shd w:val="clear" w:color="auto" w:fill="E6E6E6"/>
    </w:rPr>
  </w:style>
  <w:style w:type="character" w:customStyle="1" w:styleId="UnresolvedMention2">
    <w:name w:val="Unresolved Mention2"/>
    <w:basedOn w:val="DefaultParagraphFont"/>
    <w:uiPriority w:val="99"/>
    <w:semiHidden/>
    <w:unhideWhenUsed/>
    <w:rsid w:val="00A14EC2"/>
    <w:rPr>
      <w:color w:val="808080"/>
      <w:shd w:val="clear" w:color="auto" w:fill="E6E6E6"/>
    </w:rPr>
  </w:style>
  <w:style w:type="character" w:customStyle="1" w:styleId="UnresolvedMention3">
    <w:name w:val="Unresolved Mention3"/>
    <w:basedOn w:val="DefaultParagraphFont"/>
    <w:uiPriority w:val="99"/>
    <w:semiHidden/>
    <w:unhideWhenUsed/>
    <w:rsid w:val="008F3F4B"/>
    <w:rPr>
      <w:color w:val="605E5C"/>
      <w:shd w:val="clear" w:color="auto" w:fill="E1DFDD"/>
    </w:rPr>
  </w:style>
  <w:style w:type="paragraph" w:customStyle="1" w:styleId="footnotedescription">
    <w:name w:val="footnote description"/>
    <w:next w:val="Normal"/>
    <w:link w:val="footnotedescriptionChar"/>
    <w:hidden/>
    <w:rsid w:val="00850E51"/>
    <w:pPr>
      <w:spacing w:line="259" w:lineRule="auto"/>
      <w:ind w:left="358"/>
    </w:pPr>
    <w:rPr>
      <w:rFonts w:ascii="Verdana" w:eastAsia="Verdana" w:hAnsi="Verdana" w:cs="Verdana"/>
      <w:color w:val="0000FF"/>
      <w:kern w:val="2"/>
      <w:sz w:val="16"/>
      <w:szCs w:val="22"/>
      <w:u w:val="single" w:color="0000FF"/>
      <w14:ligatures w14:val="standardContextual"/>
    </w:rPr>
  </w:style>
  <w:style w:type="character" w:customStyle="1" w:styleId="footnotedescriptionChar">
    <w:name w:val="footnote description Char"/>
    <w:link w:val="footnotedescription"/>
    <w:rsid w:val="00850E51"/>
    <w:rPr>
      <w:rFonts w:ascii="Verdana" w:eastAsia="Verdana" w:hAnsi="Verdana" w:cs="Verdana"/>
      <w:color w:val="0000FF"/>
      <w:kern w:val="2"/>
      <w:sz w:val="16"/>
      <w:szCs w:val="22"/>
      <w:u w:val="single" w:color="0000FF"/>
      <w14:ligatures w14:val="standardContextual"/>
    </w:rPr>
  </w:style>
  <w:style w:type="character" w:customStyle="1" w:styleId="footnotemark">
    <w:name w:val="footnote mark"/>
    <w:hidden/>
    <w:rsid w:val="00850E51"/>
    <w:rPr>
      <w:rFonts w:ascii="Verdana" w:eastAsia="Verdana" w:hAnsi="Verdana" w:cs="Verdana"/>
      <w:color w:val="000000"/>
      <w:sz w:val="16"/>
      <w:vertAlign w:val="superscript"/>
    </w:rPr>
  </w:style>
  <w:style w:type="character" w:customStyle="1" w:styleId="Mention2">
    <w:name w:val="Mention2"/>
    <w:basedOn w:val="DefaultParagraphFont"/>
    <w:uiPriority w:val="99"/>
    <w:unhideWhenUsed/>
    <w:rsid w:val="00377166"/>
    <w:rPr>
      <w:color w:val="2B579A"/>
      <w:shd w:val="clear" w:color="auto" w:fill="E1DFDD"/>
    </w:rPr>
  </w:style>
  <w:style w:type="paragraph" w:customStyle="1" w:styleId="JRCText">
    <w:name w:val="JRC_Text"/>
    <w:basedOn w:val="Normal"/>
    <w:link w:val="JRCTextChar"/>
    <w:qFormat/>
    <w:rsid w:val="007E4787"/>
    <w:pPr>
      <w:spacing w:before="120"/>
      <w:ind w:left="0"/>
    </w:pPr>
    <w:rPr>
      <w:rFonts w:ascii="EC Square Sans Pro" w:eastAsia="Calibri" w:hAnsi="EC Square Sans Pro"/>
      <w:sz w:val="20"/>
      <w:szCs w:val="22"/>
    </w:rPr>
  </w:style>
  <w:style w:type="character" w:customStyle="1" w:styleId="JRCTextChar">
    <w:name w:val="JRC_Text Char"/>
    <w:basedOn w:val="DefaultParagraphFont"/>
    <w:link w:val="JRCText"/>
    <w:rsid w:val="007E4787"/>
    <w:rPr>
      <w:rFonts w:ascii="EC Square Sans Pro" w:eastAsia="Calibri" w:hAnsi="EC Square Sans Pro"/>
      <w:szCs w:val="22"/>
      <w:lang w:eastAsia="en-US"/>
    </w:rPr>
  </w:style>
  <w:style w:type="paragraph" w:customStyle="1" w:styleId="pf0">
    <w:name w:val="pf0"/>
    <w:basedOn w:val="Normal"/>
    <w:rsid w:val="00477049"/>
    <w:pPr>
      <w:spacing w:before="100" w:beforeAutospacing="1" w:after="100" w:afterAutospacing="1"/>
      <w:ind w:left="0"/>
      <w:jc w:val="left"/>
    </w:pPr>
    <w:rPr>
      <w:rFonts w:ascii="Times New Roman" w:hAnsi="Times New Roman"/>
      <w:sz w:val="24"/>
    </w:rPr>
  </w:style>
  <w:style w:type="character" w:customStyle="1" w:styleId="cf01">
    <w:name w:val="cf01"/>
    <w:basedOn w:val="DefaultParagraphFont"/>
    <w:rsid w:val="00477049"/>
    <w:rPr>
      <w:rFonts w:ascii="Segoe UI" w:hAnsi="Segoe UI" w:cs="Segoe UI" w:hint="default"/>
      <w:sz w:val="18"/>
      <w:szCs w:val="18"/>
    </w:rPr>
  </w:style>
  <w:style w:type="character" w:styleId="Mention">
    <w:name w:val="Mention"/>
    <w:basedOn w:val="DefaultParagraphFont"/>
    <w:uiPriority w:val="99"/>
    <w:unhideWhenUsed/>
    <w:rsid w:val="00627B59"/>
    <w:rPr>
      <w:color w:val="2B579A"/>
      <w:shd w:val="clear" w:color="auto" w:fill="E1DFDD"/>
    </w:rPr>
  </w:style>
  <w:style w:type="character" w:styleId="UnresolvedMention">
    <w:name w:val="Unresolved Mention"/>
    <w:basedOn w:val="DefaultParagraphFont"/>
    <w:uiPriority w:val="99"/>
    <w:semiHidden/>
    <w:unhideWhenUsed/>
    <w:rsid w:val="00296DC2"/>
    <w:rPr>
      <w:color w:val="605E5C"/>
      <w:shd w:val="clear" w:color="auto" w:fill="E1DFDD"/>
    </w:rPr>
  </w:style>
  <w:style w:type="paragraph" w:customStyle="1" w:styleId="StyleCenteredLeft0cmBefore3ptAfter3pt">
    <w:name w:val="Style Centered Left:  0 cm Before:  3 pt After:  3 pt"/>
    <w:basedOn w:val="Normal"/>
    <w:rsid w:val="006363E5"/>
    <w:pPr>
      <w:spacing w:after="0"/>
      <w:ind w:left="0"/>
      <w:jc w:val="center"/>
    </w:pPr>
    <w:rPr>
      <w:szCs w:val="20"/>
    </w:rPr>
  </w:style>
  <w:style w:type="paragraph" w:customStyle="1" w:styleId="StyleBoldCenteredLeft0cmBefore3ptAfter3pt">
    <w:name w:val="Style Bold Centered Left:  0 cm Before:  3 pt After:  3 pt"/>
    <w:basedOn w:val="Normal"/>
    <w:rsid w:val="007667A8"/>
    <w:pPr>
      <w:spacing w:after="0"/>
      <w:ind w:left="0"/>
      <w:jc w:val="center"/>
    </w:pPr>
    <w:rPr>
      <w:b/>
      <w:bCs/>
      <w:szCs w:val="20"/>
    </w:rPr>
  </w:style>
  <w:style w:type="paragraph" w:customStyle="1" w:styleId="Textinformation">
    <w:name w:val="Text information"/>
    <w:basedOn w:val="Normal"/>
    <w:rsid w:val="00546F57"/>
    <w:pPr>
      <w:ind w:left="284" w:right="284"/>
    </w:pPr>
    <w:rPr>
      <w:color w:val="004B7F"/>
      <w:szCs w:val="20"/>
    </w:rPr>
  </w:style>
  <w:style w:type="paragraph" w:customStyle="1" w:styleId="TextHighlight">
    <w:name w:val="Text Highlight"/>
    <w:basedOn w:val="Normal"/>
    <w:qFormat/>
    <w:rsid w:val="00C95100"/>
    <w:pPr>
      <w:ind w:left="284" w:right="284"/>
    </w:pPr>
    <w:rPr>
      <w:b/>
      <w:bCs/>
      <w:color w:val="004B7F"/>
      <w:szCs w:val="20"/>
    </w:rPr>
  </w:style>
  <w:style w:type="paragraph" w:customStyle="1" w:styleId="StyleLeft1cm">
    <w:name w:val="Style Left:  1 cm"/>
    <w:basedOn w:val="Normal"/>
    <w:qFormat/>
    <w:rsid w:val="00103043"/>
    <w:pPr>
      <w:ind w:left="567"/>
    </w:pPr>
    <w:rPr>
      <w:i/>
      <w:szCs w:val="20"/>
    </w:rPr>
  </w:style>
  <w:style w:type="character" w:customStyle="1" w:styleId="FeatureType">
    <w:name w:val="FeatureType"/>
    <w:basedOn w:val="DefaultParagraphFont"/>
    <w:qFormat/>
    <w:rsid w:val="001938D4"/>
    <w:rPr>
      <w:b/>
      <w:i/>
      <w:shd w:val="clear" w:color="auto" w:fill="F7CAAC" w:themeFill="accent2" w:themeFillTint="66"/>
    </w:rPr>
  </w:style>
  <w:style w:type="character" w:customStyle="1" w:styleId="Attribute">
    <w:name w:val="Attribute"/>
    <w:basedOn w:val="DefaultParagraphFont"/>
    <w:qFormat/>
    <w:rsid w:val="001938D4"/>
    <w:rPr>
      <w:b/>
      <w:i/>
      <w:shd w:val="clear" w:color="auto" w:fill="BDD6EE" w:themeFill="accent1" w:themeFillTint="66"/>
    </w:rPr>
  </w:style>
  <w:style w:type="character" w:customStyle="1" w:styleId="Codelist">
    <w:name w:val="Code list"/>
    <w:basedOn w:val="DefaultParagraphFont"/>
    <w:qFormat/>
    <w:rsid w:val="001938D4"/>
    <w:rPr>
      <w:b/>
      <w:i/>
      <w:shd w:val="clear" w:color="auto" w:fill="FFE599" w:themeFill="accent4" w:themeFillTint="66"/>
    </w:rPr>
  </w:style>
  <w:style w:type="character" w:customStyle="1" w:styleId="normaltextrun">
    <w:name w:val="normaltextrun"/>
    <w:basedOn w:val="DefaultParagraphFont"/>
    <w:rsid w:val="00151E8E"/>
  </w:style>
  <w:style w:type="character" w:customStyle="1" w:styleId="Datatype">
    <w:name w:val="Data type"/>
    <w:basedOn w:val="normaltextrun"/>
    <w:qFormat/>
    <w:rsid w:val="001938D4"/>
    <w:rPr>
      <w:rFonts w:ascii="Calibri" w:hAnsi="Calibri"/>
      <w:b/>
      <w:i/>
      <w:iCs/>
      <w:color w:val="000000"/>
      <w:shd w:val="clear" w:color="auto" w:fill="C5E0B3"/>
    </w:rPr>
  </w:style>
  <w:style w:type="paragraph" w:customStyle="1" w:styleId="Standardde">
    <w:name w:val="Standard_de"/>
    <w:basedOn w:val="Normal"/>
    <w:rsid w:val="007E6428"/>
    <w:pPr>
      <w:widowControl w:val="0"/>
      <w:spacing w:after="240" w:line="288" w:lineRule="auto"/>
      <w:ind w:left="0"/>
    </w:pPr>
    <w:rPr>
      <w:rFonts w:ascii="Arial" w:hAnsi="Arial"/>
      <w:szCs w:val="20"/>
      <w:lang w:eastAsia="de-DE"/>
    </w:rPr>
  </w:style>
  <w:style w:type="paragraph" w:customStyle="1" w:styleId="Footnotes">
    <w:name w:val="Footnotes"/>
    <w:basedOn w:val="FootnoteText"/>
    <w:link w:val="FootnotesChar"/>
    <w:qFormat/>
    <w:rsid w:val="00311F3A"/>
    <w:pPr>
      <w:spacing w:after="40"/>
      <w:ind w:left="0" w:firstLine="0"/>
      <w:jc w:val="left"/>
    </w:pPr>
    <w:rPr>
      <w:rFonts w:ascii="Calibri" w:hAnsi="Calibri"/>
      <w:snapToGrid w:val="0"/>
      <w:color w:val="000000" w:themeColor="text1"/>
      <w:sz w:val="17"/>
      <w:lang w:eastAsia="de-DE"/>
    </w:rPr>
  </w:style>
  <w:style w:type="character" w:customStyle="1" w:styleId="FootnotesChar">
    <w:name w:val="Footnotes Char"/>
    <w:basedOn w:val="FootnoteTextChar"/>
    <w:link w:val="Footnotes"/>
    <w:rsid w:val="00311F3A"/>
    <w:rPr>
      <w:rFonts w:ascii="Times New Roman" w:eastAsia="Times New Roman" w:hAnsi="Times New Roman" w:cs="Times New Roman"/>
      <w:snapToGrid w:val="0"/>
      <w:color w:val="000000" w:themeColor="text1"/>
      <w:sz w:val="17"/>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1197">
      <w:bodyDiv w:val="1"/>
      <w:marLeft w:val="0"/>
      <w:marRight w:val="0"/>
      <w:marTop w:val="0"/>
      <w:marBottom w:val="0"/>
      <w:divBdr>
        <w:top w:val="none" w:sz="0" w:space="0" w:color="auto"/>
        <w:left w:val="none" w:sz="0" w:space="0" w:color="auto"/>
        <w:bottom w:val="none" w:sz="0" w:space="0" w:color="auto"/>
        <w:right w:val="none" w:sz="0" w:space="0" w:color="auto"/>
      </w:divBdr>
    </w:div>
    <w:div w:id="55666736">
      <w:bodyDiv w:val="1"/>
      <w:marLeft w:val="0"/>
      <w:marRight w:val="0"/>
      <w:marTop w:val="0"/>
      <w:marBottom w:val="0"/>
      <w:divBdr>
        <w:top w:val="none" w:sz="0" w:space="0" w:color="auto"/>
        <w:left w:val="none" w:sz="0" w:space="0" w:color="auto"/>
        <w:bottom w:val="none" w:sz="0" w:space="0" w:color="auto"/>
        <w:right w:val="none" w:sz="0" w:space="0" w:color="auto"/>
      </w:divBdr>
    </w:div>
    <w:div w:id="69542770">
      <w:bodyDiv w:val="1"/>
      <w:marLeft w:val="0"/>
      <w:marRight w:val="0"/>
      <w:marTop w:val="0"/>
      <w:marBottom w:val="0"/>
      <w:divBdr>
        <w:top w:val="none" w:sz="0" w:space="0" w:color="auto"/>
        <w:left w:val="none" w:sz="0" w:space="0" w:color="auto"/>
        <w:bottom w:val="none" w:sz="0" w:space="0" w:color="auto"/>
        <w:right w:val="none" w:sz="0" w:space="0" w:color="auto"/>
      </w:divBdr>
    </w:div>
    <w:div w:id="82382852">
      <w:bodyDiv w:val="1"/>
      <w:marLeft w:val="0"/>
      <w:marRight w:val="0"/>
      <w:marTop w:val="0"/>
      <w:marBottom w:val="0"/>
      <w:divBdr>
        <w:top w:val="none" w:sz="0" w:space="0" w:color="auto"/>
        <w:left w:val="none" w:sz="0" w:space="0" w:color="auto"/>
        <w:bottom w:val="none" w:sz="0" w:space="0" w:color="auto"/>
        <w:right w:val="none" w:sz="0" w:space="0" w:color="auto"/>
      </w:divBdr>
    </w:div>
    <w:div w:id="83459475">
      <w:bodyDiv w:val="1"/>
      <w:marLeft w:val="0"/>
      <w:marRight w:val="0"/>
      <w:marTop w:val="0"/>
      <w:marBottom w:val="0"/>
      <w:divBdr>
        <w:top w:val="none" w:sz="0" w:space="0" w:color="auto"/>
        <w:left w:val="none" w:sz="0" w:space="0" w:color="auto"/>
        <w:bottom w:val="none" w:sz="0" w:space="0" w:color="auto"/>
        <w:right w:val="none" w:sz="0" w:space="0" w:color="auto"/>
      </w:divBdr>
    </w:div>
    <w:div w:id="114570134">
      <w:bodyDiv w:val="1"/>
      <w:marLeft w:val="0"/>
      <w:marRight w:val="0"/>
      <w:marTop w:val="0"/>
      <w:marBottom w:val="0"/>
      <w:divBdr>
        <w:top w:val="none" w:sz="0" w:space="0" w:color="auto"/>
        <w:left w:val="none" w:sz="0" w:space="0" w:color="auto"/>
        <w:bottom w:val="none" w:sz="0" w:space="0" w:color="auto"/>
        <w:right w:val="none" w:sz="0" w:space="0" w:color="auto"/>
      </w:divBdr>
    </w:div>
    <w:div w:id="117796503">
      <w:bodyDiv w:val="1"/>
      <w:marLeft w:val="0"/>
      <w:marRight w:val="0"/>
      <w:marTop w:val="0"/>
      <w:marBottom w:val="0"/>
      <w:divBdr>
        <w:top w:val="none" w:sz="0" w:space="0" w:color="auto"/>
        <w:left w:val="none" w:sz="0" w:space="0" w:color="auto"/>
        <w:bottom w:val="none" w:sz="0" w:space="0" w:color="auto"/>
        <w:right w:val="none" w:sz="0" w:space="0" w:color="auto"/>
      </w:divBdr>
    </w:div>
    <w:div w:id="121117505">
      <w:bodyDiv w:val="1"/>
      <w:marLeft w:val="0"/>
      <w:marRight w:val="0"/>
      <w:marTop w:val="0"/>
      <w:marBottom w:val="0"/>
      <w:divBdr>
        <w:top w:val="none" w:sz="0" w:space="0" w:color="auto"/>
        <w:left w:val="none" w:sz="0" w:space="0" w:color="auto"/>
        <w:bottom w:val="none" w:sz="0" w:space="0" w:color="auto"/>
        <w:right w:val="none" w:sz="0" w:space="0" w:color="auto"/>
      </w:divBdr>
    </w:div>
    <w:div w:id="123547746">
      <w:bodyDiv w:val="1"/>
      <w:marLeft w:val="0"/>
      <w:marRight w:val="0"/>
      <w:marTop w:val="0"/>
      <w:marBottom w:val="0"/>
      <w:divBdr>
        <w:top w:val="none" w:sz="0" w:space="0" w:color="auto"/>
        <w:left w:val="none" w:sz="0" w:space="0" w:color="auto"/>
        <w:bottom w:val="none" w:sz="0" w:space="0" w:color="auto"/>
        <w:right w:val="none" w:sz="0" w:space="0" w:color="auto"/>
      </w:divBdr>
    </w:div>
    <w:div w:id="125436218">
      <w:bodyDiv w:val="1"/>
      <w:marLeft w:val="0"/>
      <w:marRight w:val="0"/>
      <w:marTop w:val="0"/>
      <w:marBottom w:val="0"/>
      <w:divBdr>
        <w:top w:val="none" w:sz="0" w:space="0" w:color="auto"/>
        <w:left w:val="none" w:sz="0" w:space="0" w:color="auto"/>
        <w:bottom w:val="none" w:sz="0" w:space="0" w:color="auto"/>
        <w:right w:val="none" w:sz="0" w:space="0" w:color="auto"/>
      </w:divBdr>
    </w:div>
    <w:div w:id="137455713">
      <w:bodyDiv w:val="1"/>
      <w:marLeft w:val="0"/>
      <w:marRight w:val="0"/>
      <w:marTop w:val="0"/>
      <w:marBottom w:val="0"/>
      <w:divBdr>
        <w:top w:val="none" w:sz="0" w:space="0" w:color="auto"/>
        <w:left w:val="none" w:sz="0" w:space="0" w:color="auto"/>
        <w:bottom w:val="none" w:sz="0" w:space="0" w:color="auto"/>
        <w:right w:val="none" w:sz="0" w:space="0" w:color="auto"/>
      </w:divBdr>
    </w:div>
    <w:div w:id="152448788">
      <w:bodyDiv w:val="1"/>
      <w:marLeft w:val="0"/>
      <w:marRight w:val="0"/>
      <w:marTop w:val="0"/>
      <w:marBottom w:val="0"/>
      <w:divBdr>
        <w:top w:val="none" w:sz="0" w:space="0" w:color="auto"/>
        <w:left w:val="none" w:sz="0" w:space="0" w:color="auto"/>
        <w:bottom w:val="none" w:sz="0" w:space="0" w:color="auto"/>
        <w:right w:val="none" w:sz="0" w:space="0" w:color="auto"/>
      </w:divBdr>
    </w:div>
    <w:div w:id="153495032">
      <w:bodyDiv w:val="1"/>
      <w:marLeft w:val="0"/>
      <w:marRight w:val="0"/>
      <w:marTop w:val="0"/>
      <w:marBottom w:val="0"/>
      <w:divBdr>
        <w:top w:val="none" w:sz="0" w:space="0" w:color="auto"/>
        <w:left w:val="none" w:sz="0" w:space="0" w:color="auto"/>
        <w:bottom w:val="none" w:sz="0" w:space="0" w:color="auto"/>
        <w:right w:val="none" w:sz="0" w:space="0" w:color="auto"/>
      </w:divBdr>
    </w:div>
    <w:div w:id="154076719">
      <w:bodyDiv w:val="1"/>
      <w:marLeft w:val="0"/>
      <w:marRight w:val="0"/>
      <w:marTop w:val="0"/>
      <w:marBottom w:val="0"/>
      <w:divBdr>
        <w:top w:val="none" w:sz="0" w:space="0" w:color="auto"/>
        <w:left w:val="none" w:sz="0" w:space="0" w:color="auto"/>
        <w:bottom w:val="none" w:sz="0" w:space="0" w:color="auto"/>
        <w:right w:val="none" w:sz="0" w:space="0" w:color="auto"/>
      </w:divBdr>
    </w:div>
    <w:div w:id="155270578">
      <w:bodyDiv w:val="1"/>
      <w:marLeft w:val="0"/>
      <w:marRight w:val="0"/>
      <w:marTop w:val="0"/>
      <w:marBottom w:val="0"/>
      <w:divBdr>
        <w:top w:val="none" w:sz="0" w:space="0" w:color="auto"/>
        <w:left w:val="none" w:sz="0" w:space="0" w:color="auto"/>
        <w:bottom w:val="none" w:sz="0" w:space="0" w:color="auto"/>
        <w:right w:val="none" w:sz="0" w:space="0" w:color="auto"/>
      </w:divBdr>
      <w:divsChild>
        <w:div w:id="492911690">
          <w:marLeft w:val="1166"/>
          <w:marRight w:val="0"/>
          <w:marTop w:val="0"/>
          <w:marBottom w:val="0"/>
          <w:divBdr>
            <w:top w:val="none" w:sz="0" w:space="0" w:color="auto"/>
            <w:left w:val="none" w:sz="0" w:space="0" w:color="auto"/>
            <w:bottom w:val="none" w:sz="0" w:space="0" w:color="auto"/>
            <w:right w:val="none" w:sz="0" w:space="0" w:color="auto"/>
          </w:divBdr>
        </w:div>
        <w:div w:id="852376335">
          <w:marLeft w:val="1166"/>
          <w:marRight w:val="0"/>
          <w:marTop w:val="0"/>
          <w:marBottom w:val="0"/>
          <w:divBdr>
            <w:top w:val="none" w:sz="0" w:space="0" w:color="auto"/>
            <w:left w:val="none" w:sz="0" w:space="0" w:color="auto"/>
            <w:bottom w:val="none" w:sz="0" w:space="0" w:color="auto"/>
            <w:right w:val="none" w:sz="0" w:space="0" w:color="auto"/>
          </w:divBdr>
        </w:div>
        <w:div w:id="1002927068">
          <w:marLeft w:val="1166"/>
          <w:marRight w:val="0"/>
          <w:marTop w:val="0"/>
          <w:marBottom w:val="0"/>
          <w:divBdr>
            <w:top w:val="none" w:sz="0" w:space="0" w:color="auto"/>
            <w:left w:val="none" w:sz="0" w:space="0" w:color="auto"/>
            <w:bottom w:val="none" w:sz="0" w:space="0" w:color="auto"/>
            <w:right w:val="none" w:sz="0" w:space="0" w:color="auto"/>
          </w:divBdr>
        </w:div>
        <w:div w:id="1021470268">
          <w:marLeft w:val="1166"/>
          <w:marRight w:val="0"/>
          <w:marTop w:val="0"/>
          <w:marBottom w:val="0"/>
          <w:divBdr>
            <w:top w:val="none" w:sz="0" w:space="0" w:color="auto"/>
            <w:left w:val="none" w:sz="0" w:space="0" w:color="auto"/>
            <w:bottom w:val="none" w:sz="0" w:space="0" w:color="auto"/>
            <w:right w:val="none" w:sz="0" w:space="0" w:color="auto"/>
          </w:divBdr>
        </w:div>
        <w:div w:id="1118254408">
          <w:marLeft w:val="547"/>
          <w:marRight w:val="0"/>
          <w:marTop w:val="0"/>
          <w:marBottom w:val="0"/>
          <w:divBdr>
            <w:top w:val="none" w:sz="0" w:space="0" w:color="auto"/>
            <w:left w:val="none" w:sz="0" w:space="0" w:color="auto"/>
            <w:bottom w:val="none" w:sz="0" w:space="0" w:color="auto"/>
            <w:right w:val="none" w:sz="0" w:space="0" w:color="auto"/>
          </w:divBdr>
        </w:div>
        <w:div w:id="1133861901">
          <w:marLeft w:val="1166"/>
          <w:marRight w:val="0"/>
          <w:marTop w:val="0"/>
          <w:marBottom w:val="0"/>
          <w:divBdr>
            <w:top w:val="none" w:sz="0" w:space="0" w:color="auto"/>
            <w:left w:val="none" w:sz="0" w:space="0" w:color="auto"/>
            <w:bottom w:val="none" w:sz="0" w:space="0" w:color="auto"/>
            <w:right w:val="none" w:sz="0" w:space="0" w:color="auto"/>
          </w:divBdr>
        </w:div>
        <w:div w:id="1415013144">
          <w:marLeft w:val="1166"/>
          <w:marRight w:val="0"/>
          <w:marTop w:val="0"/>
          <w:marBottom w:val="0"/>
          <w:divBdr>
            <w:top w:val="none" w:sz="0" w:space="0" w:color="auto"/>
            <w:left w:val="none" w:sz="0" w:space="0" w:color="auto"/>
            <w:bottom w:val="none" w:sz="0" w:space="0" w:color="auto"/>
            <w:right w:val="none" w:sz="0" w:space="0" w:color="auto"/>
          </w:divBdr>
        </w:div>
        <w:div w:id="1496995966">
          <w:marLeft w:val="1166"/>
          <w:marRight w:val="0"/>
          <w:marTop w:val="0"/>
          <w:marBottom w:val="0"/>
          <w:divBdr>
            <w:top w:val="none" w:sz="0" w:space="0" w:color="auto"/>
            <w:left w:val="none" w:sz="0" w:space="0" w:color="auto"/>
            <w:bottom w:val="none" w:sz="0" w:space="0" w:color="auto"/>
            <w:right w:val="none" w:sz="0" w:space="0" w:color="auto"/>
          </w:divBdr>
        </w:div>
        <w:div w:id="1833330191">
          <w:marLeft w:val="547"/>
          <w:marRight w:val="0"/>
          <w:marTop w:val="0"/>
          <w:marBottom w:val="0"/>
          <w:divBdr>
            <w:top w:val="none" w:sz="0" w:space="0" w:color="auto"/>
            <w:left w:val="none" w:sz="0" w:space="0" w:color="auto"/>
            <w:bottom w:val="none" w:sz="0" w:space="0" w:color="auto"/>
            <w:right w:val="none" w:sz="0" w:space="0" w:color="auto"/>
          </w:divBdr>
        </w:div>
        <w:div w:id="2068649544">
          <w:marLeft w:val="547"/>
          <w:marRight w:val="0"/>
          <w:marTop w:val="0"/>
          <w:marBottom w:val="0"/>
          <w:divBdr>
            <w:top w:val="none" w:sz="0" w:space="0" w:color="auto"/>
            <w:left w:val="none" w:sz="0" w:space="0" w:color="auto"/>
            <w:bottom w:val="none" w:sz="0" w:space="0" w:color="auto"/>
            <w:right w:val="none" w:sz="0" w:space="0" w:color="auto"/>
          </w:divBdr>
        </w:div>
      </w:divsChild>
    </w:div>
    <w:div w:id="156501768">
      <w:bodyDiv w:val="1"/>
      <w:marLeft w:val="0"/>
      <w:marRight w:val="0"/>
      <w:marTop w:val="0"/>
      <w:marBottom w:val="0"/>
      <w:divBdr>
        <w:top w:val="none" w:sz="0" w:space="0" w:color="auto"/>
        <w:left w:val="none" w:sz="0" w:space="0" w:color="auto"/>
        <w:bottom w:val="none" w:sz="0" w:space="0" w:color="auto"/>
        <w:right w:val="none" w:sz="0" w:space="0" w:color="auto"/>
      </w:divBdr>
    </w:div>
    <w:div w:id="181748992">
      <w:bodyDiv w:val="1"/>
      <w:marLeft w:val="0"/>
      <w:marRight w:val="0"/>
      <w:marTop w:val="0"/>
      <w:marBottom w:val="0"/>
      <w:divBdr>
        <w:top w:val="none" w:sz="0" w:space="0" w:color="auto"/>
        <w:left w:val="none" w:sz="0" w:space="0" w:color="auto"/>
        <w:bottom w:val="none" w:sz="0" w:space="0" w:color="auto"/>
        <w:right w:val="none" w:sz="0" w:space="0" w:color="auto"/>
      </w:divBdr>
    </w:div>
    <w:div w:id="188950857">
      <w:bodyDiv w:val="1"/>
      <w:marLeft w:val="0"/>
      <w:marRight w:val="0"/>
      <w:marTop w:val="0"/>
      <w:marBottom w:val="0"/>
      <w:divBdr>
        <w:top w:val="none" w:sz="0" w:space="0" w:color="auto"/>
        <w:left w:val="none" w:sz="0" w:space="0" w:color="auto"/>
        <w:bottom w:val="none" w:sz="0" w:space="0" w:color="auto"/>
        <w:right w:val="none" w:sz="0" w:space="0" w:color="auto"/>
      </w:divBdr>
      <w:divsChild>
        <w:div w:id="895051637">
          <w:marLeft w:val="0"/>
          <w:marRight w:val="0"/>
          <w:marTop w:val="0"/>
          <w:marBottom w:val="0"/>
          <w:divBdr>
            <w:top w:val="none" w:sz="0" w:space="0" w:color="auto"/>
            <w:left w:val="none" w:sz="0" w:space="0" w:color="auto"/>
            <w:bottom w:val="none" w:sz="0" w:space="0" w:color="auto"/>
            <w:right w:val="none" w:sz="0" w:space="0" w:color="auto"/>
          </w:divBdr>
        </w:div>
      </w:divsChild>
    </w:div>
    <w:div w:id="198276506">
      <w:bodyDiv w:val="1"/>
      <w:marLeft w:val="0"/>
      <w:marRight w:val="0"/>
      <w:marTop w:val="0"/>
      <w:marBottom w:val="0"/>
      <w:divBdr>
        <w:top w:val="none" w:sz="0" w:space="0" w:color="auto"/>
        <w:left w:val="none" w:sz="0" w:space="0" w:color="auto"/>
        <w:bottom w:val="none" w:sz="0" w:space="0" w:color="auto"/>
        <w:right w:val="none" w:sz="0" w:space="0" w:color="auto"/>
      </w:divBdr>
    </w:div>
    <w:div w:id="203443793">
      <w:bodyDiv w:val="1"/>
      <w:marLeft w:val="0"/>
      <w:marRight w:val="0"/>
      <w:marTop w:val="0"/>
      <w:marBottom w:val="0"/>
      <w:divBdr>
        <w:top w:val="none" w:sz="0" w:space="0" w:color="auto"/>
        <w:left w:val="none" w:sz="0" w:space="0" w:color="auto"/>
        <w:bottom w:val="none" w:sz="0" w:space="0" w:color="auto"/>
        <w:right w:val="none" w:sz="0" w:space="0" w:color="auto"/>
      </w:divBdr>
    </w:div>
    <w:div w:id="207495378">
      <w:bodyDiv w:val="1"/>
      <w:marLeft w:val="0"/>
      <w:marRight w:val="0"/>
      <w:marTop w:val="0"/>
      <w:marBottom w:val="0"/>
      <w:divBdr>
        <w:top w:val="none" w:sz="0" w:space="0" w:color="auto"/>
        <w:left w:val="none" w:sz="0" w:space="0" w:color="auto"/>
        <w:bottom w:val="none" w:sz="0" w:space="0" w:color="auto"/>
        <w:right w:val="none" w:sz="0" w:space="0" w:color="auto"/>
      </w:divBdr>
    </w:div>
    <w:div w:id="218054882">
      <w:bodyDiv w:val="1"/>
      <w:marLeft w:val="0"/>
      <w:marRight w:val="0"/>
      <w:marTop w:val="0"/>
      <w:marBottom w:val="0"/>
      <w:divBdr>
        <w:top w:val="none" w:sz="0" w:space="0" w:color="auto"/>
        <w:left w:val="none" w:sz="0" w:space="0" w:color="auto"/>
        <w:bottom w:val="none" w:sz="0" w:space="0" w:color="auto"/>
        <w:right w:val="none" w:sz="0" w:space="0" w:color="auto"/>
      </w:divBdr>
    </w:div>
    <w:div w:id="286090723">
      <w:bodyDiv w:val="1"/>
      <w:marLeft w:val="0"/>
      <w:marRight w:val="0"/>
      <w:marTop w:val="0"/>
      <w:marBottom w:val="0"/>
      <w:divBdr>
        <w:top w:val="none" w:sz="0" w:space="0" w:color="auto"/>
        <w:left w:val="none" w:sz="0" w:space="0" w:color="auto"/>
        <w:bottom w:val="none" w:sz="0" w:space="0" w:color="auto"/>
        <w:right w:val="none" w:sz="0" w:space="0" w:color="auto"/>
      </w:divBdr>
    </w:div>
    <w:div w:id="305353237">
      <w:bodyDiv w:val="1"/>
      <w:marLeft w:val="0"/>
      <w:marRight w:val="0"/>
      <w:marTop w:val="0"/>
      <w:marBottom w:val="0"/>
      <w:divBdr>
        <w:top w:val="none" w:sz="0" w:space="0" w:color="auto"/>
        <w:left w:val="none" w:sz="0" w:space="0" w:color="auto"/>
        <w:bottom w:val="none" w:sz="0" w:space="0" w:color="auto"/>
        <w:right w:val="none" w:sz="0" w:space="0" w:color="auto"/>
      </w:divBdr>
      <w:divsChild>
        <w:div w:id="533733125">
          <w:marLeft w:val="0"/>
          <w:marRight w:val="0"/>
          <w:marTop w:val="0"/>
          <w:marBottom w:val="0"/>
          <w:divBdr>
            <w:top w:val="none" w:sz="0" w:space="0" w:color="auto"/>
            <w:left w:val="none" w:sz="0" w:space="0" w:color="auto"/>
            <w:bottom w:val="none" w:sz="0" w:space="0" w:color="auto"/>
            <w:right w:val="none" w:sz="0" w:space="0" w:color="auto"/>
          </w:divBdr>
          <w:divsChild>
            <w:div w:id="1061950508">
              <w:marLeft w:val="0"/>
              <w:marRight w:val="0"/>
              <w:marTop w:val="0"/>
              <w:marBottom w:val="0"/>
              <w:divBdr>
                <w:top w:val="none" w:sz="0" w:space="0" w:color="auto"/>
                <w:left w:val="none" w:sz="0" w:space="0" w:color="auto"/>
                <w:bottom w:val="none" w:sz="0" w:space="0" w:color="auto"/>
                <w:right w:val="none" w:sz="0" w:space="0" w:color="auto"/>
              </w:divBdr>
              <w:divsChild>
                <w:div w:id="257713117">
                  <w:marLeft w:val="0"/>
                  <w:marRight w:val="0"/>
                  <w:marTop w:val="0"/>
                  <w:marBottom w:val="0"/>
                  <w:divBdr>
                    <w:top w:val="none" w:sz="0" w:space="0" w:color="auto"/>
                    <w:left w:val="none" w:sz="0" w:space="0" w:color="auto"/>
                    <w:bottom w:val="none" w:sz="0" w:space="0" w:color="auto"/>
                    <w:right w:val="none" w:sz="0" w:space="0" w:color="auto"/>
                  </w:divBdr>
                  <w:divsChild>
                    <w:div w:id="2040886199">
                      <w:marLeft w:val="0"/>
                      <w:marRight w:val="0"/>
                      <w:marTop w:val="0"/>
                      <w:marBottom w:val="0"/>
                      <w:divBdr>
                        <w:top w:val="none" w:sz="0" w:space="0" w:color="auto"/>
                        <w:left w:val="none" w:sz="0" w:space="0" w:color="auto"/>
                        <w:bottom w:val="none" w:sz="0" w:space="0" w:color="auto"/>
                        <w:right w:val="none" w:sz="0" w:space="0" w:color="auto"/>
                      </w:divBdr>
                      <w:divsChild>
                        <w:div w:id="1602954468">
                          <w:marLeft w:val="0"/>
                          <w:marRight w:val="0"/>
                          <w:marTop w:val="0"/>
                          <w:marBottom w:val="0"/>
                          <w:divBdr>
                            <w:top w:val="none" w:sz="0" w:space="0" w:color="auto"/>
                            <w:left w:val="none" w:sz="0" w:space="0" w:color="auto"/>
                            <w:bottom w:val="none" w:sz="0" w:space="0" w:color="auto"/>
                            <w:right w:val="none" w:sz="0" w:space="0" w:color="auto"/>
                          </w:divBdr>
                          <w:divsChild>
                            <w:div w:id="12773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435509">
      <w:bodyDiv w:val="1"/>
      <w:marLeft w:val="0"/>
      <w:marRight w:val="0"/>
      <w:marTop w:val="0"/>
      <w:marBottom w:val="0"/>
      <w:divBdr>
        <w:top w:val="none" w:sz="0" w:space="0" w:color="auto"/>
        <w:left w:val="none" w:sz="0" w:space="0" w:color="auto"/>
        <w:bottom w:val="none" w:sz="0" w:space="0" w:color="auto"/>
        <w:right w:val="none" w:sz="0" w:space="0" w:color="auto"/>
      </w:divBdr>
      <w:divsChild>
        <w:div w:id="433718367">
          <w:marLeft w:val="1987"/>
          <w:marRight w:val="0"/>
          <w:marTop w:val="96"/>
          <w:marBottom w:val="0"/>
          <w:divBdr>
            <w:top w:val="none" w:sz="0" w:space="0" w:color="auto"/>
            <w:left w:val="none" w:sz="0" w:space="0" w:color="auto"/>
            <w:bottom w:val="none" w:sz="0" w:space="0" w:color="auto"/>
            <w:right w:val="none" w:sz="0" w:space="0" w:color="auto"/>
          </w:divBdr>
        </w:div>
        <w:div w:id="1280645400">
          <w:marLeft w:val="1987"/>
          <w:marRight w:val="0"/>
          <w:marTop w:val="96"/>
          <w:marBottom w:val="0"/>
          <w:divBdr>
            <w:top w:val="none" w:sz="0" w:space="0" w:color="auto"/>
            <w:left w:val="none" w:sz="0" w:space="0" w:color="auto"/>
            <w:bottom w:val="none" w:sz="0" w:space="0" w:color="auto"/>
            <w:right w:val="none" w:sz="0" w:space="0" w:color="auto"/>
          </w:divBdr>
        </w:div>
        <w:div w:id="1681077085">
          <w:marLeft w:val="1987"/>
          <w:marRight w:val="0"/>
          <w:marTop w:val="96"/>
          <w:marBottom w:val="0"/>
          <w:divBdr>
            <w:top w:val="none" w:sz="0" w:space="0" w:color="auto"/>
            <w:left w:val="none" w:sz="0" w:space="0" w:color="auto"/>
            <w:bottom w:val="none" w:sz="0" w:space="0" w:color="auto"/>
            <w:right w:val="none" w:sz="0" w:space="0" w:color="auto"/>
          </w:divBdr>
        </w:div>
        <w:div w:id="1786775835">
          <w:marLeft w:val="1987"/>
          <w:marRight w:val="0"/>
          <w:marTop w:val="96"/>
          <w:marBottom w:val="0"/>
          <w:divBdr>
            <w:top w:val="none" w:sz="0" w:space="0" w:color="auto"/>
            <w:left w:val="none" w:sz="0" w:space="0" w:color="auto"/>
            <w:bottom w:val="none" w:sz="0" w:space="0" w:color="auto"/>
            <w:right w:val="none" w:sz="0" w:space="0" w:color="auto"/>
          </w:divBdr>
        </w:div>
      </w:divsChild>
    </w:div>
    <w:div w:id="339939873">
      <w:bodyDiv w:val="1"/>
      <w:marLeft w:val="0"/>
      <w:marRight w:val="0"/>
      <w:marTop w:val="0"/>
      <w:marBottom w:val="0"/>
      <w:divBdr>
        <w:top w:val="none" w:sz="0" w:space="0" w:color="auto"/>
        <w:left w:val="none" w:sz="0" w:space="0" w:color="auto"/>
        <w:bottom w:val="none" w:sz="0" w:space="0" w:color="auto"/>
        <w:right w:val="none" w:sz="0" w:space="0" w:color="auto"/>
      </w:divBdr>
    </w:div>
    <w:div w:id="345711327">
      <w:bodyDiv w:val="1"/>
      <w:marLeft w:val="0"/>
      <w:marRight w:val="0"/>
      <w:marTop w:val="0"/>
      <w:marBottom w:val="0"/>
      <w:divBdr>
        <w:top w:val="none" w:sz="0" w:space="0" w:color="auto"/>
        <w:left w:val="none" w:sz="0" w:space="0" w:color="auto"/>
        <w:bottom w:val="none" w:sz="0" w:space="0" w:color="auto"/>
        <w:right w:val="none" w:sz="0" w:space="0" w:color="auto"/>
      </w:divBdr>
    </w:div>
    <w:div w:id="352150394">
      <w:bodyDiv w:val="1"/>
      <w:marLeft w:val="0"/>
      <w:marRight w:val="0"/>
      <w:marTop w:val="0"/>
      <w:marBottom w:val="0"/>
      <w:divBdr>
        <w:top w:val="none" w:sz="0" w:space="0" w:color="auto"/>
        <w:left w:val="none" w:sz="0" w:space="0" w:color="auto"/>
        <w:bottom w:val="none" w:sz="0" w:space="0" w:color="auto"/>
        <w:right w:val="none" w:sz="0" w:space="0" w:color="auto"/>
      </w:divBdr>
    </w:div>
    <w:div w:id="355813130">
      <w:bodyDiv w:val="1"/>
      <w:marLeft w:val="0"/>
      <w:marRight w:val="0"/>
      <w:marTop w:val="0"/>
      <w:marBottom w:val="0"/>
      <w:divBdr>
        <w:top w:val="none" w:sz="0" w:space="0" w:color="auto"/>
        <w:left w:val="none" w:sz="0" w:space="0" w:color="auto"/>
        <w:bottom w:val="none" w:sz="0" w:space="0" w:color="auto"/>
        <w:right w:val="none" w:sz="0" w:space="0" w:color="auto"/>
      </w:divBdr>
    </w:div>
    <w:div w:id="369426669">
      <w:bodyDiv w:val="1"/>
      <w:marLeft w:val="0"/>
      <w:marRight w:val="0"/>
      <w:marTop w:val="0"/>
      <w:marBottom w:val="0"/>
      <w:divBdr>
        <w:top w:val="none" w:sz="0" w:space="0" w:color="auto"/>
        <w:left w:val="none" w:sz="0" w:space="0" w:color="auto"/>
        <w:bottom w:val="none" w:sz="0" w:space="0" w:color="auto"/>
        <w:right w:val="none" w:sz="0" w:space="0" w:color="auto"/>
      </w:divBdr>
    </w:div>
    <w:div w:id="369649423">
      <w:bodyDiv w:val="1"/>
      <w:marLeft w:val="0"/>
      <w:marRight w:val="0"/>
      <w:marTop w:val="0"/>
      <w:marBottom w:val="0"/>
      <w:divBdr>
        <w:top w:val="none" w:sz="0" w:space="0" w:color="auto"/>
        <w:left w:val="none" w:sz="0" w:space="0" w:color="auto"/>
        <w:bottom w:val="none" w:sz="0" w:space="0" w:color="auto"/>
        <w:right w:val="none" w:sz="0" w:space="0" w:color="auto"/>
      </w:divBdr>
    </w:div>
    <w:div w:id="376130336">
      <w:bodyDiv w:val="1"/>
      <w:marLeft w:val="0"/>
      <w:marRight w:val="0"/>
      <w:marTop w:val="0"/>
      <w:marBottom w:val="0"/>
      <w:divBdr>
        <w:top w:val="none" w:sz="0" w:space="0" w:color="auto"/>
        <w:left w:val="none" w:sz="0" w:space="0" w:color="auto"/>
        <w:bottom w:val="none" w:sz="0" w:space="0" w:color="auto"/>
        <w:right w:val="none" w:sz="0" w:space="0" w:color="auto"/>
      </w:divBdr>
    </w:div>
    <w:div w:id="417337432">
      <w:bodyDiv w:val="1"/>
      <w:marLeft w:val="0"/>
      <w:marRight w:val="0"/>
      <w:marTop w:val="0"/>
      <w:marBottom w:val="0"/>
      <w:divBdr>
        <w:top w:val="none" w:sz="0" w:space="0" w:color="auto"/>
        <w:left w:val="none" w:sz="0" w:space="0" w:color="auto"/>
        <w:bottom w:val="none" w:sz="0" w:space="0" w:color="auto"/>
        <w:right w:val="none" w:sz="0" w:space="0" w:color="auto"/>
      </w:divBdr>
    </w:div>
    <w:div w:id="432940326">
      <w:bodyDiv w:val="1"/>
      <w:marLeft w:val="0"/>
      <w:marRight w:val="0"/>
      <w:marTop w:val="0"/>
      <w:marBottom w:val="0"/>
      <w:divBdr>
        <w:top w:val="none" w:sz="0" w:space="0" w:color="auto"/>
        <w:left w:val="none" w:sz="0" w:space="0" w:color="auto"/>
        <w:bottom w:val="none" w:sz="0" w:space="0" w:color="auto"/>
        <w:right w:val="none" w:sz="0" w:space="0" w:color="auto"/>
      </w:divBdr>
    </w:div>
    <w:div w:id="450129446">
      <w:bodyDiv w:val="1"/>
      <w:marLeft w:val="0"/>
      <w:marRight w:val="0"/>
      <w:marTop w:val="0"/>
      <w:marBottom w:val="0"/>
      <w:divBdr>
        <w:top w:val="none" w:sz="0" w:space="0" w:color="auto"/>
        <w:left w:val="none" w:sz="0" w:space="0" w:color="auto"/>
        <w:bottom w:val="none" w:sz="0" w:space="0" w:color="auto"/>
        <w:right w:val="none" w:sz="0" w:space="0" w:color="auto"/>
      </w:divBdr>
    </w:div>
    <w:div w:id="461652069">
      <w:bodyDiv w:val="1"/>
      <w:marLeft w:val="0"/>
      <w:marRight w:val="0"/>
      <w:marTop w:val="0"/>
      <w:marBottom w:val="0"/>
      <w:divBdr>
        <w:top w:val="none" w:sz="0" w:space="0" w:color="auto"/>
        <w:left w:val="none" w:sz="0" w:space="0" w:color="auto"/>
        <w:bottom w:val="none" w:sz="0" w:space="0" w:color="auto"/>
        <w:right w:val="none" w:sz="0" w:space="0" w:color="auto"/>
      </w:divBdr>
    </w:div>
    <w:div w:id="461965628">
      <w:bodyDiv w:val="1"/>
      <w:marLeft w:val="0"/>
      <w:marRight w:val="0"/>
      <w:marTop w:val="0"/>
      <w:marBottom w:val="0"/>
      <w:divBdr>
        <w:top w:val="none" w:sz="0" w:space="0" w:color="auto"/>
        <w:left w:val="none" w:sz="0" w:space="0" w:color="auto"/>
        <w:bottom w:val="none" w:sz="0" w:space="0" w:color="auto"/>
        <w:right w:val="none" w:sz="0" w:space="0" w:color="auto"/>
      </w:divBdr>
    </w:div>
    <w:div w:id="513032105">
      <w:bodyDiv w:val="1"/>
      <w:marLeft w:val="0"/>
      <w:marRight w:val="0"/>
      <w:marTop w:val="0"/>
      <w:marBottom w:val="0"/>
      <w:divBdr>
        <w:top w:val="none" w:sz="0" w:space="0" w:color="auto"/>
        <w:left w:val="none" w:sz="0" w:space="0" w:color="auto"/>
        <w:bottom w:val="none" w:sz="0" w:space="0" w:color="auto"/>
        <w:right w:val="none" w:sz="0" w:space="0" w:color="auto"/>
      </w:divBdr>
    </w:div>
    <w:div w:id="519123003">
      <w:bodyDiv w:val="1"/>
      <w:marLeft w:val="0"/>
      <w:marRight w:val="0"/>
      <w:marTop w:val="0"/>
      <w:marBottom w:val="0"/>
      <w:divBdr>
        <w:top w:val="none" w:sz="0" w:space="0" w:color="auto"/>
        <w:left w:val="none" w:sz="0" w:space="0" w:color="auto"/>
        <w:bottom w:val="none" w:sz="0" w:space="0" w:color="auto"/>
        <w:right w:val="none" w:sz="0" w:space="0" w:color="auto"/>
      </w:divBdr>
      <w:divsChild>
        <w:div w:id="964241505">
          <w:marLeft w:val="0"/>
          <w:marRight w:val="0"/>
          <w:marTop w:val="0"/>
          <w:marBottom w:val="0"/>
          <w:divBdr>
            <w:top w:val="none" w:sz="0" w:space="0" w:color="auto"/>
            <w:left w:val="none" w:sz="0" w:space="0" w:color="auto"/>
            <w:bottom w:val="none" w:sz="0" w:space="0" w:color="auto"/>
            <w:right w:val="none" w:sz="0" w:space="0" w:color="auto"/>
          </w:divBdr>
          <w:divsChild>
            <w:div w:id="2018191281">
              <w:marLeft w:val="0"/>
              <w:marRight w:val="0"/>
              <w:marTop w:val="0"/>
              <w:marBottom w:val="0"/>
              <w:divBdr>
                <w:top w:val="none" w:sz="0" w:space="0" w:color="auto"/>
                <w:left w:val="none" w:sz="0" w:space="0" w:color="auto"/>
                <w:bottom w:val="none" w:sz="0" w:space="0" w:color="auto"/>
                <w:right w:val="none" w:sz="0" w:space="0" w:color="auto"/>
              </w:divBdr>
              <w:divsChild>
                <w:div w:id="1701314983">
                  <w:marLeft w:val="0"/>
                  <w:marRight w:val="0"/>
                  <w:marTop w:val="0"/>
                  <w:marBottom w:val="0"/>
                  <w:divBdr>
                    <w:top w:val="none" w:sz="0" w:space="0" w:color="auto"/>
                    <w:left w:val="none" w:sz="0" w:space="0" w:color="auto"/>
                    <w:bottom w:val="none" w:sz="0" w:space="0" w:color="auto"/>
                    <w:right w:val="none" w:sz="0" w:space="0" w:color="auto"/>
                  </w:divBdr>
                  <w:divsChild>
                    <w:div w:id="1466970281">
                      <w:marLeft w:val="0"/>
                      <w:marRight w:val="0"/>
                      <w:marTop w:val="0"/>
                      <w:marBottom w:val="0"/>
                      <w:divBdr>
                        <w:top w:val="none" w:sz="0" w:space="0" w:color="auto"/>
                        <w:left w:val="none" w:sz="0" w:space="0" w:color="auto"/>
                        <w:bottom w:val="none" w:sz="0" w:space="0" w:color="auto"/>
                        <w:right w:val="none" w:sz="0" w:space="0" w:color="auto"/>
                      </w:divBdr>
                      <w:divsChild>
                        <w:div w:id="1787001743">
                          <w:marLeft w:val="0"/>
                          <w:marRight w:val="0"/>
                          <w:marTop w:val="0"/>
                          <w:marBottom w:val="0"/>
                          <w:divBdr>
                            <w:top w:val="none" w:sz="0" w:space="0" w:color="auto"/>
                            <w:left w:val="none" w:sz="0" w:space="0" w:color="auto"/>
                            <w:bottom w:val="none" w:sz="0" w:space="0" w:color="auto"/>
                            <w:right w:val="none" w:sz="0" w:space="0" w:color="auto"/>
                          </w:divBdr>
                          <w:divsChild>
                            <w:div w:id="654257318">
                              <w:marLeft w:val="0"/>
                              <w:marRight w:val="0"/>
                              <w:marTop w:val="0"/>
                              <w:marBottom w:val="0"/>
                              <w:divBdr>
                                <w:top w:val="none" w:sz="0" w:space="0" w:color="auto"/>
                                <w:left w:val="none" w:sz="0" w:space="0" w:color="auto"/>
                                <w:bottom w:val="none" w:sz="0" w:space="0" w:color="auto"/>
                                <w:right w:val="none" w:sz="0" w:space="0" w:color="auto"/>
                              </w:divBdr>
                              <w:divsChild>
                                <w:div w:id="3351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585218">
      <w:bodyDiv w:val="1"/>
      <w:marLeft w:val="0"/>
      <w:marRight w:val="0"/>
      <w:marTop w:val="0"/>
      <w:marBottom w:val="0"/>
      <w:divBdr>
        <w:top w:val="none" w:sz="0" w:space="0" w:color="auto"/>
        <w:left w:val="none" w:sz="0" w:space="0" w:color="auto"/>
        <w:bottom w:val="none" w:sz="0" w:space="0" w:color="auto"/>
        <w:right w:val="none" w:sz="0" w:space="0" w:color="auto"/>
      </w:divBdr>
    </w:div>
    <w:div w:id="565576744">
      <w:bodyDiv w:val="1"/>
      <w:marLeft w:val="0"/>
      <w:marRight w:val="0"/>
      <w:marTop w:val="0"/>
      <w:marBottom w:val="0"/>
      <w:divBdr>
        <w:top w:val="none" w:sz="0" w:space="0" w:color="auto"/>
        <w:left w:val="none" w:sz="0" w:space="0" w:color="auto"/>
        <w:bottom w:val="none" w:sz="0" w:space="0" w:color="auto"/>
        <w:right w:val="none" w:sz="0" w:space="0" w:color="auto"/>
      </w:divBdr>
    </w:div>
    <w:div w:id="575358162">
      <w:bodyDiv w:val="1"/>
      <w:marLeft w:val="0"/>
      <w:marRight w:val="0"/>
      <w:marTop w:val="0"/>
      <w:marBottom w:val="0"/>
      <w:divBdr>
        <w:top w:val="none" w:sz="0" w:space="0" w:color="auto"/>
        <w:left w:val="none" w:sz="0" w:space="0" w:color="auto"/>
        <w:bottom w:val="none" w:sz="0" w:space="0" w:color="auto"/>
        <w:right w:val="none" w:sz="0" w:space="0" w:color="auto"/>
      </w:divBdr>
    </w:div>
    <w:div w:id="580260709">
      <w:bodyDiv w:val="1"/>
      <w:marLeft w:val="0"/>
      <w:marRight w:val="0"/>
      <w:marTop w:val="0"/>
      <w:marBottom w:val="0"/>
      <w:divBdr>
        <w:top w:val="none" w:sz="0" w:space="0" w:color="auto"/>
        <w:left w:val="none" w:sz="0" w:space="0" w:color="auto"/>
        <w:bottom w:val="none" w:sz="0" w:space="0" w:color="auto"/>
        <w:right w:val="none" w:sz="0" w:space="0" w:color="auto"/>
      </w:divBdr>
    </w:div>
    <w:div w:id="584992235">
      <w:bodyDiv w:val="1"/>
      <w:marLeft w:val="0"/>
      <w:marRight w:val="0"/>
      <w:marTop w:val="0"/>
      <w:marBottom w:val="0"/>
      <w:divBdr>
        <w:top w:val="none" w:sz="0" w:space="0" w:color="auto"/>
        <w:left w:val="none" w:sz="0" w:space="0" w:color="auto"/>
        <w:bottom w:val="none" w:sz="0" w:space="0" w:color="auto"/>
        <w:right w:val="none" w:sz="0" w:space="0" w:color="auto"/>
      </w:divBdr>
    </w:div>
    <w:div w:id="587422742">
      <w:bodyDiv w:val="1"/>
      <w:marLeft w:val="0"/>
      <w:marRight w:val="0"/>
      <w:marTop w:val="0"/>
      <w:marBottom w:val="0"/>
      <w:divBdr>
        <w:top w:val="none" w:sz="0" w:space="0" w:color="auto"/>
        <w:left w:val="none" w:sz="0" w:space="0" w:color="auto"/>
        <w:bottom w:val="none" w:sz="0" w:space="0" w:color="auto"/>
        <w:right w:val="none" w:sz="0" w:space="0" w:color="auto"/>
      </w:divBdr>
    </w:div>
    <w:div w:id="602763951">
      <w:bodyDiv w:val="1"/>
      <w:marLeft w:val="0"/>
      <w:marRight w:val="0"/>
      <w:marTop w:val="0"/>
      <w:marBottom w:val="0"/>
      <w:divBdr>
        <w:top w:val="none" w:sz="0" w:space="0" w:color="auto"/>
        <w:left w:val="none" w:sz="0" w:space="0" w:color="auto"/>
        <w:bottom w:val="none" w:sz="0" w:space="0" w:color="auto"/>
        <w:right w:val="none" w:sz="0" w:space="0" w:color="auto"/>
      </w:divBdr>
    </w:div>
    <w:div w:id="603223951">
      <w:bodyDiv w:val="1"/>
      <w:marLeft w:val="0"/>
      <w:marRight w:val="0"/>
      <w:marTop w:val="0"/>
      <w:marBottom w:val="0"/>
      <w:divBdr>
        <w:top w:val="none" w:sz="0" w:space="0" w:color="auto"/>
        <w:left w:val="none" w:sz="0" w:space="0" w:color="auto"/>
        <w:bottom w:val="none" w:sz="0" w:space="0" w:color="auto"/>
        <w:right w:val="none" w:sz="0" w:space="0" w:color="auto"/>
      </w:divBdr>
    </w:div>
    <w:div w:id="609778679">
      <w:bodyDiv w:val="1"/>
      <w:marLeft w:val="0"/>
      <w:marRight w:val="0"/>
      <w:marTop w:val="0"/>
      <w:marBottom w:val="0"/>
      <w:divBdr>
        <w:top w:val="none" w:sz="0" w:space="0" w:color="auto"/>
        <w:left w:val="none" w:sz="0" w:space="0" w:color="auto"/>
        <w:bottom w:val="none" w:sz="0" w:space="0" w:color="auto"/>
        <w:right w:val="none" w:sz="0" w:space="0" w:color="auto"/>
      </w:divBdr>
      <w:divsChild>
        <w:div w:id="675303804">
          <w:marLeft w:val="0"/>
          <w:marRight w:val="0"/>
          <w:marTop w:val="0"/>
          <w:marBottom w:val="0"/>
          <w:divBdr>
            <w:top w:val="none" w:sz="0" w:space="0" w:color="auto"/>
            <w:left w:val="none" w:sz="0" w:space="0" w:color="auto"/>
            <w:bottom w:val="none" w:sz="0" w:space="0" w:color="auto"/>
            <w:right w:val="none" w:sz="0" w:space="0" w:color="auto"/>
          </w:divBdr>
        </w:div>
      </w:divsChild>
    </w:div>
    <w:div w:id="613170362">
      <w:bodyDiv w:val="1"/>
      <w:marLeft w:val="0"/>
      <w:marRight w:val="0"/>
      <w:marTop w:val="0"/>
      <w:marBottom w:val="0"/>
      <w:divBdr>
        <w:top w:val="none" w:sz="0" w:space="0" w:color="auto"/>
        <w:left w:val="none" w:sz="0" w:space="0" w:color="auto"/>
        <w:bottom w:val="none" w:sz="0" w:space="0" w:color="auto"/>
        <w:right w:val="none" w:sz="0" w:space="0" w:color="auto"/>
      </w:divBdr>
      <w:divsChild>
        <w:div w:id="2068530295">
          <w:marLeft w:val="0"/>
          <w:marRight w:val="0"/>
          <w:marTop w:val="0"/>
          <w:marBottom w:val="0"/>
          <w:divBdr>
            <w:top w:val="none" w:sz="0" w:space="0" w:color="auto"/>
            <w:left w:val="none" w:sz="0" w:space="0" w:color="auto"/>
            <w:bottom w:val="none" w:sz="0" w:space="0" w:color="auto"/>
            <w:right w:val="none" w:sz="0" w:space="0" w:color="auto"/>
          </w:divBdr>
          <w:divsChild>
            <w:div w:id="917518136">
              <w:marLeft w:val="0"/>
              <w:marRight w:val="0"/>
              <w:marTop w:val="0"/>
              <w:marBottom w:val="0"/>
              <w:divBdr>
                <w:top w:val="none" w:sz="0" w:space="0" w:color="auto"/>
                <w:left w:val="none" w:sz="0" w:space="0" w:color="auto"/>
                <w:bottom w:val="none" w:sz="0" w:space="0" w:color="auto"/>
                <w:right w:val="none" w:sz="0" w:space="0" w:color="auto"/>
              </w:divBdr>
              <w:divsChild>
                <w:div w:id="1281372922">
                  <w:marLeft w:val="0"/>
                  <w:marRight w:val="0"/>
                  <w:marTop w:val="0"/>
                  <w:marBottom w:val="0"/>
                  <w:divBdr>
                    <w:top w:val="none" w:sz="0" w:space="0" w:color="auto"/>
                    <w:left w:val="none" w:sz="0" w:space="0" w:color="auto"/>
                    <w:bottom w:val="none" w:sz="0" w:space="0" w:color="auto"/>
                    <w:right w:val="none" w:sz="0" w:space="0" w:color="auto"/>
                  </w:divBdr>
                  <w:divsChild>
                    <w:div w:id="460806252">
                      <w:marLeft w:val="0"/>
                      <w:marRight w:val="0"/>
                      <w:marTop w:val="0"/>
                      <w:marBottom w:val="0"/>
                      <w:divBdr>
                        <w:top w:val="none" w:sz="0" w:space="0" w:color="auto"/>
                        <w:left w:val="none" w:sz="0" w:space="0" w:color="auto"/>
                        <w:bottom w:val="none" w:sz="0" w:space="0" w:color="auto"/>
                        <w:right w:val="none" w:sz="0" w:space="0" w:color="auto"/>
                      </w:divBdr>
                      <w:divsChild>
                        <w:div w:id="821501835">
                          <w:marLeft w:val="0"/>
                          <w:marRight w:val="0"/>
                          <w:marTop w:val="0"/>
                          <w:marBottom w:val="0"/>
                          <w:divBdr>
                            <w:top w:val="none" w:sz="0" w:space="0" w:color="auto"/>
                            <w:left w:val="none" w:sz="0" w:space="0" w:color="auto"/>
                            <w:bottom w:val="none" w:sz="0" w:space="0" w:color="auto"/>
                            <w:right w:val="none" w:sz="0" w:space="0" w:color="auto"/>
                          </w:divBdr>
                          <w:divsChild>
                            <w:div w:id="1686517798">
                              <w:marLeft w:val="0"/>
                              <w:marRight w:val="0"/>
                              <w:marTop w:val="0"/>
                              <w:marBottom w:val="0"/>
                              <w:divBdr>
                                <w:top w:val="none" w:sz="0" w:space="0" w:color="auto"/>
                                <w:left w:val="none" w:sz="0" w:space="0" w:color="auto"/>
                                <w:bottom w:val="none" w:sz="0" w:space="0" w:color="auto"/>
                                <w:right w:val="none" w:sz="0" w:space="0" w:color="auto"/>
                              </w:divBdr>
                              <w:divsChild>
                                <w:div w:id="3294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456807">
      <w:bodyDiv w:val="1"/>
      <w:marLeft w:val="0"/>
      <w:marRight w:val="0"/>
      <w:marTop w:val="0"/>
      <w:marBottom w:val="0"/>
      <w:divBdr>
        <w:top w:val="none" w:sz="0" w:space="0" w:color="auto"/>
        <w:left w:val="none" w:sz="0" w:space="0" w:color="auto"/>
        <w:bottom w:val="none" w:sz="0" w:space="0" w:color="auto"/>
        <w:right w:val="none" w:sz="0" w:space="0" w:color="auto"/>
      </w:divBdr>
    </w:div>
    <w:div w:id="621616759">
      <w:bodyDiv w:val="1"/>
      <w:marLeft w:val="0"/>
      <w:marRight w:val="0"/>
      <w:marTop w:val="0"/>
      <w:marBottom w:val="0"/>
      <w:divBdr>
        <w:top w:val="none" w:sz="0" w:space="0" w:color="auto"/>
        <w:left w:val="none" w:sz="0" w:space="0" w:color="auto"/>
        <w:bottom w:val="none" w:sz="0" w:space="0" w:color="auto"/>
        <w:right w:val="none" w:sz="0" w:space="0" w:color="auto"/>
      </w:divBdr>
    </w:div>
    <w:div w:id="624235142">
      <w:bodyDiv w:val="1"/>
      <w:marLeft w:val="0"/>
      <w:marRight w:val="0"/>
      <w:marTop w:val="0"/>
      <w:marBottom w:val="0"/>
      <w:divBdr>
        <w:top w:val="none" w:sz="0" w:space="0" w:color="auto"/>
        <w:left w:val="none" w:sz="0" w:space="0" w:color="auto"/>
        <w:bottom w:val="none" w:sz="0" w:space="0" w:color="auto"/>
        <w:right w:val="none" w:sz="0" w:space="0" w:color="auto"/>
      </w:divBdr>
    </w:div>
    <w:div w:id="625698657">
      <w:bodyDiv w:val="1"/>
      <w:marLeft w:val="0"/>
      <w:marRight w:val="0"/>
      <w:marTop w:val="0"/>
      <w:marBottom w:val="0"/>
      <w:divBdr>
        <w:top w:val="none" w:sz="0" w:space="0" w:color="auto"/>
        <w:left w:val="none" w:sz="0" w:space="0" w:color="auto"/>
        <w:bottom w:val="none" w:sz="0" w:space="0" w:color="auto"/>
        <w:right w:val="none" w:sz="0" w:space="0" w:color="auto"/>
      </w:divBdr>
    </w:div>
    <w:div w:id="669215009">
      <w:bodyDiv w:val="1"/>
      <w:marLeft w:val="0"/>
      <w:marRight w:val="0"/>
      <w:marTop w:val="0"/>
      <w:marBottom w:val="0"/>
      <w:divBdr>
        <w:top w:val="none" w:sz="0" w:space="0" w:color="auto"/>
        <w:left w:val="none" w:sz="0" w:space="0" w:color="auto"/>
        <w:bottom w:val="none" w:sz="0" w:space="0" w:color="auto"/>
        <w:right w:val="none" w:sz="0" w:space="0" w:color="auto"/>
      </w:divBdr>
    </w:div>
    <w:div w:id="673723841">
      <w:bodyDiv w:val="1"/>
      <w:marLeft w:val="0"/>
      <w:marRight w:val="0"/>
      <w:marTop w:val="0"/>
      <w:marBottom w:val="0"/>
      <w:divBdr>
        <w:top w:val="none" w:sz="0" w:space="0" w:color="auto"/>
        <w:left w:val="none" w:sz="0" w:space="0" w:color="auto"/>
        <w:bottom w:val="none" w:sz="0" w:space="0" w:color="auto"/>
        <w:right w:val="none" w:sz="0" w:space="0" w:color="auto"/>
      </w:divBdr>
    </w:div>
    <w:div w:id="683627777">
      <w:bodyDiv w:val="1"/>
      <w:marLeft w:val="0"/>
      <w:marRight w:val="0"/>
      <w:marTop w:val="0"/>
      <w:marBottom w:val="0"/>
      <w:divBdr>
        <w:top w:val="none" w:sz="0" w:space="0" w:color="auto"/>
        <w:left w:val="none" w:sz="0" w:space="0" w:color="auto"/>
        <w:bottom w:val="none" w:sz="0" w:space="0" w:color="auto"/>
        <w:right w:val="none" w:sz="0" w:space="0" w:color="auto"/>
      </w:divBdr>
    </w:div>
    <w:div w:id="694580581">
      <w:bodyDiv w:val="1"/>
      <w:marLeft w:val="0"/>
      <w:marRight w:val="0"/>
      <w:marTop w:val="0"/>
      <w:marBottom w:val="0"/>
      <w:divBdr>
        <w:top w:val="none" w:sz="0" w:space="0" w:color="auto"/>
        <w:left w:val="none" w:sz="0" w:space="0" w:color="auto"/>
        <w:bottom w:val="none" w:sz="0" w:space="0" w:color="auto"/>
        <w:right w:val="none" w:sz="0" w:space="0" w:color="auto"/>
      </w:divBdr>
    </w:div>
    <w:div w:id="762069274">
      <w:bodyDiv w:val="1"/>
      <w:marLeft w:val="0"/>
      <w:marRight w:val="0"/>
      <w:marTop w:val="0"/>
      <w:marBottom w:val="0"/>
      <w:divBdr>
        <w:top w:val="none" w:sz="0" w:space="0" w:color="auto"/>
        <w:left w:val="none" w:sz="0" w:space="0" w:color="auto"/>
        <w:bottom w:val="none" w:sz="0" w:space="0" w:color="auto"/>
        <w:right w:val="none" w:sz="0" w:space="0" w:color="auto"/>
      </w:divBdr>
      <w:divsChild>
        <w:div w:id="1668289761">
          <w:marLeft w:val="0"/>
          <w:marRight w:val="0"/>
          <w:marTop w:val="0"/>
          <w:marBottom w:val="0"/>
          <w:divBdr>
            <w:top w:val="none" w:sz="0" w:space="0" w:color="auto"/>
            <w:left w:val="none" w:sz="0" w:space="0" w:color="auto"/>
            <w:bottom w:val="none" w:sz="0" w:space="0" w:color="auto"/>
            <w:right w:val="none" w:sz="0" w:space="0" w:color="auto"/>
          </w:divBdr>
        </w:div>
        <w:div w:id="2064477580">
          <w:marLeft w:val="0"/>
          <w:marRight w:val="0"/>
          <w:marTop w:val="0"/>
          <w:marBottom w:val="0"/>
          <w:divBdr>
            <w:top w:val="none" w:sz="0" w:space="0" w:color="auto"/>
            <w:left w:val="none" w:sz="0" w:space="0" w:color="auto"/>
            <w:bottom w:val="none" w:sz="0" w:space="0" w:color="auto"/>
            <w:right w:val="none" w:sz="0" w:space="0" w:color="auto"/>
          </w:divBdr>
        </w:div>
      </w:divsChild>
    </w:div>
    <w:div w:id="778988209">
      <w:bodyDiv w:val="1"/>
      <w:marLeft w:val="0"/>
      <w:marRight w:val="0"/>
      <w:marTop w:val="0"/>
      <w:marBottom w:val="0"/>
      <w:divBdr>
        <w:top w:val="none" w:sz="0" w:space="0" w:color="auto"/>
        <w:left w:val="none" w:sz="0" w:space="0" w:color="auto"/>
        <w:bottom w:val="none" w:sz="0" w:space="0" w:color="auto"/>
        <w:right w:val="none" w:sz="0" w:space="0" w:color="auto"/>
      </w:divBdr>
    </w:div>
    <w:div w:id="786895886">
      <w:bodyDiv w:val="1"/>
      <w:marLeft w:val="0"/>
      <w:marRight w:val="0"/>
      <w:marTop w:val="0"/>
      <w:marBottom w:val="0"/>
      <w:divBdr>
        <w:top w:val="none" w:sz="0" w:space="0" w:color="auto"/>
        <w:left w:val="none" w:sz="0" w:space="0" w:color="auto"/>
        <w:bottom w:val="none" w:sz="0" w:space="0" w:color="auto"/>
        <w:right w:val="none" w:sz="0" w:space="0" w:color="auto"/>
      </w:divBdr>
    </w:div>
    <w:div w:id="796606182">
      <w:bodyDiv w:val="1"/>
      <w:marLeft w:val="0"/>
      <w:marRight w:val="0"/>
      <w:marTop w:val="0"/>
      <w:marBottom w:val="0"/>
      <w:divBdr>
        <w:top w:val="none" w:sz="0" w:space="0" w:color="auto"/>
        <w:left w:val="none" w:sz="0" w:space="0" w:color="auto"/>
        <w:bottom w:val="none" w:sz="0" w:space="0" w:color="auto"/>
        <w:right w:val="none" w:sz="0" w:space="0" w:color="auto"/>
      </w:divBdr>
    </w:div>
    <w:div w:id="824247890">
      <w:bodyDiv w:val="1"/>
      <w:marLeft w:val="0"/>
      <w:marRight w:val="0"/>
      <w:marTop w:val="0"/>
      <w:marBottom w:val="0"/>
      <w:divBdr>
        <w:top w:val="none" w:sz="0" w:space="0" w:color="auto"/>
        <w:left w:val="none" w:sz="0" w:space="0" w:color="auto"/>
        <w:bottom w:val="none" w:sz="0" w:space="0" w:color="auto"/>
        <w:right w:val="none" w:sz="0" w:space="0" w:color="auto"/>
      </w:divBdr>
    </w:div>
    <w:div w:id="830754363">
      <w:bodyDiv w:val="1"/>
      <w:marLeft w:val="0"/>
      <w:marRight w:val="0"/>
      <w:marTop w:val="0"/>
      <w:marBottom w:val="0"/>
      <w:divBdr>
        <w:top w:val="none" w:sz="0" w:space="0" w:color="auto"/>
        <w:left w:val="none" w:sz="0" w:space="0" w:color="auto"/>
        <w:bottom w:val="none" w:sz="0" w:space="0" w:color="auto"/>
        <w:right w:val="none" w:sz="0" w:space="0" w:color="auto"/>
      </w:divBdr>
    </w:div>
    <w:div w:id="843399485">
      <w:bodyDiv w:val="1"/>
      <w:marLeft w:val="0"/>
      <w:marRight w:val="0"/>
      <w:marTop w:val="0"/>
      <w:marBottom w:val="0"/>
      <w:divBdr>
        <w:top w:val="none" w:sz="0" w:space="0" w:color="auto"/>
        <w:left w:val="none" w:sz="0" w:space="0" w:color="auto"/>
        <w:bottom w:val="none" w:sz="0" w:space="0" w:color="auto"/>
        <w:right w:val="none" w:sz="0" w:space="0" w:color="auto"/>
      </w:divBdr>
    </w:div>
    <w:div w:id="851534492">
      <w:bodyDiv w:val="1"/>
      <w:marLeft w:val="0"/>
      <w:marRight w:val="0"/>
      <w:marTop w:val="0"/>
      <w:marBottom w:val="0"/>
      <w:divBdr>
        <w:top w:val="none" w:sz="0" w:space="0" w:color="auto"/>
        <w:left w:val="none" w:sz="0" w:space="0" w:color="auto"/>
        <w:bottom w:val="none" w:sz="0" w:space="0" w:color="auto"/>
        <w:right w:val="none" w:sz="0" w:space="0" w:color="auto"/>
      </w:divBdr>
    </w:div>
    <w:div w:id="886453923">
      <w:bodyDiv w:val="1"/>
      <w:marLeft w:val="0"/>
      <w:marRight w:val="0"/>
      <w:marTop w:val="0"/>
      <w:marBottom w:val="0"/>
      <w:divBdr>
        <w:top w:val="none" w:sz="0" w:space="0" w:color="auto"/>
        <w:left w:val="none" w:sz="0" w:space="0" w:color="auto"/>
        <w:bottom w:val="none" w:sz="0" w:space="0" w:color="auto"/>
        <w:right w:val="none" w:sz="0" w:space="0" w:color="auto"/>
      </w:divBdr>
    </w:div>
    <w:div w:id="889418168">
      <w:bodyDiv w:val="1"/>
      <w:marLeft w:val="0"/>
      <w:marRight w:val="0"/>
      <w:marTop w:val="0"/>
      <w:marBottom w:val="0"/>
      <w:divBdr>
        <w:top w:val="none" w:sz="0" w:space="0" w:color="auto"/>
        <w:left w:val="none" w:sz="0" w:space="0" w:color="auto"/>
        <w:bottom w:val="none" w:sz="0" w:space="0" w:color="auto"/>
        <w:right w:val="none" w:sz="0" w:space="0" w:color="auto"/>
      </w:divBdr>
    </w:div>
    <w:div w:id="903837111">
      <w:bodyDiv w:val="1"/>
      <w:marLeft w:val="0"/>
      <w:marRight w:val="0"/>
      <w:marTop w:val="0"/>
      <w:marBottom w:val="0"/>
      <w:divBdr>
        <w:top w:val="none" w:sz="0" w:space="0" w:color="auto"/>
        <w:left w:val="none" w:sz="0" w:space="0" w:color="auto"/>
        <w:bottom w:val="none" w:sz="0" w:space="0" w:color="auto"/>
        <w:right w:val="none" w:sz="0" w:space="0" w:color="auto"/>
      </w:divBdr>
    </w:div>
    <w:div w:id="910694127">
      <w:bodyDiv w:val="1"/>
      <w:marLeft w:val="0"/>
      <w:marRight w:val="0"/>
      <w:marTop w:val="0"/>
      <w:marBottom w:val="0"/>
      <w:divBdr>
        <w:top w:val="none" w:sz="0" w:space="0" w:color="auto"/>
        <w:left w:val="none" w:sz="0" w:space="0" w:color="auto"/>
        <w:bottom w:val="none" w:sz="0" w:space="0" w:color="auto"/>
        <w:right w:val="none" w:sz="0" w:space="0" w:color="auto"/>
      </w:divBdr>
    </w:div>
    <w:div w:id="920522560">
      <w:bodyDiv w:val="1"/>
      <w:marLeft w:val="0"/>
      <w:marRight w:val="0"/>
      <w:marTop w:val="0"/>
      <w:marBottom w:val="0"/>
      <w:divBdr>
        <w:top w:val="none" w:sz="0" w:space="0" w:color="auto"/>
        <w:left w:val="none" w:sz="0" w:space="0" w:color="auto"/>
        <w:bottom w:val="none" w:sz="0" w:space="0" w:color="auto"/>
        <w:right w:val="none" w:sz="0" w:space="0" w:color="auto"/>
      </w:divBdr>
    </w:div>
    <w:div w:id="947078939">
      <w:bodyDiv w:val="1"/>
      <w:marLeft w:val="0"/>
      <w:marRight w:val="0"/>
      <w:marTop w:val="0"/>
      <w:marBottom w:val="0"/>
      <w:divBdr>
        <w:top w:val="none" w:sz="0" w:space="0" w:color="auto"/>
        <w:left w:val="none" w:sz="0" w:space="0" w:color="auto"/>
        <w:bottom w:val="none" w:sz="0" w:space="0" w:color="auto"/>
        <w:right w:val="none" w:sz="0" w:space="0" w:color="auto"/>
      </w:divBdr>
    </w:div>
    <w:div w:id="960916475">
      <w:bodyDiv w:val="1"/>
      <w:marLeft w:val="0"/>
      <w:marRight w:val="0"/>
      <w:marTop w:val="0"/>
      <w:marBottom w:val="0"/>
      <w:divBdr>
        <w:top w:val="none" w:sz="0" w:space="0" w:color="auto"/>
        <w:left w:val="none" w:sz="0" w:space="0" w:color="auto"/>
        <w:bottom w:val="none" w:sz="0" w:space="0" w:color="auto"/>
        <w:right w:val="none" w:sz="0" w:space="0" w:color="auto"/>
      </w:divBdr>
    </w:div>
    <w:div w:id="979842808">
      <w:bodyDiv w:val="1"/>
      <w:marLeft w:val="0"/>
      <w:marRight w:val="0"/>
      <w:marTop w:val="0"/>
      <w:marBottom w:val="0"/>
      <w:divBdr>
        <w:top w:val="none" w:sz="0" w:space="0" w:color="auto"/>
        <w:left w:val="none" w:sz="0" w:space="0" w:color="auto"/>
        <w:bottom w:val="none" w:sz="0" w:space="0" w:color="auto"/>
        <w:right w:val="none" w:sz="0" w:space="0" w:color="auto"/>
      </w:divBdr>
    </w:div>
    <w:div w:id="986399126">
      <w:bodyDiv w:val="1"/>
      <w:marLeft w:val="0"/>
      <w:marRight w:val="0"/>
      <w:marTop w:val="0"/>
      <w:marBottom w:val="0"/>
      <w:divBdr>
        <w:top w:val="none" w:sz="0" w:space="0" w:color="auto"/>
        <w:left w:val="none" w:sz="0" w:space="0" w:color="auto"/>
        <w:bottom w:val="none" w:sz="0" w:space="0" w:color="auto"/>
        <w:right w:val="none" w:sz="0" w:space="0" w:color="auto"/>
      </w:divBdr>
    </w:div>
    <w:div w:id="989748776">
      <w:bodyDiv w:val="1"/>
      <w:marLeft w:val="0"/>
      <w:marRight w:val="0"/>
      <w:marTop w:val="0"/>
      <w:marBottom w:val="0"/>
      <w:divBdr>
        <w:top w:val="none" w:sz="0" w:space="0" w:color="auto"/>
        <w:left w:val="none" w:sz="0" w:space="0" w:color="auto"/>
        <w:bottom w:val="none" w:sz="0" w:space="0" w:color="auto"/>
        <w:right w:val="none" w:sz="0" w:space="0" w:color="auto"/>
      </w:divBdr>
    </w:div>
    <w:div w:id="993535371">
      <w:bodyDiv w:val="1"/>
      <w:marLeft w:val="0"/>
      <w:marRight w:val="0"/>
      <w:marTop w:val="0"/>
      <w:marBottom w:val="0"/>
      <w:divBdr>
        <w:top w:val="none" w:sz="0" w:space="0" w:color="auto"/>
        <w:left w:val="none" w:sz="0" w:space="0" w:color="auto"/>
        <w:bottom w:val="none" w:sz="0" w:space="0" w:color="auto"/>
        <w:right w:val="none" w:sz="0" w:space="0" w:color="auto"/>
      </w:divBdr>
    </w:div>
    <w:div w:id="996618021">
      <w:bodyDiv w:val="1"/>
      <w:marLeft w:val="0"/>
      <w:marRight w:val="0"/>
      <w:marTop w:val="0"/>
      <w:marBottom w:val="0"/>
      <w:divBdr>
        <w:top w:val="none" w:sz="0" w:space="0" w:color="auto"/>
        <w:left w:val="none" w:sz="0" w:space="0" w:color="auto"/>
        <w:bottom w:val="none" w:sz="0" w:space="0" w:color="auto"/>
        <w:right w:val="none" w:sz="0" w:space="0" w:color="auto"/>
      </w:divBdr>
    </w:div>
    <w:div w:id="1011251333">
      <w:bodyDiv w:val="1"/>
      <w:marLeft w:val="0"/>
      <w:marRight w:val="0"/>
      <w:marTop w:val="0"/>
      <w:marBottom w:val="0"/>
      <w:divBdr>
        <w:top w:val="none" w:sz="0" w:space="0" w:color="auto"/>
        <w:left w:val="none" w:sz="0" w:space="0" w:color="auto"/>
        <w:bottom w:val="none" w:sz="0" w:space="0" w:color="auto"/>
        <w:right w:val="none" w:sz="0" w:space="0" w:color="auto"/>
      </w:divBdr>
    </w:div>
    <w:div w:id="1042753374">
      <w:bodyDiv w:val="1"/>
      <w:marLeft w:val="0"/>
      <w:marRight w:val="0"/>
      <w:marTop w:val="0"/>
      <w:marBottom w:val="0"/>
      <w:divBdr>
        <w:top w:val="none" w:sz="0" w:space="0" w:color="auto"/>
        <w:left w:val="none" w:sz="0" w:space="0" w:color="auto"/>
        <w:bottom w:val="none" w:sz="0" w:space="0" w:color="auto"/>
        <w:right w:val="none" w:sz="0" w:space="0" w:color="auto"/>
      </w:divBdr>
    </w:div>
    <w:div w:id="1058087984">
      <w:bodyDiv w:val="1"/>
      <w:marLeft w:val="0"/>
      <w:marRight w:val="0"/>
      <w:marTop w:val="0"/>
      <w:marBottom w:val="0"/>
      <w:divBdr>
        <w:top w:val="none" w:sz="0" w:space="0" w:color="auto"/>
        <w:left w:val="none" w:sz="0" w:space="0" w:color="auto"/>
        <w:bottom w:val="none" w:sz="0" w:space="0" w:color="auto"/>
        <w:right w:val="none" w:sz="0" w:space="0" w:color="auto"/>
      </w:divBdr>
    </w:div>
    <w:div w:id="1068575291">
      <w:bodyDiv w:val="1"/>
      <w:marLeft w:val="0"/>
      <w:marRight w:val="0"/>
      <w:marTop w:val="0"/>
      <w:marBottom w:val="0"/>
      <w:divBdr>
        <w:top w:val="none" w:sz="0" w:space="0" w:color="auto"/>
        <w:left w:val="none" w:sz="0" w:space="0" w:color="auto"/>
        <w:bottom w:val="none" w:sz="0" w:space="0" w:color="auto"/>
        <w:right w:val="none" w:sz="0" w:space="0" w:color="auto"/>
      </w:divBdr>
    </w:div>
    <w:div w:id="1071657181">
      <w:bodyDiv w:val="1"/>
      <w:marLeft w:val="0"/>
      <w:marRight w:val="0"/>
      <w:marTop w:val="0"/>
      <w:marBottom w:val="0"/>
      <w:divBdr>
        <w:top w:val="none" w:sz="0" w:space="0" w:color="auto"/>
        <w:left w:val="none" w:sz="0" w:space="0" w:color="auto"/>
        <w:bottom w:val="none" w:sz="0" w:space="0" w:color="auto"/>
        <w:right w:val="none" w:sz="0" w:space="0" w:color="auto"/>
      </w:divBdr>
    </w:div>
    <w:div w:id="1084297179">
      <w:bodyDiv w:val="1"/>
      <w:marLeft w:val="0"/>
      <w:marRight w:val="0"/>
      <w:marTop w:val="0"/>
      <w:marBottom w:val="0"/>
      <w:divBdr>
        <w:top w:val="none" w:sz="0" w:space="0" w:color="auto"/>
        <w:left w:val="none" w:sz="0" w:space="0" w:color="auto"/>
        <w:bottom w:val="none" w:sz="0" w:space="0" w:color="auto"/>
        <w:right w:val="none" w:sz="0" w:space="0" w:color="auto"/>
      </w:divBdr>
      <w:divsChild>
        <w:div w:id="1885604616">
          <w:marLeft w:val="0"/>
          <w:marRight w:val="0"/>
          <w:marTop w:val="0"/>
          <w:marBottom w:val="0"/>
          <w:divBdr>
            <w:top w:val="none" w:sz="0" w:space="0" w:color="auto"/>
            <w:left w:val="none" w:sz="0" w:space="0" w:color="auto"/>
            <w:bottom w:val="none" w:sz="0" w:space="0" w:color="auto"/>
            <w:right w:val="none" w:sz="0" w:space="0" w:color="auto"/>
          </w:divBdr>
          <w:divsChild>
            <w:div w:id="1874268231">
              <w:marLeft w:val="0"/>
              <w:marRight w:val="0"/>
              <w:marTop w:val="0"/>
              <w:marBottom w:val="0"/>
              <w:divBdr>
                <w:top w:val="none" w:sz="0" w:space="0" w:color="auto"/>
                <w:left w:val="none" w:sz="0" w:space="0" w:color="auto"/>
                <w:bottom w:val="none" w:sz="0" w:space="0" w:color="auto"/>
                <w:right w:val="none" w:sz="0" w:space="0" w:color="auto"/>
              </w:divBdr>
              <w:divsChild>
                <w:div w:id="1229876334">
                  <w:marLeft w:val="0"/>
                  <w:marRight w:val="0"/>
                  <w:marTop w:val="0"/>
                  <w:marBottom w:val="0"/>
                  <w:divBdr>
                    <w:top w:val="none" w:sz="0" w:space="0" w:color="auto"/>
                    <w:left w:val="none" w:sz="0" w:space="0" w:color="auto"/>
                    <w:bottom w:val="none" w:sz="0" w:space="0" w:color="auto"/>
                    <w:right w:val="none" w:sz="0" w:space="0" w:color="auto"/>
                  </w:divBdr>
                  <w:divsChild>
                    <w:div w:id="1049501587">
                      <w:marLeft w:val="0"/>
                      <w:marRight w:val="0"/>
                      <w:marTop w:val="0"/>
                      <w:marBottom w:val="0"/>
                      <w:divBdr>
                        <w:top w:val="none" w:sz="0" w:space="0" w:color="auto"/>
                        <w:left w:val="none" w:sz="0" w:space="0" w:color="auto"/>
                        <w:bottom w:val="none" w:sz="0" w:space="0" w:color="auto"/>
                        <w:right w:val="none" w:sz="0" w:space="0" w:color="auto"/>
                      </w:divBdr>
                      <w:divsChild>
                        <w:div w:id="591860909">
                          <w:marLeft w:val="0"/>
                          <w:marRight w:val="0"/>
                          <w:marTop w:val="0"/>
                          <w:marBottom w:val="0"/>
                          <w:divBdr>
                            <w:top w:val="none" w:sz="0" w:space="0" w:color="auto"/>
                            <w:left w:val="none" w:sz="0" w:space="0" w:color="auto"/>
                            <w:bottom w:val="none" w:sz="0" w:space="0" w:color="auto"/>
                            <w:right w:val="none" w:sz="0" w:space="0" w:color="auto"/>
                          </w:divBdr>
                          <w:divsChild>
                            <w:div w:id="1757703233">
                              <w:marLeft w:val="0"/>
                              <w:marRight w:val="0"/>
                              <w:marTop w:val="0"/>
                              <w:marBottom w:val="0"/>
                              <w:divBdr>
                                <w:top w:val="none" w:sz="0" w:space="0" w:color="auto"/>
                                <w:left w:val="none" w:sz="0" w:space="0" w:color="auto"/>
                                <w:bottom w:val="none" w:sz="0" w:space="0" w:color="auto"/>
                                <w:right w:val="none" w:sz="0" w:space="0" w:color="auto"/>
                              </w:divBdr>
                              <w:divsChild>
                                <w:div w:id="977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563278">
      <w:bodyDiv w:val="1"/>
      <w:marLeft w:val="0"/>
      <w:marRight w:val="0"/>
      <w:marTop w:val="0"/>
      <w:marBottom w:val="0"/>
      <w:divBdr>
        <w:top w:val="none" w:sz="0" w:space="0" w:color="auto"/>
        <w:left w:val="none" w:sz="0" w:space="0" w:color="auto"/>
        <w:bottom w:val="none" w:sz="0" w:space="0" w:color="auto"/>
        <w:right w:val="none" w:sz="0" w:space="0" w:color="auto"/>
      </w:divBdr>
    </w:div>
    <w:div w:id="1125391365">
      <w:bodyDiv w:val="1"/>
      <w:marLeft w:val="0"/>
      <w:marRight w:val="0"/>
      <w:marTop w:val="0"/>
      <w:marBottom w:val="0"/>
      <w:divBdr>
        <w:top w:val="none" w:sz="0" w:space="0" w:color="auto"/>
        <w:left w:val="none" w:sz="0" w:space="0" w:color="auto"/>
        <w:bottom w:val="none" w:sz="0" w:space="0" w:color="auto"/>
        <w:right w:val="none" w:sz="0" w:space="0" w:color="auto"/>
      </w:divBdr>
    </w:div>
    <w:div w:id="1130974902">
      <w:bodyDiv w:val="1"/>
      <w:marLeft w:val="0"/>
      <w:marRight w:val="0"/>
      <w:marTop w:val="0"/>
      <w:marBottom w:val="0"/>
      <w:divBdr>
        <w:top w:val="none" w:sz="0" w:space="0" w:color="auto"/>
        <w:left w:val="none" w:sz="0" w:space="0" w:color="auto"/>
        <w:bottom w:val="none" w:sz="0" w:space="0" w:color="auto"/>
        <w:right w:val="none" w:sz="0" w:space="0" w:color="auto"/>
      </w:divBdr>
      <w:divsChild>
        <w:div w:id="90515560">
          <w:marLeft w:val="0"/>
          <w:marRight w:val="0"/>
          <w:marTop w:val="0"/>
          <w:marBottom w:val="0"/>
          <w:divBdr>
            <w:top w:val="none" w:sz="0" w:space="0" w:color="auto"/>
            <w:left w:val="none" w:sz="0" w:space="0" w:color="auto"/>
            <w:bottom w:val="none" w:sz="0" w:space="0" w:color="auto"/>
            <w:right w:val="none" w:sz="0" w:space="0" w:color="auto"/>
          </w:divBdr>
          <w:divsChild>
            <w:div w:id="1357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60771">
      <w:bodyDiv w:val="1"/>
      <w:marLeft w:val="0"/>
      <w:marRight w:val="0"/>
      <w:marTop w:val="0"/>
      <w:marBottom w:val="0"/>
      <w:divBdr>
        <w:top w:val="none" w:sz="0" w:space="0" w:color="auto"/>
        <w:left w:val="none" w:sz="0" w:space="0" w:color="auto"/>
        <w:bottom w:val="none" w:sz="0" w:space="0" w:color="auto"/>
        <w:right w:val="none" w:sz="0" w:space="0" w:color="auto"/>
      </w:divBdr>
      <w:divsChild>
        <w:div w:id="1176964570">
          <w:marLeft w:val="0"/>
          <w:marRight w:val="0"/>
          <w:marTop w:val="0"/>
          <w:marBottom w:val="0"/>
          <w:divBdr>
            <w:top w:val="none" w:sz="0" w:space="0" w:color="auto"/>
            <w:left w:val="none" w:sz="0" w:space="0" w:color="auto"/>
            <w:bottom w:val="none" w:sz="0" w:space="0" w:color="auto"/>
            <w:right w:val="none" w:sz="0" w:space="0" w:color="auto"/>
          </w:divBdr>
          <w:divsChild>
            <w:div w:id="969020057">
              <w:marLeft w:val="0"/>
              <w:marRight w:val="0"/>
              <w:marTop w:val="0"/>
              <w:marBottom w:val="0"/>
              <w:divBdr>
                <w:top w:val="none" w:sz="0" w:space="0" w:color="auto"/>
                <w:left w:val="none" w:sz="0" w:space="0" w:color="auto"/>
                <w:bottom w:val="none" w:sz="0" w:space="0" w:color="auto"/>
                <w:right w:val="none" w:sz="0" w:space="0" w:color="auto"/>
              </w:divBdr>
              <w:divsChild>
                <w:div w:id="1124615440">
                  <w:marLeft w:val="0"/>
                  <w:marRight w:val="0"/>
                  <w:marTop w:val="0"/>
                  <w:marBottom w:val="0"/>
                  <w:divBdr>
                    <w:top w:val="none" w:sz="0" w:space="0" w:color="auto"/>
                    <w:left w:val="none" w:sz="0" w:space="0" w:color="auto"/>
                    <w:bottom w:val="none" w:sz="0" w:space="0" w:color="auto"/>
                    <w:right w:val="none" w:sz="0" w:space="0" w:color="auto"/>
                  </w:divBdr>
                  <w:divsChild>
                    <w:div w:id="894702443">
                      <w:marLeft w:val="0"/>
                      <w:marRight w:val="0"/>
                      <w:marTop w:val="0"/>
                      <w:marBottom w:val="0"/>
                      <w:divBdr>
                        <w:top w:val="none" w:sz="0" w:space="0" w:color="auto"/>
                        <w:left w:val="none" w:sz="0" w:space="0" w:color="auto"/>
                        <w:bottom w:val="none" w:sz="0" w:space="0" w:color="auto"/>
                        <w:right w:val="none" w:sz="0" w:space="0" w:color="auto"/>
                      </w:divBdr>
                      <w:divsChild>
                        <w:div w:id="127863796">
                          <w:marLeft w:val="0"/>
                          <w:marRight w:val="0"/>
                          <w:marTop w:val="0"/>
                          <w:marBottom w:val="0"/>
                          <w:divBdr>
                            <w:top w:val="none" w:sz="0" w:space="0" w:color="auto"/>
                            <w:left w:val="none" w:sz="0" w:space="0" w:color="auto"/>
                            <w:bottom w:val="none" w:sz="0" w:space="0" w:color="auto"/>
                            <w:right w:val="none" w:sz="0" w:space="0" w:color="auto"/>
                          </w:divBdr>
                          <w:divsChild>
                            <w:div w:id="304090099">
                              <w:marLeft w:val="0"/>
                              <w:marRight w:val="0"/>
                              <w:marTop w:val="0"/>
                              <w:marBottom w:val="0"/>
                              <w:divBdr>
                                <w:top w:val="none" w:sz="0" w:space="0" w:color="auto"/>
                                <w:left w:val="none" w:sz="0" w:space="0" w:color="auto"/>
                                <w:bottom w:val="none" w:sz="0" w:space="0" w:color="auto"/>
                                <w:right w:val="none" w:sz="0" w:space="0" w:color="auto"/>
                              </w:divBdr>
                              <w:divsChild>
                                <w:div w:id="1107769903">
                                  <w:marLeft w:val="0"/>
                                  <w:marRight w:val="0"/>
                                  <w:marTop w:val="0"/>
                                  <w:marBottom w:val="0"/>
                                  <w:divBdr>
                                    <w:top w:val="none" w:sz="0" w:space="0" w:color="auto"/>
                                    <w:left w:val="none" w:sz="0" w:space="0" w:color="auto"/>
                                    <w:bottom w:val="none" w:sz="0" w:space="0" w:color="auto"/>
                                    <w:right w:val="none" w:sz="0" w:space="0" w:color="auto"/>
                                  </w:divBdr>
                                  <w:divsChild>
                                    <w:div w:id="1123614755">
                                      <w:marLeft w:val="0"/>
                                      <w:marRight w:val="0"/>
                                      <w:marTop w:val="0"/>
                                      <w:marBottom w:val="0"/>
                                      <w:divBdr>
                                        <w:top w:val="none" w:sz="0" w:space="0" w:color="auto"/>
                                        <w:left w:val="none" w:sz="0" w:space="0" w:color="auto"/>
                                        <w:bottom w:val="none" w:sz="0" w:space="0" w:color="auto"/>
                                        <w:right w:val="none" w:sz="0" w:space="0" w:color="auto"/>
                                      </w:divBdr>
                                      <w:divsChild>
                                        <w:div w:id="1621103907">
                                          <w:marLeft w:val="0"/>
                                          <w:marRight w:val="0"/>
                                          <w:marTop w:val="0"/>
                                          <w:marBottom w:val="0"/>
                                          <w:divBdr>
                                            <w:top w:val="none" w:sz="0" w:space="0" w:color="auto"/>
                                            <w:left w:val="none" w:sz="0" w:space="0" w:color="auto"/>
                                            <w:bottom w:val="none" w:sz="0" w:space="0" w:color="auto"/>
                                            <w:right w:val="none" w:sz="0" w:space="0" w:color="auto"/>
                                          </w:divBdr>
                                          <w:divsChild>
                                            <w:div w:id="13993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568887">
      <w:bodyDiv w:val="1"/>
      <w:marLeft w:val="0"/>
      <w:marRight w:val="0"/>
      <w:marTop w:val="0"/>
      <w:marBottom w:val="0"/>
      <w:divBdr>
        <w:top w:val="none" w:sz="0" w:space="0" w:color="auto"/>
        <w:left w:val="none" w:sz="0" w:space="0" w:color="auto"/>
        <w:bottom w:val="none" w:sz="0" w:space="0" w:color="auto"/>
        <w:right w:val="none" w:sz="0" w:space="0" w:color="auto"/>
      </w:divBdr>
    </w:div>
    <w:div w:id="1160121148">
      <w:bodyDiv w:val="1"/>
      <w:marLeft w:val="0"/>
      <w:marRight w:val="0"/>
      <w:marTop w:val="0"/>
      <w:marBottom w:val="0"/>
      <w:divBdr>
        <w:top w:val="none" w:sz="0" w:space="0" w:color="auto"/>
        <w:left w:val="none" w:sz="0" w:space="0" w:color="auto"/>
        <w:bottom w:val="none" w:sz="0" w:space="0" w:color="auto"/>
        <w:right w:val="none" w:sz="0" w:space="0" w:color="auto"/>
      </w:divBdr>
    </w:div>
    <w:div w:id="1164249491">
      <w:bodyDiv w:val="1"/>
      <w:marLeft w:val="0"/>
      <w:marRight w:val="0"/>
      <w:marTop w:val="0"/>
      <w:marBottom w:val="0"/>
      <w:divBdr>
        <w:top w:val="none" w:sz="0" w:space="0" w:color="auto"/>
        <w:left w:val="none" w:sz="0" w:space="0" w:color="auto"/>
        <w:bottom w:val="none" w:sz="0" w:space="0" w:color="auto"/>
        <w:right w:val="none" w:sz="0" w:space="0" w:color="auto"/>
      </w:divBdr>
      <w:divsChild>
        <w:div w:id="1788349993">
          <w:marLeft w:val="0"/>
          <w:marRight w:val="0"/>
          <w:marTop w:val="0"/>
          <w:marBottom w:val="0"/>
          <w:divBdr>
            <w:top w:val="none" w:sz="0" w:space="0" w:color="auto"/>
            <w:left w:val="none" w:sz="0" w:space="0" w:color="auto"/>
            <w:bottom w:val="none" w:sz="0" w:space="0" w:color="auto"/>
            <w:right w:val="none" w:sz="0" w:space="0" w:color="auto"/>
          </w:divBdr>
          <w:divsChild>
            <w:div w:id="166871741">
              <w:marLeft w:val="0"/>
              <w:marRight w:val="0"/>
              <w:marTop w:val="0"/>
              <w:marBottom w:val="0"/>
              <w:divBdr>
                <w:top w:val="none" w:sz="0" w:space="0" w:color="auto"/>
                <w:left w:val="none" w:sz="0" w:space="0" w:color="auto"/>
                <w:bottom w:val="none" w:sz="0" w:space="0" w:color="auto"/>
                <w:right w:val="none" w:sz="0" w:space="0" w:color="auto"/>
              </w:divBdr>
              <w:divsChild>
                <w:div w:id="1274169699">
                  <w:marLeft w:val="0"/>
                  <w:marRight w:val="0"/>
                  <w:marTop w:val="0"/>
                  <w:marBottom w:val="0"/>
                  <w:divBdr>
                    <w:top w:val="none" w:sz="0" w:space="0" w:color="auto"/>
                    <w:left w:val="none" w:sz="0" w:space="0" w:color="auto"/>
                    <w:bottom w:val="none" w:sz="0" w:space="0" w:color="auto"/>
                    <w:right w:val="none" w:sz="0" w:space="0" w:color="auto"/>
                  </w:divBdr>
                  <w:divsChild>
                    <w:div w:id="252012113">
                      <w:marLeft w:val="0"/>
                      <w:marRight w:val="0"/>
                      <w:marTop w:val="0"/>
                      <w:marBottom w:val="0"/>
                      <w:divBdr>
                        <w:top w:val="none" w:sz="0" w:space="0" w:color="auto"/>
                        <w:left w:val="none" w:sz="0" w:space="0" w:color="auto"/>
                        <w:bottom w:val="none" w:sz="0" w:space="0" w:color="auto"/>
                        <w:right w:val="none" w:sz="0" w:space="0" w:color="auto"/>
                      </w:divBdr>
                      <w:divsChild>
                        <w:div w:id="1179931047">
                          <w:marLeft w:val="0"/>
                          <w:marRight w:val="0"/>
                          <w:marTop w:val="0"/>
                          <w:marBottom w:val="0"/>
                          <w:divBdr>
                            <w:top w:val="none" w:sz="0" w:space="0" w:color="auto"/>
                            <w:left w:val="none" w:sz="0" w:space="0" w:color="auto"/>
                            <w:bottom w:val="none" w:sz="0" w:space="0" w:color="auto"/>
                            <w:right w:val="none" w:sz="0" w:space="0" w:color="auto"/>
                          </w:divBdr>
                          <w:divsChild>
                            <w:div w:id="14830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96681">
      <w:bodyDiv w:val="1"/>
      <w:marLeft w:val="0"/>
      <w:marRight w:val="0"/>
      <w:marTop w:val="0"/>
      <w:marBottom w:val="0"/>
      <w:divBdr>
        <w:top w:val="none" w:sz="0" w:space="0" w:color="auto"/>
        <w:left w:val="none" w:sz="0" w:space="0" w:color="auto"/>
        <w:bottom w:val="none" w:sz="0" w:space="0" w:color="auto"/>
        <w:right w:val="none" w:sz="0" w:space="0" w:color="auto"/>
      </w:divBdr>
    </w:div>
    <w:div w:id="1173453476">
      <w:bodyDiv w:val="1"/>
      <w:marLeft w:val="0"/>
      <w:marRight w:val="0"/>
      <w:marTop w:val="0"/>
      <w:marBottom w:val="0"/>
      <w:divBdr>
        <w:top w:val="none" w:sz="0" w:space="0" w:color="auto"/>
        <w:left w:val="none" w:sz="0" w:space="0" w:color="auto"/>
        <w:bottom w:val="none" w:sz="0" w:space="0" w:color="auto"/>
        <w:right w:val="none" w:sz="0" w:space="0" w:color="auto"/>
      </w:divBdr>
    </w:div>
    <w:div w:id="1190922198">
      <w:bodyDiv w:val="1"/>
      <w:marLeft w:val="0"/>
      <w:marRight w:val="0"/>
      <w:marTop w:val="0"/>
      <w:marBottom w:val="0"/>
      <w:divBdr>
        <w:top w:val="none" w:sz="0" w:space="0" w:color="auto"/>
        <w:left w:val="none" w:sz="0" w:space="0" w:color="auto"/>
        <w:bottom w:val="none" w:sz="0" w:space="0" w:color="auto"/>
        <w:right w:val="none" w:sz="0" w:space="0" w:color="auto"/>
      </w:divBdr>
    </w:div>
    <w:div w:id="1192765108">
      <w:bodyDiv w:val="1"/>
      <w:marLeft w:val="0"/>
      <w:marRight w:val="0"/>
      <w:marTop w:val="0"/>
      <w:marBottom w:val="0"/>
      <w:divBdr>
        <w:top w:val="none" w:sz="0" w:space="0" w:color="auto"/>
        <w:left w:val="none" w:sz="0" w:space="0" w:color="auto"/>
        <w:bottom w:val="none" w:sz="0" w:space="0" w:color="auto"/>
        <w:right w:val="none" w:sz="0" w:space="0" w:color="auto"/>
      </w:divBdr>
    </w:div>
    <w:div w:id="1277635952">
      <w:bodyDiv w:val="1"/>
      <w:marLeft w:val="0"/>
      <w:marRight w:val="0"/>
      <w:marTop w:val="0"/>
      <w:marBottom w:val="0"/>
      <w:divBdr>
        <w:top w:val="none" w:sz="0" w:space="0" w:color="auto"/>
        <w:left w:val="none" w:sz="0" w:space="0" w:color="auto"/>
        <w:bottom w:val="none" w:sz="0" w:space="0" w:color="auto"/>
        <w:right w:val="none" w:sz="0" w:space="0" w:color="auto"/>
      </w:divBdr>
    </w:div>
    <w:div w:id="1277709587">
      <w:bodyDiv w:val="1"/>
      <w:marLeft w:val="0"/>
      <w:marRight w:val="0"/>
      <w:marTop w:val="0"/>
      <w:marBottom w:val="0"/>
      <w:divBdr>
        <w:top w:val="none" w:sz="0" w:space="0" w:color="auto"/>
        <w:left w:val="none" w:sz="0" w:space="0" w:color="auto"/>
        <w:bottom w:val="none" w:sz="0" w:space="0" w:color="auto"/>
        <w:right w:val="none" w:sz="0" w:space="0" w:color="auto"/>
      </w:divBdr>
    </w:div>
    <w:div w:id="1286694743">
      <w:bodyDiv w:val="1"/>
      <w:marLeft w:val="0"/>
      <w:marRight w:val="0"/>
      <w:marTop w:val="0"/>
      <w:marBottom w:val="0"/>
      <w:divBdr>
        <w:top w:val="none" w:sz="0" w:space="0" w:color="auto"/>
        <w:left w:val="none" w:sz="0" w:space="0" w:color="auto"/>
        <w:bottom w:val="none" w:sz="0" w:space="0" w:color="auto"/>
        <w:right w:val="none" w:sz="0" w:space="0" w:color="auto"/>
      </w:divBdr>
    </w:div>
    <w:div w:id="1313027337">
      <w:bodyDiv w:val="1"/>
      <w:marLeft w:val="0"/>
      <w:marRight w:val="0"/>
      <w:marTop w:val="0"/>
      <w:marBottom w:val="0"/>
      <w:divBdr>
        <w:top w:val="none" w:sz="0" w:space="0" w:color="auto"/>
        <w:left w:val="none" w:sz="0" w:space="0" w:color="auto"/>
        <w:bottom w:val="none" w:sz="0" w:space="0" w:color="auto"/>
        <w:right w:val="none" w:sz="0" w:space="0" w:color="auto"/>
      </w:divBdr>
    </w:div>
    <w:div w:id="1317492643">
      <w:bodyDiv w:val="1"/>
      <w:marLeft w:val="0"/>
      <w:marRight w:val="0"/>
      <w:marTop w:val="0"/>
      <w:marBottom w:val="0"/>
      <w:divBdr>
        <w:top w:val="none" w:sz="0" w:space="0" w:color="auto"/>
        <w:left w:val="none" w:sz="0" w:space="0" w:color="auto"/>
        <w:bottom w:val="none" w:sz="0" w:space="0" w:color="auto"/>
        <w:right w:val="none" w:sz="0" w:space="0" w:color="auto"/>
      </w:divBdr>
      <w:divsChild>
        <w:div w:id="1225488701">
          <w:marLeft w:val="0"/>
          <w:marRight w:val="0"/>
          <w:marTop w:val="0"/>
          <w:marBottom w:val="0"/>
          <w:divBdr>
            <w:top w:val="none" w:sz="0" w:space="0" w:color="auto"/>
            <w:left w:val="none" w:sz="0" w:space="0" w:color="auto"/>
            <w:bottom w:val="none" w:sz="0" w:space="0" w:color="auto"/>
            <w:right w:val="none" w:sz="0" w:space="0" w:color="auto"/>
          </w:divBdr>
          <w:divsChild>
            <w:div w:id="110707265">
              <w:marLeft w:val="0"/>
              <w:marRight w:val="0"/>
              <w:marTop w:val="0"/>
              <w:marBottom w:val="0"/>
              <w:divBdr>
                <w:top w:val="none" w:sz="0" w:space="0" w:color="auto"/>
                <w:left w:val="none" w:sz="0" w:space="0" w:color="auto"/>
                <w:bottom w:val="none" w:sz="0" w:space="0" w:color="auto"/>
                <w:right w:val="none" w:sz="0" w:space="0" w:color="auto"/>
              </w:divBdr>
              <w:divsChild>
                <w:div w:id="1483349488">
                  <w:marLeft w:val="0"/>
                  <w:marRight w:val="0"/>
                  <w:marTop w:val="0"/>
                  <w:marBottom w:val="0"/>
                  <w:divBdr>
                    <w:top w:val="none" w:sz="0" w:space="0" w:color="auto"/>
                    <w:left w:val="none" w:sz="0" w:space="0" w:color="auto"/>
                    <w:bottom w:val="none" w:sz="0" w:space="0" w:color="auto"/>
                    <w:right w:val="none" w:sz="0" w:space="0" w:color="auto"/>
                  </w:divBdr>
                  <w:divsChild>
                    <w:div w:id="1029768325">
                      <w:marLeft w:val="0"/>
                      <w:marRight w:val="0"/>
                      <w:marTop w:val="0"/>
                      <w:marBottom w:val="0"/>
                      <w:divBdr>
                        <w:top w:val="none" w:sz="0" w:space="0" w:color="auto"/>
                        <w:left w:val="none" w:sz="0" w:space="0" w:color="auto"/>
                        <w:bottom w:val="none" w:sz="0" w:space="0" w:color="auto"/>
                        <w:right w:val="none" w:sz="0" w:space="0" w:color="auto"/>
                      </w:divBdr>
                      <w:divsChild>
                        <w:div w:id="536700787">
                          <w:marLeft w:val="0"/>
                          <w:marRight w:val="0"/>
                          <w:marTop w:val="0"/>
                          <w:marBottom w:val="0"/>
                          <w:divBdr>
                            <w:top w:val="none" w:sz="0" w:space="0" w:color="auto"/>
                            <w:left w:val="none" w:sz="0" w:space="0" w:color="auto"/>
                            <w:bottom w:val="none" w:sz="0" w:space="0" w:color="auto"/>
                            <w:right w:val="none" w:sz="0" w:space="0" w:color="auto"/>
                          </w:divBdr>
                          <w:divsChild>
                            <w:div w:id="2047873870">
                              <w:marLeft w:val="0"/>
                              <w:marRight w:val="0"/>
                              <w:marTop w:val="0"/>
                              <w:marBottom w:val="0"/>
                              <w:divBdr>
                                <w:top w:val="none" w:sz="0" w:space="0" w:color="auto"/>
                                <w:left w:val="none" w:sz="0" w:space="0" w:color="auto"/>
                                <w:bottom w:val="none" w:sz="0" w:space="0" w:color="auto"/>
                                <w:right w:val="none" w:sz="0" w:space="0" w:color="auto"/>
                              </w:divBdr>
                              <w:divsChild>
                                <w:div w:id="11798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853524">
      <w:bodyDiv w:val="1"/>
      <w:marLeft w:val="0"/>
      <w:marRight w:val="0"/>
      <w:marTop w:val="0"/>
      <w:marBottom w:val="0"/>
      <w:divBdr>
        <w:top w:val="none" w:sz="0" w:space="0" w:color="auto"/>
        <w:left w:val="none" w:sz="0" w:space="0" w:color="auto"/>
        <w:bottom w:val="none" w:sz="0" w:space="0" w:color="auto"/>
        <w:right w:val="none" w:sz="0" w:space="0" w:color="auto"/>
      </w:divBdr>
      <w:divsChild>
        <w:div w:id="812407456">
          <w:marLeft w:val="1166"/>
          <w:marRight w:val="0"/>
          <w:marTop w:val="101"/>
          <w:marBottom w:val="0"/>
          <w:divBdr>
            <w:top w:val="none" w:sz="0" w:space="0" w:color="auto"/>
            <w:left w:val="none" w:sz="0" w:space="0" w:color="auto"/>
            <w:bottom w:val="none" w:sz="0" w:space="0" w:color="auto"/>
            <w:right w:val="none" w:sz="0" w:space="0" w:color="auto"/>
          </w:divBdr>
        </w:div>
        <w:div w:id="1227111120">
          <w:marLeft w:val="1166"/>
          <w:marRight w:val="0"/>
          <w:marTop w:val="101"/>
          <w:marBottom w:val="0"/>
          <w:divBdr>
            <w:top w:val="none" w:sz="0" w:space="0" w:color="auto"/>
            <w:left w:val="none" w:sz="0" w:space="0" w:color="auto"/>
            <w:bottom w:val="none" w:sz="0" w:space="0" w:color="auto"/>
            <w:right w:val="none" w:sz="0" w:space="0" w:color="auto"/>
          </w:divBdr>
        </w:div>
        <w:div w:id="1507987230">
          <w:marLeft w:val="1166"/>
          <w:marRight w:val="0"/>
          <w:marTop w:val="101"/>
          <w:marBottom w:val="0"/>
          <w:divBdr>
            <w:top w:val="none" w:sz="0" w:space="0" w:color="auto"/>
            <w:left w:val="none" w:sz="0" w:space="0" w:color="auto"/>
            <w:bottom w:val="none" w:sz="0" w:space="0" w:color="auto"/>
            <w:right w:val="none" w:sz="0" w:space="0" w:color="auto"/>
          </w:divBdr>
        </w:div>
        <w:div w:id="1581670746">
          <w:marLeft w:val="1166"/>
          <w:marRight w:val="0"/>
          <w:marTop w:val="101"/>
          <w:marBottom w:val="0"/>
          <w:divBdr>
            <w:top w:val="none" w:sz="0" w:space="0" w:color="auto"/>
            <w:left w:val="none" w:sz="0" w:space="0" w:color="auto"/>
            <w:bottom w:val="none" w:sz="0" w:space="0" w:color="auto"/>
            <w:right w:val="none" w:sz="0" w:space="0" w:color="auto"/>
          </w:divBdr>
        </w:div>
        <w:div w:id="2028630945">
          <w:marLeft w:val="1166"/>
          <w:marRight w:val="0"/>
          <w:marTop w:val="101"/>
          <w:marBottom w:val="0"/>
          <w:divBdr>
            <w:top w:val="none" w:sz="0" w:space="0" w:color="auto"/>
            <w:left w:val="none" w:sz="0" w:space="0" w:color="auto"/>
            <w:bottom w:val="none" w:sz="0" w:space="0" w:color="auto"/>
            <w:right w:val="none" w:sz="0" w:space="0" w:color="auto"/>
          </w:divBdr>
        </w:div>
      </w:divsChild>
    </w:div>
    <w:div w:id="1346902750">
      <w:bodyDiv w:val="1"/>
      <w:marLeft w:val="0"/>
      <w:marRight w:val="0"/>
      <w:marTop w:val="0"/>
      <w:marBottom w:val="0"/>
      <w:divBdr>
        <w:top w:val="none" w:sz="0" w:space="0" w:color="auto"/>
        <w:left w:val="none" w:sz="0" w:space="0" w:color="auto"/>
        <w:bottom w:val="none" w:sz="0" w:space="0" w:color="auto"/>
        <w:right w:val="none" w:sz="0" w:space="0" w:color="auto"/>
      </w:divBdr>
    </w:div>
    <w:div w:id="1362783720">
      <w:bodyDiv w:val="1"/>
      <w:marLeft w:val="0"/>
      <w:marRight w:val="0"/>
      <w:marTop w:val="0"/>
      <w:marBottom w:val="0"/>
      <w:divBdr>
        <w:top w:val="none" w:sz="0" w:space="0" w:color="auto"/>
        <w:left w:val="none" w:sz="0" w:space="0" w:color="auto"/>
        <w:bottom w:val="none" w:sz="0" w:space="0" w:color="auto"/>
        <w:right w:val="none" w:sz="0" w:space="0" w:color="auto"/>
      </w:divBdr>
    </w:div>
    <w:div w:id="1363749653">
      <w:bodyDiv w:val="1"/>
      <w:marLeft w:val="0"/>
      <w:marRight w:val="0"/>
      <w:marTop w:val="0"/>
      <w:marBottom w:val="0"/>
      <w:divBdr>
        <w:top w:val="none" w:sz="0" w:space="0" w:color="auto"/>
        <w:left w:val="none" w:sz="0" w:space="0" w:color="auto"/>
        <w:bottom w:val="none" w:sz="0" w:space="0" w:color="auto"/>
        <w:right w:val="none" w:sz="0" w:space="0" w:color="auto"/>
      </w:divBdr>
    </w:div>
    <w:div w:id="1381703976">
      <w:bodyDiv w:val="1"/>
      <w:marLeft w:val="0"/>
      <w:marRight w:val="0"/>
      <w:marTop w:val="0"/>
      <w:marBottom w:val="0"/>
      <w:divBdr>
        <w:top w:val="none" w:sz="0" w:space="0" w:color="auto"/>
        <w:left w:val="none" w:sz="0" w:space="0" w:color="auto"/>
        <w:bottom w:val="none" w:sz="0" w:space="0" w:color="auto"/>
        <w:right w:val="none" w:sz="0" w:space="0" w:color="auto"/>
      </w:divBdr>
    </w:div>
    <w:div w:id="1385788010">
      <w:bodyDiv w:val="1"/>
      <w:marLeft w:val="0"/>
      <w:marRight w:val="0"/>
      <w:marTop w:val="0"/>
      <w:marBottom w:val="0"/>
      <w:divBdr>
        <w:top w:val="none" w:sz="0" w:space="0" w:color="auto"/>
        <w:left w:val="none" w:sz="0" w:space="0" w:color="auto"/>
        <w:bottom w:val="none" w:sz="0" w:space="0" w:color="auto"/>
        <w:right w:val="none" w:sz="0" w:space="0" w:color="auto"/>
      </w:divBdr>
    </w:div>
    <w:div w:id="1391222536">
      <w:bodyDiv w:val="1"/>
      <w:marLeft w:val="0"/>
      <w:marRight w:val="0"/>
      <w:marTop w:val="0"/>
      <w:marBottom w:val="0"/>
      <w:divBdr>
        <w:top w:val="none" w:sz="0" w:space="0" w:color="auto"/>
        <w:left w:val="none" w:sz="0" w:space="0" w:color="auto"/>
        <w:bottom w:val="none" w:sz="0" w:space="0" w:color="auto"/>
        <w:right w:val="none" w:sz="0" w:space="0" w:color="auto"/>
      </w:divBdr>
      <w:divsChild>
        <w:div w:id="815805763">
          <w:marLeft w:val="0"/>
          <w:marRight w:val="0"/>
          <w:marTop w:val="0"/>
          <w:marBottom w:val="0"/>
          <w:divBdr>
            <w:top w:val="none" w:sz="0" w:space="0" w:color="auto"/>
            <w:left w:val="none" w:sz="0" w:space="0" w:color="auto"/>
            <w:bottom w:val="none" w:sz="0" w:space="0" w:color="auto"/>
            <w:right w:val="none" w:sz="0" w:space="0" w:color="auto"/>
          </w:divBdr>
          <w:divsChild>
            <w:div w:id="1390151198">
              <w:marLeft w:val="0"/>
              <w:marRight w:val="0"/>
              <w:marTop w:val="0"/>
              <w:marBottom w:val="0"/>
              <w:divBdr>
                <w:top w:val="none" w:sz="0" w:space="0" w:color="auto"/>
                <w:left w:val="none" w:sz="0" w:space="0" w:color="auto"/>
                <w:bottom w:val="none" w:sz="0" w:space="0" w:color="auto"/>
                <w:right w:val="none" w:sz="0" w:space="0" w:color="auto"/>
              </w:divBdr>
              <w:divsChild>
                <w:div w:id="1032657567">
                  <w:marLeft w:val="0"/>
                  <w:marRight w:val="0"/>
                  <w:marTop w:val="0"/>
                  <w:marBottom w:val="0"/>
                  <w:divBdr>
                    <w:top w:val="none" w:sz="0" w:space="0" w:color="auto"/>
                    <w:left w:val="none" w:sz="0" w:space="0" w:color="auto"/>
                    <w:bottom w:val="none" w:sz="0" w:space="0" w:color="auto"/>
                    <w:right w:val="none" w:sz="0" w:space="0" w:color="auto"/>
                  </w:divBdr>
                  <w:divsChild>
                    <w:div w:id="900948580">
                      <w:marLeft w:val="0"/>
                      <w:marRight w:val="0"/>
                      <w:marTop w:val="0"/>
                      <w:marBottom w:val="0"/>
                      <w:divBdr>
                        <w:top w:val="none" w:sz="0" w:space="0" w:color="auto"/>
                        <w:left w:val="none" w:sz="0" w:space="0" w:color="auto"/>
                        <w:bottom w:val="none" w:sz="0" w:space="0" w:color="auto"/>
                        <w:right w:val="none" w:sz="0" w:space="0" w:color="auto"/>
                      </w:divBdr>
                      <w:divsChild>
                        <w:div w:id="194079429">
                          <w:marLeft w:val="0"/>
                          <w:marRight w:val="0"/>
                          <w:marTop w:val="0"/>
                          <w:marBottom w:val="0"/>
                          <w:divBdr>
                            <w:top w:val="none" w:sz="0" w:space="0" w:color="auto"/>
                            <w:left w:val="none" w:sz="0" w:space="0" w:color="auto"/>
                            <w:bottom w:val="none" w:sz="0" w:space="0" w:color="auto"/>
                            <w:right w:val="none" w:sz="0" w:space="0" w:color="auto"/>
                          </w:divBdr>
                          <w:divsChild>
                            <w:div w:id="1788811903">
                              <w:marLeft w:val="0"/>
                              <w:marRight w:val="0"/>
                              <w:marTop w:val="0"/>
                              <w:marBottom w:val="0"/>
                              <w:divBdr>
                                <w:top w:val="none" w:sz="0" w:space="0" w:color="auto"/>
                                <w:left w:val="none" w:sz="0" w:space="0" w:color="auto"/>
                                <w:bottom w:val="none" w:sz="0" w:space="0" w:color="auto"/>
                                <w:right w:val="none" w:sz="0" w:space="0" w:color="auto"/>
                              </w:divBdr>
                              <w:divsChild>
                                <w:div w:id="20013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361762">
      <w:bodyDiv w:val="1"/>
      <w:marLeft w:val="0"/>
      <w:marRight w:val="0"/>
      <w:marTop w:val="0"/>
      <w:marBottom w:val="0"/>
      <w:divBdr>
        <w:top w:val="none" w:sz="0" w:space="0" w:color="auto"/>
        <w:left w:val="none" w:sz="0" w:space="0" w:color="auto"/>
        <w:bottom w:val="none" w:sz="0" w:space="0" w:color="auto"/>
        <w:right w:val="none" w:sz="0" w:space="0" w:color="auto"/>
      </w:divBdr>
    </w:div>
    <w:div w:id="1405447634">
      <w:bodyDiv w:val="1"/>
      <w:marLeft w:val="0"/>
      <w:marRight w:val="0"/>
      <w:marTop w:val="0"/>
      <w:marBottom w:val="0"/>
      <w:divBdr>
        <w:top w:val="none" w:sz="0" w:space="0" w:color="auto"/>
        <w:left w:val="none" w:sz="0" w:space="0" w:color="auto"/>
        <w:bottom w:val="none" w:sz="0" w:space="0" w:color="auto"/>
        <w:right w:val="none" w:sz="0" w:space="0" w:color="auto"/>
      </w:divBdr>
    </w:div>
    <w:div w:id="1416515575">
      <w:bodyDiv w:val="1"/>
      <w:marLeft w:val="0"/>
      <w:marRight w:val="0"/>
      <w:marTop w:val="0"/>
      <w:marBottom w:val="0"/>
      <w:divBdr>
        <w:top w:val="none" w:sz="0" w:space="0" w:color="auto"/>
        <w:left w:val="none" w:sz="0" w:space="0" w:color="auto"/>
        <w:bottom w:val="none" w:sz="0" w:space="0" w:color="auto"/>
        <w:right w:val="none" w:sz="0" w:space="0" w:color="auto"/>
      </w:divBdr>
    </w:div>
    <w:div w:id="1445269528">
      <w:bodyDiv w:val="1"/>
      <w:marLeft w:val="0"/>
      <w:marRight w:val="0"/>
      <w:marTop w:val="0"/>
      <w:marBottom w:val="0"/>
      <w:divBdr>
        <w:top w:val="none" w:sz="0" w:space="0" w:color="auto"/>
        <w:left w:val="none" w:sz="0" w:space="0" w:color="auto"/>
        <w:bottom w:val="none" w:sz="0" w:space="0" w:color="auto"/>
        <w:right w:val="none" w:sz="0" w:space="0" w:color="auto"/>
      </w:divBdr>
    </w:div>
    <w:div w:id="1450395301">
      <w:bodyDiv w:val="1"/>
      <w:marLeft w:val="0"/>
      <w:marRight w:val="0"/>
      <w:marTop w:val="0"/>
      <w:marBottom w:val="0"/>
      <w:divBdr>
        <w:top w:val="none" w:sz="0" w:space="0" w:color="auto"/>
        <w:left w:val="none" w:sz="0" w:space="0" w:color="auto"/>
        <w:bottom w:val="none" w:sz="0" w:space="0" w:color="auto"/>
        <w:right w:val="none" w:sz="0" w:space="0" w:color="auto"/>
      </w:divBdr>
    </w:div>
    <w:div w:id="1454447600">
      <w:bodyDiv w:val="1"/>
      <w:marLeft w:val="0"/>
      <w:marRight w:val="0"/>
      <w:marTop w:val="0"/>
      <w:marBottom w:val="0"/>
      <w:divBdr>
        <w:top w:val="none" w:sz="0" w:space="0" w:color="auto"/>
        <w:left w:val="none" w:sz="0" w:space="0" w:color="auto"/>
        <w:bottom w:val="none" w:sz="0" w:space="0" w:color="auto"/>
        <w:right w:val="none" w:sz="0" w:space="0" w:color="auto"/>
      </w:divBdr>
      <w:divsChild>
        <w:div w:id="864556673">
          <w:marLeft w:val="1800"/>
          <w:marRight w:val="0"/>
          <w:marTop w:val="96"/>
          <w:marBottom w:val="0"/>
          <w:divBdr>
            <w:top w:val="none" w:sz="0" w:space="0" w:color="auto"/>
            <w:left w:val="none" w:sz="0" w:space="0" w:color="auto"/>
            <w:bottom w:val="none" w:sz="0" w:space="0" w:color="auto"/>
            <w:right w:val="none" w:sz="0" w:space="0" w:color="auto"/>
          </w:divBdr>
        </w:div>
        <w:div w:id="864900754">
          <w:marLeft w:val="1800"/>
          <w:marRight w:val="0"/>
          <w:marTop w:val="96"/>
          <w:marBottom w:val="0"/>
          <w:divBdr>
            <w:top w:val="none" w:sz="0" w:space="0" w:color="auto"/>
            <w:left w:val="none" w:sz="0" w:space="0" w:color="auto"/>
            <w:bottom w:val="none" w:sz="0" w:space="0" w:color="auto"/>
            <w:right w:val="none" w:sz="0" w:space="0" w:color="auto"/>
          </w:divBdr>
        </w:div>
        <w:div w:id="1287008067">
          <w:marLeft w:val="1800"/>
          <w:marRight w:val="0"/>
          <w:marTop w:val="96"/>
          <w:marBottom w:val="0"/>
          <w:divBdr>
            <w:top w:val="none" w:sz="0" w:space="0" w:color="auto"/>
            <w:left w:val="none" w:sz="0" w:space="0" w:color="auto"/>
            <w:bottom w:val="none" w:sz="0" w:space="0" w:color="auto"/>
            <w:right w:val="none" w:sz="0" w:space="0" w:color="auto"/>
          </w:divBdr>
        </w:div>
      </w:divsChild>
    </w:div>
    <w:div w:id="1478496853">
      <w:bodyDiv w:val="1"/>
      <w:marLeft w:val="0"/>
      <w:marRight w:val="0"/>
      <w:marTop w:val="0"/>
      <w:marBottom w:val="0"/>
      <w:divBdr>
        <w:top w:val="none" w:sz="0" w:space="0" w:color="auto"/>
        <w:left w:val="none" w:sz="0" w:space="0" w:color="auto"/>
        <w:bottom w:val="none" w:sz="0" w:space="0" w:color="auto"/>
        <w:right w:val="none" w:sz="0" w:space="0" w:color="auto"/>
      </w:divBdr>
    </w:div>
    <w:div w:id="1502967350">
      <w:bodyDiv w:val="1"/>
      <w:marLeft w:val="0"/>
      <w:marRight w:val="0"/>
      <w:marTop w:val="0"/>
      <w:marBottom w:val="0"/>
      <w:divBdr>
        <w:top w:val="none" w:sz="0" w:space="0" w:color="auto"/>
        <w:left w:val="none" w:sz="0" w:space="0" w:color="auto"/>
        <w:bottom w:val="none" w:sz="0" w:space="0" w:color="auto"/>
        <w:right w:val="none" w:sz="0" w:space="0" w:color="auto"/>
      </w:divBdr>
    </w:div>
    <w:div w:id="1505050787">
      <w:bodyDiv w:val="1"/>
      <w:marLeft w:val="0"/>
      <w:marRight w:val="0"/>
      <w:marTop w:val="0"/>
      <w:marBottom w:val="0"/>
      <w:divBdr>
        <w:top w:val="none" w:sz="0" w:space="0" w:color="auto"/>
        <w:left w:val="none" w:sz="0" w:space="0" w:color="auto"/>
        <w:bottom w:val="none" w:sz="0" w:space="0" w:color="auto"/>
        <w:right w:val="none" w:sz="0" w:space="0" w:color="auto"/>
      </w:divBdr>
      <w:divsChild>
        <w:div w:id="1672831956">
          <w:marLeft w:val="0"/>
          <w:marRight w:val="0"/>
          <w:marTop w:val="0"/>
          <w:marBottom w:val="0"/>
          <w:divBdr>
            <w:top w:val="none" w:sz="0" w:space="0" w:color="auto"/>
            <w:left w:val="none" w:sz="0" w:space="0" w:color="auto"/>
            <w:bottom w:val="none" w:sz="0" w:space="0" w:color="auto"/>
            <w:right w:val="none" w:sz="0" w:space="0" w:color="auto"/>
          </w:divBdr>
          <w:divsChild>
            <w:div w:id="1929265689">
              <w:marLeft w:val="0"/>
              <w:marRight w:val="0"/>
              <w:marTop w:val="0"/>
              <w:marBottom w:val="0"/>
              <w:divBdr>
                <w:top w:val="none" w:sz="0" w:space="0" w:color="auto"/>
                <w:left w:val="none" w:sz="0" w:space="0" w:color="auto"/>
                <w:bottom w:val="none" w:sz="0" w:space="0" w:color="auto"/>
                <w:right w:val="none" w:sz="0" w:space="0" w:color="auto"/>
              </w:divBdr>
              <w:divsChild>
                <w:div w:id="1505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3002">
      <w:bodyDiv w:val="1"/>
      <w:marLeft w:val="0"/>
      <w:marRight w:val="0"/>
      <w:marTop w:val="0"/>
      <w:marBottom w:val="0"/>
      <w:divBdr>
        <w:top w:val="none" w:sz="0" w:space="0" w:color="auto"/>
        <w:left w:val="none" w:sz="0" w:space="0" w:color="auto"/>
        <w:bottom w:val="none" w:sz="0" w:space="0" w:color="auto"/>
        <w:right w:val="none" w:sz="0" w:space="0" w:color="auto"/>
      </w:divBdr>
    </w:div>
    <w:div w:id="1533223989">
      <w:bodyDiv w:val="1"/>
      <w:marLeft w:val="0"/>
      <w:marRight w:val="0"/>
      <w:marTop w:val="0"/>
      <w:marBottom w:val="0"/>
      <w:divBdr>
        <w:top w:val="none" w:sz="0" w:space="0" w:color="auto"/>
        <w:left w:val="none" w:sz="0" w:space="0" w:color="auto"/>
        <w:bottom w:val="none" w:sz="0" w:space="0" w:color="auto"/>
        <w:right w:val="none" w:sz="0" w:space="0" w:color="auto"/>
      </w:divBdr>
    </w:div>
    <w:div w:id="1539469932">
      <w:bodyDiv w:val="1"/>
      <w:marLeft w:val="0"/>
      <w:marRight w:val="0"/>
      <w:marTop w:val="0"/>
      <w:marBottom w:val="0"/>
      <w:divBdr>
        <w:top w:val="none" w:sz="0" w:space="0" w:color="auto"/>
        <w:left w:val="none" w:sz="0" w:space="0" w:color="auto"/>
        <w:bottom w:val="none" w:sz="0" w:space="0" w:color="auto"/>
        <w:right w:val="none" w:sz="0" w:space="0" w:color="auto"/>
      </w:divBdr>
      <w:divsChild>
        <w:div w:id="872695939">
          <w:marLeft w:val="0"/>
          <w:marRight w:val="0"/>
          <w:marTop w:val="0"/>
          <w:marBottom w:val="0"/>
          <w:divBdr>
            <w:top w:val="none" w:sz="0" w:space="0" w:color="auto"/>
            <w:left w:val="single" w:sz="12" w:space="0" w:color="003399"/>
            <w:bottom w:val="none" w:sz="0" w:space="0" w:color="auto"/>
            <w:right w:val="single" w:sz="12" w:space="0" w:color="003399"/>
          </w:divBdr>
          <w:divsChild>
            <w:div w:id="118694222">
              <w:marLeft w:val="0"/>
              <w:marRight w:val="0"/>
              <w:marTop w:val="45"/>
              <w:marBottom w:val="0"/>
              <w:divBdr>
                <w:top w:val="none" w:sz="0" w:space="0" w:color="auto"/>
                <w:left w:val="none" w:sz="0" w:space="0" w:color="auto"/>
                <w:bottom w:val="none" w:sz="0" w:space="0" w:color="auto"/>
                <w:right w:val="none" w:sz="0" w:space="0" w:color="auto"/>
              </w:divBdr>
              <w:divsChild>
                <w:div w:id="668875820">
                  <w:marLeft w:val="0"/>
                  <w:marRight w:val="0"/>
                  <w:marTop w:val="0"/>
                  <w:marBottom w:val="0"/>
                  <w:divBdr>
                    <w:top w:val="none" w:sz="0" w:space="0" w:color="auto"/>
                    <w:left w:val="none" w:sz="0" w:space="0" w:color="auto"/>
                    <w:bottom w:val="none" w:sz="0" w:space="0" w:color="auto"/>
                    <w:right w:val="none" w:sz="0" w:space="0" w:color="auto"/>
                  </w:divBdr>
                  <w:divsChild>
                    <w:div w:id="1162504821">
                      <w:marLeft w:val="0"/>
                      <w:marRight w:val="0"/>
                      <w:marTop w:val="0"/>
                      <w:marBottom w:val="0"/>
                      <w:divBdr>
                        <w:top w:val="none" w:sz="0" w:space="0" w:color="auto"/>
                        <w:left w:val="none" w:sz="0" w:space="0" w:color="auto"/>
                        <w:bottom w:val="none" w:sz="0" w:space="0" w:color="auto"/>
                        <w:right w:val="none" w:sz="0" w:space="0" w:color="auto"/>
                      </w:divBdr>
                      <w:divsChild>
                        <w:div w:id="444234555">
                          <w:marLeft w:val="120"/>
                          <w:marRight w:val="120"/>
                          <w:marTop w:val="0"/>
                          <w:marBottom w:val="120"/>
                          <w:divBdr>
                            <w:top w:val="none" w:sz="0" w:space="0" w:color="auto"/>
                            <w:left w:val="none" w:sz="0" w:space="0" w:color="auto"/>
                            <w:bottom w:val="none" w:sz="0" w:space="0" w:color="auto"/>
                            <w:right w:val="none" w:sz="0" w:space="0" w:color="auto"/>
                          </w:divBdr>
                          <w:divsChild>
                            <w:div w:id="238759516">
                              <w:marLeft w:val="300"/>
                              <w:marRight w:val="300"/>
                              <w:marTop w:val="0"/>
                              <w:marBottom w:val="0"/>
                              <w:divBdr>
                                <w:top w:val="none" w:sz="0" w:space="0" w:color="auto"/>
                                <w:left w:val="none" w:sz="0" w:space="0" w:color="auto"/>
                                <w:bottom w:val="none" w:sz="0" w:space="0" w:color="auto"/>
                                <w:right w:val="none" w:sz="0" w:space="0" w:color="auto"/>
                              </w:divBdr>
                              <w:divsChild>
                                <w:div w:id="17970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316964">
      <w:bodyDiv w:val="1"/>
      <w:marLeft w:val="0"/>
      <w:marRight w:val="0"/>
      <w:marTop w:val="0"/>
      <w:marBottom w:val="0"/>
      <w:divBdr>
        <w:top w:val="none" w:sz="0" w:space="0" w:color="auto"/>
        <w:left w:val="none" w:sz="0" w:space="0" w:color="auto"/>
        <w:bottom w:val="none" w:sz="0" w:space="0" w:color="auto"/>
        <w:right w:val="none" w:sz="0" w:space="0" w:color="auto"/>
      </w:divBdr>
    </w:div>
    <w:div w:id="1552692284">
      <w:bodyDiv w:val="1"/>
      <w:marLeft w:val="0"/>
      <w:marRight w:val="0"/>
      <w:marTop w:val="0"/>
      <w:marBottom w:val="0"/>
      <w:divBdr>
        <w:top w:val="none" w:sz="0" w:space="0" w:color="auto"/>
        <w:left w:val="none" w:sz="0" w:space="0" w:color="auto"/>
        <w:bottom w:val="none" w:sz="0" w:space="0" w:color="auto"/>
        <w:right w:val="none" w:sz="0" w:space="0" w:color="auto"/>
      </w:divBdr>
    </w:div>
    <w:div w:id="1554003188">
      <w:bodyDiv w:val="1"/>
      <w:marLeft w:val="0"/>
      <w:marRight w:val="0"/>
      <w:marTop w:val="0"/>
      <w:marBottom w:val="0"/>
      <w:divBdr>
        <w:top w:val="none" w:sz="0" w:space="0" w:color="auto"/>
        <w:left w:val="none" w:sz="0" w:space="0" w:color="auto"/>
        <w:bottom w:val="none" w:sz="0" w:space="0" w:color="auto"/>
        <w:right w:val="none" w:sz="0" w:space="0" w:color="auto"/>
      </w:divBdr>
    </w:div>
    <w:div w:id="1557426777">
      <w:bodyDiv w:val="1"/>
      <w:marLeft w:val="0"/>
      <w:marRight w:val="0"/>
      <w:marTop w:val="0"/>
      <w:marBottom w:val="0"/>
      <w:divBdr>
        <w:top w:val="none" w:sz="0" w:space="0" w:color="auto"/>
        <w:left w:val="none" w:sz="0" w:space="0" w:color="auto"/>
        <w:bottom w:val="none" w:sz="0" w:space="0" w:color="auto"/>
        <w:right w:val="none" w:sz="0" w:space="0" w:color="auto"/>
      </w:divBdr>
    </w:div>
    <w:div w:id="1570652477">
      <w:bodyDiv w:val="1"/>
      <w:marLeft w:val="0"/>
      <w:marRight w:val="0"/>
      <w:marTop w:val="0"/>
      <w:marBottom w:val="0"/>
      <w:divBdr>
        <w:top w:val="none" w:sz="0" w:space="0" w:color="auto"/>
        <w:left w:val="none" w:sz="0" w:space="0" w:color="auto"/>
        <w:bottom w:val="none" w:sz="0" w:space="0" w:color="auto"/>
        <w:right w:val="none" w:sz="0" w:space="0" w:color="auto"/>
      </w:divBdr>
    </w:div>
    <w:div w:id="1581717249">
      <w:bodyDiv w:val="1"/>
      <w:marLeft w:val="0"/>
      <w:marRight w:val="0"/>
      <w:marTop w:val="0"/>
      <w:marBottom w:val="0"/>
      <w:divBdr>
        <w:top w:val="none" w:sz="0" w:space="0" w:color="auto"/>
        <w:left w:val="none" w:sz="0" w:space="0" w:color="auto"/>
        <w:bottom w:val="none" w:sz="0" w:space="0" w:color="auto"/>
        <w:right w:val="none" w:sz="0" w:space="0" w:color="auto"/>
      </w:divBdr>
    </w:div>
    <w:div w:id="1597589614">
      <w:bodyDiv w:val="1"/>
      <w:marLeft w:val="0"/>
      <w:marRight w:val="0"/>
      <w:marTop w:val="0"/>
      <w:marBottom w:val="0"/>
      <w:divBdr>
        <w:top w:val="none" w:sz="0" w:space="0" w:color="auto"/>
        <w:left w:val="none" w:sz="0" w:space="0" w:color="auto"/>
        <w:bottom w:val="none" w:sz="0" w:space="0" w:color="auto"/>
        <w:right w:val="none" w:sz="0" w:space="0" w:color="auto"/>
      </w:divBdr>
    </w:div>
    <w:div w:id="1621952152">
      <w:bodyDiv w:val="1"/>
      <w:marLeft w:val="0"/>
      <w:marRight w:val="0"/>
      <w:marTop w:val="0"/>
      <w:marBottom w:val="0"/>
      <w:divBdr>
        <w:top w:val="none" w:sz="0" w:space="0" w:color="auto"/>
        <w:left w:val="none" w:sz="0" w:space="0" w:color="auto"/>
        <w:bottom w:val="none" w:sz="0" w:space="0" w:color="auto"/>
        <w:right w:val="none" w:sz="0" w:space="0" w:color="auto"/>
      </w:divBdr>
    </w:div>
    <w:div w:id="1638029412">
      <w:bodyDiv w:val="1"/>
      <w:marLeft w:val="0"/>
      <w:marRight w:val="0"/>
      <w:marTop w:val="0"/>
      <w:marBottom w:val="0"/>
      <w:divBdr>
        <w:top w:val="none" w:sz="0" w:space="0" w:color="auto"/>
        <w:left w:val="none" w:sz="0" w:space="0" w:color="auto"/>
        <w:bottom w:val="none" w:sz="0" w:space="0" w:color="auto"/>
        <w:right w:val="none" w:sz="0" w:space="0" w:color="auto"/>
      </w:divBdr>
    </w:div>
    <w:div w:id="1641299353">
      <w:bodyDiv w:val="1"/>
      <w:marLeft w:val="0"/>
      <w:marRight w:val="0"/>
      <w:marTop w:val="0"/>
      <w:marBottom w:val="0"/>
      <w:divBdr>
        <w:top w:val="none" w:sz="0" w:space="0" w:color="auto"/>
        <w:left w:val="none" w:sz="0" w:space="0" w:color="auto"/>
        <w:bottom w:val="none" w:sz="0" w:space="0" w:color="auto"/>
        <w:right w:val="none" w:sz="0" w:space="0" w:color="auto"/>
      </w:divBdr>
    </w:div>
    <w:div w:id="1660378048">
      <w:bodyDiv w:val="1"/>
      <w:marLeft w:val="0"/>
      <w:marRight w:val="0"/>
      <w:marTop w:val="0"/>
      <w:marBottom w:val="0"/>
      <w:divBdr>
        <w:top w:val="none" w:sz="0" w:space="0" w:color="auto"/>
        <w:left w:val="none" w:sz="0" w:space="0" w:color="auto"/>
        <w:bottom w:val="none" w:sz="0" w:space="0" w:color="auto"/>
        <w:right w:val="none" w:sz="0" w:space="0" w:color="auto"/>
      </w:divBdr>
    </w:div>
    <w:div w:id="1665008111">
      <w:bodyDiv w:val="1"/>
      <w:marLeft w:val="0"/>
      <w:marRight w:val="0"/>
      <w:marTop w:val="0"/>
      <w:marBottom w:val="0"/>
      <w:divBdr>
        <w:top w:val="none" w:sz="0" w:space="0" w:color="auto"/>
        <w:left w:val="none" w:sz="0" w:space="0" w:color="auto"/>
        <w:bottom w:val="none" w:sz="0" w:space="0" w:color="auto"/>
        <w:right w:val="none" w:sz="0" w:space="0" w:color="auto"/>
      </w:divBdr>
      <w:divsChild>
        <w:div w:id="403796772">
          <w:marLeft w:val="1166"/>
          <w:marRight w:val="0"/>
          <w:marTop w:val="134"/>
          <w:marBottom w:val="0"/>
          <w:divBdr>
            <w:top w:val="none" w:sz="0" w:space="0" w:color="auto"/>
            <w:left w:val="none" w:sz="0" w:space="0" w:color="auto"/>
            <w:bottom w:val="none" w:sz="0" w:space="0" w:color="auto"/>
            <w:right w:val="none" w:sz="0" w:space="0" w:color="auto"/>
          </w:divBdr>
        </w:div>
        <w:div w:id="1473670003">
          <w:marLeft w:val="1166"/>
          <w:marRight w:val="0"/>
          <w:marTop w:val="134"/>
          <w:marBottom w:val="0"/>
          <w:divBdr>
            <w:top w:val="none" w:sz="0" w:space="0" w:color="auto"/>
            <w:left w:val="none" w:sz="0" w:space="0" w:color="auto"/>
            <w:bottom w:val="none" w:sz="0" w:space="0" w:color="auto"/>
            <w:right w:val="none" w:sz="0" w:space="0" w:color="auto"/>
          </w:divBdr>
        </w:div>
      </w:divsChild>
    </w:div>
    <w:div w:id="1676299580">
      <w:bodyDiv w:val="1"/>
      <w:marLeft w:val="0"/>
      <w:marRight w:val="0"/>
      <w:marTop w:val="0"/>
      <w:marBottom w:val="0"/>
      <w:divBdr>
        <w:top w:val="none" w:sz="0" w:space="0" w:color="auto"/>
        <w:left w:val="none" w:sz="0" w:space="0" w:color="auto"/>
        <w:bottom w:val="none" w:sz="0" w:space="0" w:color="auto"/>
        <w:right w:val="none" w:sz="0" w:space="0" w:color="auto"/>
      </w:divBdr>
    </w:div>
    <w:div w:id="1687101635">
      <w:bodyDiv w:val="1"/>
      <w:marLeft w:val="0"/>
      <w:marRight w:val="0"/>
      <w:marTop w:val="0"/>
      <w:marBottom w:val="0"/>
      <w:divBdr>
        <w:top w:val="none" w:sz="0" w:space="0" w:color="auto"/>
        <w:left w:val="none" w:sz="0" w:space="0" w:color="auto"/>
        <w:bottom w:val="none" w:sz="0" w:space="0" w:color="auto"/>
        <w:right w:val="none" w:sz="0" w:space="0" w:color="auto"/>
      </w:divBdr>
    </w:div>
    <w:div w:id="1695377907">
      <w:bodyDiv w:val="1"/>
      <w:marLeft w:val="0"/>
      <w:marRight w:val="0"/>
      <w:marTop w:val="0"/>
      <w:marBottom w:val="0"/>
      <w:divBdr>
        <w:top w:val="none" w:sz="0" w:space="0" w:color="auto"/>
        <w:left w:val="none" w:sz="0" w:space="0" w:color="auto"/>
        <w:bottom w:val="none" w:sz="0" w:space="0" w:color="auto"/>
        <w:right w:val="none" w:sz="0" w:space="0" w:color="auto"/>
      </w:divBdr>
    </w:div>
    <w:div w:id="1726369998">
      <w:bodyDiv w:val="1"/>
      <w:marLeft w:val="0"/>
      <w:marRight w:val="0"/>
      <w:marTop w:val="0"/>
      <w:marBottom w:val="0"/>
      <w:divBdr>
        <w:top w:val="none" w:sz="0" w:space="0" w:color="auto"/>
        <w:left w:val="none" w:sz="0" w:space="0" w:color="auto"/>
        <w:bottom w:val="none" w:sz="0" w:space="0" w:color="auto"/>
        <w:right w:val="none" w:sz="0" w:space="0" w:color="auto"/>
      </w:divBdr>
    </w:div>
    <w:div w:id="1727757261">
      <w:bodyDiv w:val="1"/>
      <w:marLeft w:val="0"/>
      <w:marRight w:val="0"/>
      <w:marTop w:val="0"/>
      <w:marBottom w:val="0"/>
      <w:divBdr>
        <w:top w:val="none" w:sz="0" w:space="0" w:color="auto"/>
        <w:left w:val="none" w:sz="0" w:space="0" w:color="auto"/>
        <w:bottom w:val="none" w:sz="0" w:space="0" w:color="auto"/>
        <w:right w:val="none" w:sz="0" w:space="0" w:color="auto"/>
      </w:divBdr>
    </w:div>
    <w:div w:id="1736658730">
      <w:bodyDiv w:val="1"/>
      <w:marLeft w:val="0"/>
      <w:marRight w:val="0"/>
      <w:marTop w:val="0"/>
      <w:marBottom w:val="0"/>
      <w:divBdr>
        <w:top w:val="none" w:sz="0" w:space="0" w:color="auto"/>
        <w:left w:val="none" w:sz="0" w:space="0" w:color="auto"/>
        <w:bottom w:val="none" w:sz="0" w:space="0" w:color="auto"/>
        <w:right w:val="none" w:sz="0" w:space="0" w:color="auto"/>
      </w:divBdr>
    </w:div>
    <w:div w:id="1751004646">
      <w:bodyDiv w:val="1"/>
      <w:marLeft w:val="0"/>
      <w:marRight w:val="0"/>
      <w:marTop w:val="0"/>
      <w:marBottom w:val="0"/>
      <w:divBdr>
        <w:top w:val="none" w:sz="0" w:space="0" w:color="auto"/>
        <w:left w:val="none" w:sz="0" w:space="0" w:color="auto"/>
        <w:bottom w:val="none" w:sz="0" w:space="0" w:color="auto"/>
        <w:right w:val="none" w:sz="0" w:space="0" w:color="auto"/>
      </w:divBdr>
    </w:div>
    <w:div w:id="1759592380">
      <w:bodyDiv w:val="1"/>
      <w:marLeft w:val="0"/>
      <w:marRight w:val="0"/>
      <w:marTop w:val="0"/>
      <w:marBottom w:val="0"/>
      <w:divBdr>
        <w:top w:val="none" w:sz="0" w:space="0" w:color="auto"/>
        <w:left w:val="none" w:sz="0" w:space="0" w:color="auto"/>
        <w:bottom w:val="none" w:sz="0" w:space="0" w:color="auto"/>
        <w:right w:val="none" w:sz="0" w:space="0" w:color="auto"/>
      </w:divBdr>
    </w:div>
    <w:div w:id="1765882057">
      <w:bodyDiv w:val="1"/>
      <w:marLeft w:val="0"/>
      <w:marRight w:val="0"/>
      <w:marTop w:val="0"/>
      <w:marBottom w:val="0"/>
      <w:divBdr>
        <w:top w:val="none" w:sz="0" w:space="0" w:color="auto"/>
        <w:left w:val="none" w:sz="0" w:space="0" w:color="auto"/>
        <w:bottom w:val="none" w:sz="0" w:space="0" w:color="auto"/>
        <w:right w:val="none" w:sz="0" w:space="0" w:color="auto"/>
      </w:divBdr>
    </w:div>
    <w:div w:id="1774933549">
      <w:bodyDiv w:val="1"/>
      <w:marLeft w:val="0"/>
      <w:marRight w:val="0"/>
      <w:marTop w:val="0"/>
      <w:marBottom w:val="0"/>
      <w:divBdr>
        <w:top w:val="none" w:sz="0" w:space="0" w:color="auto"/>
        <w:left w:val="none" w:sz="0" w:space="0" w:color="auto"/>
        <w:bottom w:val="none" w:sz="0" w:space="0" w:color="auto"/>
        <w:right w:val="none" w:sz="0" w:space="0" w:color="auto"/>
      </w:divBdr>
    </w:div>
    <w:div w:id="1775132009">
      <w:bodyDiv w:val="1"/>
      <w:marLeft w:val="0"/>
      <w:marRight w:val="0"/>
      <w:marTop w:val="0"/>
      <w:marBottom w:val="0"/>
      <w:divBdr>
        <w:top w:val="none" w:sz="0" w:space="0" w:color="auto"/>
        <w:left w:val="none" w:sz="0" w:space="0" w:color="auto"/>
        <w:bottom w:val="none" w:sz="0" w:space="0" w:color="auto"/>
        <w:right w:val="none" w:sz="0" w:space="0" w:color="auto"/>
      </w:divBdr>
    </w:div>
    <w:div w:id="1793355654">
      <w:bodyDiv w:val="1"/>
      <w:marLeft w:val="0"/>
      <w:marRight w:val="0"/>
      <w:marTop w:val="0"/>
      <w:marBottom w:val="0"/>
      <w:divBdr>
        <w:top w:val="none" w:sz="0" w:space="0" w:color="auto"/>
        <w:left w:val="none" w:sz="0" w:space="0" w:color="auto"/>
        <w:bottom w:val="none" w:sz="0" w:space="0" w:color="auto"/>
        <w:right w:val="none" w:sz="0" w:space="0" w:color="auto"/>
      </w:divBdr>
    </w:div>
    <w:div w:id="1799372313">
      <w:bodyDiv w:val="1"/>
      <w:marLeft w:val="0"/>
      <w:marRight w:val="0"/>
      <w:marTop w:val="0"/>
      <w:marBottom w:val="0"/>
      <w:divBdr>
        <w:top w:val="none" w:sz="0" w:space="0" w:color="auto"/>
        <w:left w:val="none" w:sz="0" w:space="0" w:color="auto"/>
        <w:bottom w:val="none" w:sz="0" w:space="0" w:color="auto"/>
        <w:right w:val="none" w:sz="0" w:space="0" w:color="auto"/>
      </w:divBdr>
    </w:div>
    <w:div w:id="1807232364">
      <w:bodyDiv w:val="1"/>
      <w:marLeft w:val="0"/>
      <w:marRight w:val="0"/>
      <w:marTop w:val="0"/>
      <w:marBottom w:val="0"/>
      <w:divBdr>
        <w:top w:val="none" w:sz="0" w:space="0" w:color="auto"/>
        <w:left w:val="none" w:sz="0" w:space="0" w:color="auto"/>
        <w:bottom w:val="none" w:sz="0" w:space="0" w:color="auto"/>
        <w:right w:val="none" w:sz="0" w:space="0" w:color="auto"/>
      </w:divBdr>
      <w:divsChild>
        <w:div w:id="356466787">
          <w:marLeft w:val="1987"/>
          <w:marRight w:val="0"/>
          <w:marTop w:val="96"/>
          <w:marBottom w:val="0"/>
          <w:divBdr>
            <w:top w:val="none" w:sz="0" w:space="0" w:color="auto"/>
            <w:left w:val="none" w:sz="0" w:space="0" w:color="auto"/>
            <w:bottom w:val="none" w:sz="0" w:space="0" w:color="auto"/>
            <w:right w:val="none" w:sz="0" w:space="0" w:color="auto"/>
          </w:divBdr>
        </w:div>
        <w:div w:id="475076396">
          <w:marLeft w:val="1987"/>
          <w:marRight w:val="0"/>
          <w:marTop w:val="96"/>
          <w:marBottom w:val="0"/>
          <w:divBdr>
            <w:top w:val="none" w:sz="0" w:space="0" w:color="auto"/>
            <w:left w:val="none" w:sz="0" w:space="0" w:color="auto"/>
            <w:bottom w:val="none" w:sz="0" w:space="0" w:color="auto"/>
            <w:right w:val="none" w:sz="0" w:space="0" w:color="auto"/>
          </w:divBdr>
        </w:div>
        <w:div w:id="1678920701">
          <w:marLeft w:val="1987"/>
          <w:marRight w:val="0"/>
          <w:marTop w:val="96"/>
          <w:marBottom w:val="0"/>
          <w:divBdr>
            <w:top w:val="none" w:sz="0" w:space="0" w:color="auto"/>
            <w:left w:val="none" w:sz="0" w:space="0" w:color="auto"/>
            <w:bottom w:val="none" w:sz="0" w:space="0" w:color="auto"/>
            <w:right w:val="none" w:sz="0" w:space="0" w:color="auto"/>
          </w:divBdr>
        </w:div>
        <w:div w:id="1706717278">
          <w:marLeft w:val="1987"/>
          <w:marRight w:val="0"/>
          <w:marTop w:val="96"/>
          <w:marBottom w:val="0"/>
          <w:divBdr>
            <w:top w:val="none" w:sz="0" w:space="0" w:color="auto"/>
            <w:left w:val="none" w:sz="0" w:space="0" w:color="auto"/>
            <w:bottom w:val="none" w:sz="0" w:space="0" w:color="auto"/>
            <w:right w:val="none" w:sz="0" w:space="0" w:color="auto"/>
          </w:divBdr>
        </w:div>
      </w:divsChild>
    </w:div>
    <w:div w:id="1812207283">
      <w:bodyDiv w:val="1"/>
      <w:marLeft w:val="0"/>
      <w:marRight w:val="0"/>
      <w:marTop w:val="0"/>
      <w:marBottom w:val="0"/>
      <w:divBdr>
        <w:top w:val="none" w:sz="0" w:space="0" w:color="auto"/>
        <w:left w:val="none" w:sz="0" w:space="0" w:color="auto"/>
        <w:bottom w:val="none" w:sz="0" w:space="0" w:color="auto"/>
        <w:right w:val="none" w:sz="0" w:space="0" w:color="auto"/>
      </w:divBdr>
    </w:div>
    <w:div w:id="1825586806">
      <w:bodyDiv w:val="1"/>
      <w:marLeft w:val="0"/>
      <w:marRight w:val="0"/>
      <w:marTop w:val="0"/>
      <w:marBottom w:val="0"/>
      <w:divBdr>
        <w:top w:val="none" w:sz="0" w:space="0" w:color="auto"/>
        <w:left w:val="none" w:sz="0" w:space="0" w:color="auto"/>
        <w:bottom w:val="none" w:sz="0" w:space="0" w:color="auto"/>
        <w:right w:val="none" w:sz="0" w:space="0" w:color="auto"/>
      </w:divBdr>
    </w:div>
    <w:div w:id="1856846290">
      <w:bodyDiv w:val="1"/>
      <w:marLeft w:val="0"/>
      <w:marRight w:val="0"/>
      <w:marTop w:val="0"/>
      <w:marBottom w:val="0"/>
      <w:divBdr>
        <w:top w:val="none" w:sz="0" w:space="0" w:color="auto"/>
        <w:left w:val="none" w:sz="0" w:space="0" w:color="auto"/>
        <w:bottom w:val="none" w:sz="0" w:space="0" w:color="auto"/>
        <w:right w:val="none" w:sz="0" w:space="0" w:color="auto"/>
      </w:divBdr>
    </w:div>
    <w:div w:id="1870681752">
      <w:bodyDiv w:val="1"/>
      <w:marLeft w:val="0"/>
      <w:marRight w:val="0"/>
      <w:marTop w:val="0"/>
      <w:marBottom w:val="0"/>
      <w:divBdr>
        <w:top w:val="none" w:sz="0" w:space="0" w:color="auto"/>
        <w:left w:val="none" w:sz="0" w:space="0" w:color="auto"/>
        <w:bottom w:val="none" w:sz="0" w:space="0" w:color="auto"/>
        <w:right w:val="none" w:sz="0" w:space="0" w:color="auto"/>
      </w:divBdr>
    </w:div>
    <w:div w:id="1878010206">
      <w:bodyDiv w:val="1"/>
      <w:marLeft w:val="0"/>
      <w:marRight w:val="0"/>
      <w:marTop w:val="0"/>
      <w:marBottom w:val="0"/>
      <w:divBdr>
        <w:top w:val="none" w:sz="0" w:space="0" w:color="auto"/>
        <w:left w:val="none" w:sz="0" w:space="0" w:color="auto"/>
        <w:bottom w:val="none" w:sz="0" w:space="0" w:color="auto"/>
        <w:right w:val="none" w:sz="0" w:space="0" w:color="auto"/>
      </w:divBdr>
    </w:div>
    <w:div w:id="1885022330">
      <w:bodyDiv w:val="1"/>
      <w:marLeft w:val="0"/>
      <w:marRight w:val="0"/>
      <w:marTop w:val="0"/>
      <w:marBottom w:val="0"/>
      <w:divBdr>
        <w:top w:val="none" w:sz="0" w:space="0" w:color="auto"/>
        <w:left w:val="none" w:sz="0" w:space="0" w:color="auto"/>
        <w:bottom w:val="none" w:sz="0" w:space="0" w:color="auto"/>
        <w:right w:val="none" w:sz="0" w:space="0" w:color="auto"/>
      </w:divBdr>
    </w:div>
    <w:div w:id="1905989036">
      <w:bodyDiv w:val="1"/>
      <w:marLeft w:val="0"/>
      <w:marRight w:val="0"/>
      <w:marTop w:val="0"/>
      <w:marBottom w:val="0"/>
      <w:divBdr>
        <w:top w:val="none" w:sz="0" w:space="0" w:color="auto"/>
        <w:left w:val="none" w:sz="0" w:space="0" w:color="auto"/>
        <w:bottom w:val="none" w:sz="0" w:space="0" w:color="auto"/>
        <w:right w:val="none" w:sz="0" w:space="0" w:color="auto"/>
      </w:divBdr>
      <w:divsChild>
        <w:div w:id="362024668">
          <w:marLeft w:val="0"/>
          <w:marRight w:val="0"/>
          <w:marTop w:val="0"/>
          <w:marBottom w:val="0"/>
          <w:divBdr>
            <w:top w:val="none" w:sz="0" w:space="0" w:color="auto"/>
            <w:left w:val="none" w:sz="0" w:space="0" w:color="auto"/>
            <w:bottom w:val="none" w:sz="0" w:space="0" w:color="auto"/>
            <w:right w:val="none" w:sz="0" w:space="0" w:color="auto"/>
          </w:divBdr>
        </w:div>
        <w:div w:id="679165365">
          <w:marLeft w:val="0"/>
          <w:marRight w:val="0"/>
          <w:marTop w:val="0"/>
          <w:marBottom w:val="0"/>
          <w:divBdr>
            <w:top w:val="none" w:sz="0" w:space="0" w:color="auto"/>
            <w:left w:val="none" w:sz="0" w:space="0" w:color="auto"/>
            <w:bottom w:val="none" w:sz="0" w:space="0" w:color="auto"/>
            <w:right w:val="none" w:sz="0" w:space="0" w:color="auto"/>
          </w:divBdr>
        </w:div>
      </w:divsChild>
    </w:div>
    <w:div w:id="1925603206">
      <w:bodyDiv w:val="1"/>
      <w:marLeft w:val="0"/>
      <w:marRight w:val="0"/>
      <w:marTop w:val="0"/>
      <w:marBottom w:val="0"/>
      <w:divBdr>
        <w:top w:val="none" w:sz="0" w:space="0" w:color="auto"/>
        <w:left w:val="none" w:sz="0" w:space="0" w:color="auto"/>
        <w:bottom w:val="none" w:sz="0" w:space="0" w:color="auto"/>
        <w:right w:val="none" w:sz="0" w:space="0" w:color="auto"/>
      </w:divBdr>
    </w:div>
    <w:div w:id="1938436845">
      <w:bodyDiv w:val="1"/>
      <w:marLeft w:val="0"/>
      <w:marRight w:val="0"/>
      <w:marTop w:val="0"/>
      <w:marBottom w:val="0"/>
      <w:divBdr>
        <w:top w:val="none" w:sz="0" w:space="0" w:color="auto"/>
        <w:left w:val="none" w:sz="0" w:space="0" w:color="auto"/>
        <w:bottom w:val="none" w:sz="0" w:space="0" w:color="auto"/>
        <w:right w:val="none" w:sz="0" w:space="0" w:color="auto"/>
      </w:divBdr>
    </w:div>
    <w:div w:id="1940064102">
      <w:bodyDiv w:val="1"/>
      <w:marLeft w:val="0"/>
      <w:marRight w:val="0"/>
      <w:marTop w:val="0"/>
      <w:marBottom w:val="0"/>
      <w:divBdr>
        <w:top w:val="none" w:sz="0" w:space="0" w:color="auto"/>
        <w:left w:val="none" w:sz="0" w:space="0" w:color="auto"/>
        <w:bottom w:val="none" w:sz="0" w:space="0" w:color="auto"/>
        <w:right w:val="none" w:sz="0" w:space="0" w:color="auto"/>
      </w:divBdr>
    </w:div>
    <w:div w:id="1958873734">
      <w:bodyDiv w:val="1"/>
      <w:marLeft w:val="0"/>
      <w:marRight w:val="0"/>
      <w:marTop w:val="0"/>
      <w:marBottom w:val="0"/>
      <w:divBdr>
        <w:top w:val="none" w:sz="0" w:space="0" w:color="auto"/>
        <w:left w:val="none" w:sz="0" w:space="0" w:color="auto"/>
        <w:bottom w:val="none" w:sz="0" w:space="0" w:color="auto"/>
        <w:right w:val="none" w:sz="0" w:space="0" w:color="auto"/>
      </w:divBdr>
    </w:div>
    <w:div w:id="1966425537">
      <w:bodyDiv w:val="1"/>
      <w:marLeft w:val="0"/>
      <w:marRight w:val="0"/>
      <w:marTop w:val="0"/>
      <w:marBottom w:val="0"/>
      <w:divBdr>
        <w:top w:val="none" w:sz="0" w:space="0" w:color="auto"/>
        <w:left w:val="none" w:sz="0" w:space="0" w:color="auto"/>
        <w:bottom w:val="none" w:sz="0" w:space="0" w:color="auto"/>
        <w:right w:val="none" w:sz="0" w:space="0" w:color="auto"/>
      </w:divBdr>
    </w:div>
    <w:div w:id="1967390905">
      <w:bodyDiv w:val="1"/>
      <w:marLeft w:val="0"/>
      <w:marRight w:val="0"/>
      <w:marTop w:val="0"/>
      <w:marBottom w:val="0"/>
      <w:divBdr>
        <w:top w:val="none" w:sz="0" w:space="0" w:color="auto"/>
        <w:left w:val="none" w:sz="0" w:space="0" w:color="auto"/>
        <w:bottom w:val="none" w:sz="0" w:space="0" w:color="auto"/>
        <w:right w:val="none" w:sz="0" w:space="0" w:color="auto"/>
      </w:divBdr>
    </w:div>
    <w:div w:id="1971354779">
      <w:bodyDiv w:val="1"/>
      <w:marLeft w:val="0"/>
      <w:marRight w:val="0"/>
      <w:marTop w:val="0"/>
      <w:marBottom w:val="0"/>
      <w:divBdr>
        <w:top w:val="none" w:sz="0" w:space="0" w:color="auto"/>
        <w:left w:val="none" w:sz="0" w:space="0" w:color="auto"/>
        <w:bottom w:val="none" w:sz="0" w:space="0" w:color="auto"/>
        <w:right w:val="none" w:sz="0" w:space="0" w:color="auto"/>
      </w:divBdr>
    </w:div>
    <w:div w:id="1971931299">
      <w:bodyDiv w:val="1"/>
      <w:marLeft w:val="0"/>
      <w:marRight w:val="0"/>
      <w:marTop w:val="0"/>
      <w:marBottom w:val="0"/>
      <w:divBdr>
        <w:top w:val="none" w:sz="0" w:space="0" w:color="auto"/>
        <w:left w:val="none" w:sz="0" w:space="0" w:color="auto"/>
        <w:bottom w:val="none" w:sz="0" w:space="0" w:color="auto"/>
        <w:right w:val="none" w:sz="0" w:space="0" w:color="auto"/>
      </w:divBdr>
    </w:div>
    <w:div w:id="1978145017">
      <w:bodyDiv w:val="1"/>
      <w:marLeft w:val="0"/>
      <w:marRight w:val="0"/>
      <w:marTop w:val="0"/>
      <w:marBottom w:val="0"/>
      <w:divBdr>
        <w:top w:val="none" w:sz="0" w:space="0" w:color="auto"/>
        <w:left w:val="none" w:sz="0" w:space="0" w:color="auto"/>
        <w:bottom w:val="none" w:sz="0" w:space="0" w:color="auto"/>
        <w:right w:val="none" w:sz="0" w:space="0" w:color="auto"/>
      </w:divBdr>
    </w:div>
    <w:div w:id="1979414412">
      <w:bodyDiv w:val="1"/>
      <w:marLeft w:val="0"/>
      <w:marRight w:val="0"/>
      <w:marTop w:val="0"/>
      <w:marBottom w:val="0"/>
      <w:divBdr>
        <w:top w:val="none" w:sz="0" w:space="0" w:color="auto"/>
        <w:left w:val="none" w:sz="0" w:space="0" w:color="auto"/>
        <w:bottom w:val="none" w:sz="0" w:space="0" w:color="auto"/>
        <w:right w:val="none" w:sz="0" w:space="0" w:color="auto"/>
      </w:divBdr>
    </w:div>
    <w:div w:id="1995909541">
      <w:bodyDiv w:val="1"/>
      <w:marLeft w:val="0"/>
      <w:marRight w:val="0"/>
      <w:marTop w:val="0"/>
      <w:marBottom w:val="0"/>
      <w:divBdr>
        <w:top w:val="none" w:sz="0" w:space="0" w:color="auto"/>
        <w:left w:val="none" w:sz="0" w:space="0" w:color="auto"/>
        <w:bottom w:val="none" w:sz="0" w:space="0" w:color="auto"/>
        <w:right w:val="none" w:sz="0" w:space="0" w:color="auto"/>
      </w:divBdr>
    </w:div>
    <w:div w:id="2012098958">
      <w:bodyDiv w:val="1"/>
      <w:marLeft w:val="0"/>
      <w:marRight w:val="0"/>
      <w:marTop w:val="0"/>
      <w:marBottom w:val="0"/>
      <w:divBdr>
        <w:top w:val="none" w:sz="0" w:space="0" w:color="auto"/>
        <w:left w:val="none" w:sz="0" w:space="0" w:color="auto"/>
        <w:bottom w:val="none" w:sz="0" w:space="0" w:color="auto"/>
        <w:right w:val="none" w:sz="0" w:space="0" w:color="auto"/>
      </w:divBdr>
    </w:div>
    <w:div w:id="2032141751">
      <w:bodyDiv w:val="1"/>
      <w:marLeft w:val="0"/>
      <w:marRight w:val="0"/>
      <w:marTop w:val="0"/>
      <w:marBottom w:val="0"/>
      <w:divBdr>
        <w:top w:val="none" w:sz="0" w:space="0" w:color="auto"/>
        <w:left w:val="none" w:sz="0" w:space="0" w:color="auto"/>
        <w:bottom w:val="none" w:sz="0" w:space="0" w:color="auto"/>
        <w:right w:val="none" w:sz="0" w:space="0" w:color="auto"/>
      </w:divBdr>
    </w:div>
    <w:div w:id="2033875293">
      <w:bodyDiv w:val="1"/>
      <w:marLeft w:val="0"/>
      <w:marRight w:val="0"/>
      <w:marTop w:val="0"/>
      <w:marBottom w:val="0"/>
      <w:divBdr>
        <w:top w:val="none" w:sz="0" w:space="0" w:color="auto"/>
        <w:left w:val="none" w:sz="0" w:space="0" w:color="auto"/>
        <w:bottom w:val="none" w:sz="0" w:space="0" w:color="auto"/>
        <w:right w:val="none" w:sz="0" w:space="0" w:color="auto"/>
      </w:divBdr>
    </w:div>
    <w:div w:id="2042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721840">
          <w:marLeft w:val="0"/>
          <w:marRight w:val="0"/>
          <w:marTop w:val="0"/>
          <w:marBottom w:val="0"/>
          <w:divBdr>
            <w:top w:val="none" w:sz="0" w:space="0" w:color="auto"/>
            <w:left w:val="none" w:sz="0" w:space="0" w:color="auto"/>
            <w:bottom w:val="none" w:sz="0" w:space="0" w:color="auto"/>
            <w:right w:val="none" w:sz="0" w:space="0" w:color="auto"/>
          </w:divBdr>
        </w:div>
        <w:div w:id="1706982148">
          <w:marLeft w:val="0"/>
          <w:marRight w:val="0"/>
          <w:marTop w:val="0"/>
          <w:marBottom w:val="0"/>
          <w:divBdr>
            <w:top w:val="none" w:sz="0" w:space="0" w:color="auto"/>
            <w:left w:val="none" w:sz="0" w:space="0" w:color="auto"/>
            <w:bottom w:val="none" w:sz="0" w:space="0" w:color="auto"/>
            <w:right w:val="none" w:sz="0" w:space="0" w:color="auto"/>
          </w:divBdr>
        </w:div>
      </w:divsChild>
    </w:div>
    <w:div w:id="2058969116">
      <w:bodyDiv w:val="1"/>
      <w:marLeft w:val="0"/>
      <w:marRight w:val="0"/>
      <w:marTop w:val="0"/>
      <w:marBottom w:val="0"/>
      <w:divBdr>
        <w:top w:val="none" w:sz="0" w:space="0" w:color="auto"/>
        <w:left w:val="none" w:sz="0" w:space="0" w:color="auto"/>
        <w:bottom w:val="none" w:sz="0" w:space="0" w:color="auto"/>
        <w:right w:val="none" w:sz="0" w:space="0" w:color="auto"/>
      </w:divBdr>
    </w:div>
    <w:div w:id="208020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d.eionet.europa.eu/vocabulary/IEPR_IED/RawMaterialUnitCodeValue/view" TargetMode="External"/><Relationship Id="rId21" Type="http://schemas.microsoft.com/office/2016/09/relationships/commentsIds" Target="commentsIds.xml"/><Relationship Id="rId42" Type="http://schemas.openxmlformats.org/officeDocument/2006/relationships/hyperlink" Target="https://dd.eionet.europa.eu/vocabulary/IEPR_IED/NACEValue/view" TargetMode="External"/><Relationship Id="rId63" Type="http://schemas.openxmlformats.org/officeDocument/2006/relationships/hyperlink" Target="https://dd.eionet.europa.eu/vocabulary/IEPR_IED/BATAEPLValue/view" TargetMode="External"/><Relationship Id="rId84" Type="http://schemas.openxmlformats.org/officeDocument/2006/relationships/hyperlink" Target="https://dd.eionet.europa.eu/vocabulary/IEPR_IED/OtherGaseousFuelValue/view" TargetMode="External"/><Relationship Id="rId138" Type="http://schemas.openxmlformats.org/officeDocument/2006/relationships/image" Target="media/image20.png"/><Relationship Id="rId107" Type="http://schemas.openxmlformats.org/officeDocument/2006/relationships/hyperlink" Target="https://dd.eionet.europa.eu/vocabulary/IEPR_IED/WasteClassificationValue/view" TargetMode="External"/><Relationship Id="rId11" Type="http://schemas.openxmlformats.org/officeDocument/2006/relationships/webSettings" Target="webSettings.xml"/><Relationship Id="rId32" Type="http://schemas.openxmlformats.org/officeDocument/2006/relationships/image" Target="media/image12.png"/><Relationship Id="rId37" Type="http://schemas.openxmlformats.org/officeDocument/2006/relationships/hyperlink" Target="https://dd.eionet.europa.eu/vocabulary/IEPR_IED/ConditionOfOperationValue/view" TargetMode="External"/><Relationship Id="rId53" Type="http://schemas.openxmlformats.org/officeDocument/2006/relationships/footer" Target="footer1.xml"/><Relationship Id="rId58" Type="http://schemas.openxmlformats.org/officeDocument/2006/relationships/hyperlink" Target="https://dd.eionet.europa.eu/vocabulary/IEPR_IED/CompetentAuthorityTypeValue/view" TargetMode="External"/><Relationship Id="rId74" Type="http://schemas.openxmlformats.org/officeDocument/2006/relationships/hyperlink" Target="https://dd.eionet.europa.eu/vocabulary/IEPR_IED/ReasonValue/view" TargetMode="External"/><Relationship Id="rId79" Type="http://schemas.openxmlformats.org/officeDocument/2006/relationships/hyperlink" Target="https://dd.eionet.europa.eu/vocabulary/IEPR_IED/FuelInputValue/view" TargetMode="External"/><Relationship Id="rId102" Type="http://schemas.openxmlformats.org/officeDocument/2006/relationships/hyperlink" Target="https://dd.eionet.europa.eu/vocabulary/IEPR_IED/ReasonValue/view" TargetMode="External"/><Relationship Id="rId123" Type="http://schemas.openxmlformats.org/officeDocument/2006/relationships/hyperlink" Target="https://dd.eionet.europa.eu/vocabulary/IEPR_IED/EnergyUseValue/view" TargetMode="External"/><Relationship Id="rId128" Type="http://schemas.openxmlformats.org/officeDocument/2006/relationships/hyperlink" Target="https://dd.eionet.europa.eu/vocabulary/IEPR_IED/ReasonValue/view" TargetMode="External"/><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dd.eionet.europa.eu/vocabulary/IEPR_IED/ReasonValue/view" TargetMode="External"/><Relationship Id="rId95" Type="http://schemas.openxmlformats.org/officeDocument/2006/relationships/hyperlink" Target="https://dd.eionet.europa.eu/vocabulary/IEPR_IED/ReasonValue/view" TargetMode="External"/><Relationship Id="rId22" Type="http://schemas.microsoft.com/office/2018/08/relationships/commentsExtensible" Target="commentsExtensible.xml"/><Relationship Id="rId27" Type="http://schemas.openxmlformats.org/officeDocument/2006/relationships/image" Target="media/image8.png"/><Relationship Id="rId43" Type="http://schemas.openxmlformats.org/officeDocument/2006/relationships/hyperlink" Target="https://dd.eionet.europa.eu/vocabulary/IEPR_IED/ReasonValue/view" TargetMode="External"/><Relationship Id="rId48" Type="http://schemas.openxmlformats.org/officeDocument/2006/relationships/hyperlink" Target="https://dd.eionet.europa.eu/vocabulary/IEPR_IED/OtherReportingProgramme/view" TargetMode="External"/><Relationship Id="rId64" Type="http://schemas.openxmlformats.org/officeDocument/2006/relationships/hyperlink" Target="https://dd.eionet.europa.eu/vocabulary/IEPR_IED/EmergingTechniqueDerogationValue/view" TargetMode="External"/><Relationship Id="rId69" Type="http://schemas.openxmlformats.org/officeDocument/2006/relationships/image" Target="media/image14.png"/><Relationship Id="rId113" Type="http://schemas.openxmlformats.org/officeDocument/2006/relationships/hyperlink" Target="https://dd.eionet.europa.eu/vocabulary/IEPR_IED/CountryCodeValue/view" TargetMode="External"/><Relationship Id="rId118" Type="http://schemas.openxmlformats.org/officeDocument/2006/relationships/hyperlink" Target="https://dd.eionet.europa.eu/vocabulary/IEPR_IED/EnergyUseValue/view" TargetMode="External"/><Relationship Id="rId134" Type="http://schemas.openxmlformats.org/officeDocument/2006/relationships/image" Target="media/image17.png"/><Relationship Id="rId139" Type="http://schemas.openxmlformats.org/officeDocument/2006/relationships/hyperlink" Target="https://help.reportnet.europa.eu/reportnet-3-1-reporter-howto/load-data/create-csv-files/" TargetMode="External"/><Relationship Id="rId80" Type="http://schemas.openxmlformats.org/officeDocument/2006/relationships/hyperlink" Target="https://dd.eionet.europa.eu/vocabulary/IEPR_IED/FuelInputValue/view" TargetMode="External"/><Relationship Id="rId85" Type="http://schemas.openxmlformats.org/officeDocument/2006/relationships/hyperlink" Target="https://dd.eionet.europa.eu/vocabulary/IEPR_IED/MonthValue/view" TargetMode="External"/><Relationship Id="rId12" Type="http://schemas.openxmlformats.org/officeDocument/2006/relationships/footnotes" Target="footnotes.xml"/><Relationship Id="rId17" Type="http://schemas.openxmlformats.org/officeDocument/2006/relationships/hyperlink" Target="mailto:industry.helpdesk@eea.europa.eu" TargetMode="External"/><Relationship Id="rId33" Type="http://schemas.openxmlformats.org/officeDocument/2006/relationships/hyperlink" Target="https://dd.eionet.europa.eu/vocabulary/IEPR_IED/ReasonValue/view" TargetMode="External"/><Relationship Id="rId38" Type="http://schemas.openxmlformats.org/officeDocument/2006/relationships/hyperlink" Target="https://dd.eionet.europa.eu/vocabulary/IEPR_IED/NACEValue/view" TargetMode="External"/><Relationship Id="rId59" Type="http://schemas.openxmlformats.org/officeDocument/2006/relationships/hyperlink" Target="https://dd.eionet.europa.eu/vocabulary/IEPR_IED/ReasonValue/view" TargetMode="External"/><Relationship Id="rId103" Type="http://schemas.openxmlformats.org/officeDocument/2006/relationships/hyperlink" Target="https://dd.eionet.europa.eu/vocabulary/IEPR_IED/MethodCodeValue/view" TargetMode="External"/><Relationship Id="rId108" Type="http://schemas.openxmlformats.org/officeDocument/2006/relationships/hyperlink" Target="https://dd.eionet.europa.eu/vocabulary/IEPR_IED/WasteTreatmentValue/view" TargetMode="External"/><Relationship Id="rId124" Type="http://schemas.openxmlformats.org/officeDocument/2006/relationships/hyperlink" Target="https://dd.eionet.europa.eu/vocabulary/IEPR_IED/EnergyUseValue/view" TargetMode="External"/><Relationship Id="rId129" Type="http://schemas.openxmlformats.org/officeDocument/2006/relationships/hyperlink" Target="https://reportnet.europa.eu/" TargetMode="External"/><Relationship Id="rId54" Type="http://schemas.openxmlformats.org/officeDocument/2006/relationships/footer" Target="footer2.xml"/><Relationship Id="rId70" Type="http://schemas.openxmlformats.org/officeDocument/2006/relationships/image" Target="media/image15.png"/><Relationship Id="rId75" Type="http://schemas.openxmlformats.org/officeDocument/2006/relationships/hyperlink" Target="https://dd.eionet.europa.eu/vocabulary/IEPR_IED/FuelInputValue/view" TargetMode="External"/><Relationship Id="rId91" Type="http://schemas.openxmlformats.org/officeDocument/2006/relationships/hyperlink" Target="https://dd.eionet.europa.eu/vocabulary/IEPR_IED/MediumCodeValue/view" TargetMode="External"/><Relationship Id="rId96" Type="http://schemas.openxmlformats.org/officeDocument/2006/relationships/hyperlink" Target="https://dd.eionet.europa.eu/vocabulary/IEPR_IED/MethodCodeValue/view" TargetMode="External"/><Relationship Id="rId140"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hyperlink" Target="https://dd.eionet.europa.eu/vocabulary/IEPR_IED/IEPRActivityAnnexIValue/view" TargetMode="External"/><Relationship Id="rId114" Type="http://schemas.openxmlformats.org/officeDocument/2006/relationships/hyperlink" Target="https://dd.eionet.europa.eu/vocabulary/IEPR_IED/WasteCountryCodeValue/view" TargetMode="External"/><Relationship Id="rId119" Type="http://schemas.openxmlformats.org/officeDocument/2006/relationships/hyperlink" Target="https://dd.eionet.europa.eu/vocabulary/IEPR_IED/OtherSolidFuelValue/view" TargetMode="External"/><Relationship Id="rId44" Type="http://schemas.openxmlformats.org/officeDocument/2006/relationships/hyperlink" Target="https://dd.eionet.europa.eu/vocabulary/IEPR_IED/IEPRActivityAnnexIValue/view" TargetMode="External"/><Relationship Id="rId60" Type="http://schemas.openxmlformats.org/officeDocument/2006/relationships/hyperlink" Target="https://dd.eionet.europa.eu/vocabulary/IEPR_IED/BATAELValue/view" TargetMode="External"/><Relationship Id="rId65" Type="http://schemas.openxmlformats.org/officeDocument/2006/relationships/hyperlink" Target="https://dd.eionet.europa.eu/vocabulary/IEPR_IED/EmergingTechniqueIndicatorValue/view" TargetMode="External"/><Relationship Id="rId81" Type="http://schemas.openxmlformats.org/officeDocument/2006/relationships/hyperlink" Target="https://dd.eionet.europa.eu/vocabulary/IEPR_IED/OtherGaseousFuelValue/view" TargetMode="External"/><Relationship Id="rId86" Type="http://schemas.openxmlformats.org/officeDocument/2006/relationships/hyperlink" Target="https://dd.eionet.europa.eu/vocabulary/IEPR_IED/ReasonValue/view" TargetMode="External"/><Relationship Id="rId130" Type="http://schemas.openxmlformats.org/officeDocument/2006/relationships/image" Target="media/image16.png"/><Relationship Id="rId135" Type="http://schemas.openxmlformats.org/officeDocument/2006/relationships/image" Target="media/image18.png"/><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hyperlink" Target="https://dd.eionet.europa.eu/vocabulary/IEPR_IED/IEPRActivityAnnexIValue/view" TargetMode="External"/><Relationship Id="rId109" Type="http://schemas.openxmlformats.org/officeDocument/2006/relationships/hyperlink" Target="https://dd.eionet.europa.eu/vocabulary/IEPR_IED/ReasonValue/view" TargetMode="External"/><Relationship Id="rId34" Type="http://schemas.openxmlformats.org/officeDocument/2006/relationships/hyperlink" Target="https://dd.eionet.europa.eu/vocabulary/IEPR_IED/ReasonValue/view" TargetMode="External"/><Relationship Id="rId50" Type="http://schemas.openxmlformats.org/officeDocument/2006/relationships/hyperlink" Target="https://dd.eionet.europa.eu/vocabulary/IEPR_IED/ReasonValue/view" TargetMode="External"/><Relationship Id="rId55" Type="http://schemas.openxmlformats.org/officeDocument/2006/relationships/image" Target="media/image13.png"/><Relationship Id="rId76" Type="http://schemas.openxmlformats.org/officeDocument/2006/relationships/hyperlink" Target="https://dd.eionet.europa.eu/vocabulary/IEPR_IED/ReasonValue/view" TargetMode="External"/><Relationship Id="rId97" Type="http://schemas.openxmlformats.org/officeDocument/2006/relationships/hyperlink" Target="https://dd.eionet.europa.eu/vocabulary/IEPR_IED/MethodClassificationValue/view" TargetMode="External"/><Relationship Id="rId104" Type="http://schemas.openxmlformats.org/officeDocument/2006/relationships/hyperlink" Target="https://dd.eionet.europa.eu/vocabulary/IEPR_IED/MethodClassificationValue/view" TargetMode="External"/><Relationship Id="rId120" Type="http://schemas.openxmlformats.org/officeDocument/2006/relationships/hyperlink" Target="https://dd.eionet.europa.eu/vocabulary/IEPR_IED/EnergyUseValue/view" TargetMode="External"/><Relationship Id="rId125" Type="http://schemas.openxmlformats.org/officeDocument/2006/relationships/hyperlink" Target="https://dd.eionet.europa.eu/vocabulary/IEPR_IED/ReasonValue/view" TargetMode="External"/><Relationship Id="rId141" Type="http://schemas.openxmlformats.org/officeDocument/2006/relationships/image" Target="media/image22.png"/><Relationship Id="rId7" Type="http://schemas.openxmlformats.org/officeDocument/2006/relationships/customXml" Target="../customXml/item7.xml"/><Relationship Id="rId71" Type="http://schemas.openxmlformats.org/officeDocument/2006/relationships/hyperlink" Target="https://dd.eionet.europa.eu/vocabulary/IEPR_IED/ReasonValue/view" TargetMode="External"/><Relationship Id="rId92" Type="http://schemas.openxmlformats.org/officeDocument/2006/relationships/hyperlink" Target="https://dd.eionet.europa.eu/vocabulary/IEPR_IED/ReasonValue/view" TargetMode="External"/><Relationship Id="rId2" Type="http://schemas.openxmlformats.org/officeDocument/2006/relationships/customXml" Target="../customXml/item2.xml"/><Relationship Id="rId29" Type="http://schemas.openxmlformats.org/officeDocument/2006/relationships/hyperlink" Target="https://dd.eionet.europa.eu/vocabulary/IEPR_IED/ReasonValue/view" TargetMode="External"/><Relationship Id="rId24" Type="http://schemas.openxmlformats.org/officeDocument/2006/relationships/image" Target="media/image5.png"/><Relationship Id="rId40" Type="http://schemas.openxmlformats.org/officeDocument/2006/relationships/hyperlink" Target="https://dd.eionet.europa.eu/vocabulary/IEPR_IED/IEPRActivityAnnexIValue/view" TargetMode="External"/><Relationship Id="rId45" Type="http://schemas.openxmlformats.org/officeDocument/2006/relationships/hyperlink" Target="https://dd.eionet.europa.eu/vocabulary/IEPR_IED/InstallationTypeValue/view" TargetMode="External"/><Relationship Id="rId66" Type="http://schemas.openxmlformats.org/officeDocument/2006/relationships/hyperlink" Target="https://dd.eionet.europa.eu/vocabulary/IEPR_IED/EmergingTechniqueAELValue/view" TargetMode="External"/><Relationship Id="rId87" Type="http://schemas.openxmlformats.org/officeDocument/2006/relationships/hyperlink" Target="https://dd.eionet.europa.eu/vocabulary/EPRTRandLCP/StackHeightClassValue/view" TargetMode="External"/><Relationship Id="rId110" Type="http://schemas.openxmlformats.org/officeDocument/2006/relationships/hyperlink" Target="https://dd.eionet.europa.eu/vocabulary/IEPR_IED/MethodCodeValue/view" TargetMode="External"/><Relationship Id="rId115" Type="http://schemas.openxmlformats.org/officeDocument/2006/relationships/hyperlink" Target="https://dd.eionet.europa.eu/vocabulary/IEPR_IED/UnitCodeValue/view" TargetMode="External"/><Relationship Id="rId131" Type="http://schemas.openxmlformats.org/officeDocument/2006/relationships/hyperlink" Target="https://reportnet.europa.eu/" TargetMode="External"/><Relationship Id="rId136" Type="http://schemas.openxmlformats.org/officeDocument/2006/relationships/hyperlink" Target="https://dd.eionet.europa.eu/vocabularies" TargetMode="External"/><Relationship Id="rId61" Type="http://schemas.openxmlformats.org/officeDocument/2006/relationships/hyperlink" Target="https://dd.eionet.europa.eu/vocabulary/IEPR_IED/BATConclusionValue/view" TargetMode="External"/><Relationship Id="rId82" Type="http://schemas.openxmlformats.org/officeDocument/2006/relationships/hyperlink" Target="https://dd.eionet.europa.eu/vocabulary/IEPR_IED/FuelInputValue/view" TargetMode="External"/><Relationship Id="rId19" Type="http://schemas.openxmlformats.org/officeDocument/2006/relationships/comments" Target="comments.xml"/><Relationship Id="rId14" Type="http://schemas.openxmlformats.org/officeDocument/2006/relationships/image" Target="media/image1.png"/><Relationship Id="rId30" Type="http://schemas.openxmlformats.org/officeDocument/2006/relationships/image" Target="media/image10.png"/><Relationship Id="rId35" Type="http://schemas.openxmlformats.org/officeDocument/2006/relationships/hyperlink" Target="https://dd.eionet.europa.eu/vocabulary/IEPR_IED/ReasonValue/view" TargetMode="External"/><Relationship Id="rId56" Type="http://schemas.openxmlformats.org/officeDocument/2006/relationships/hyperlink" Target="https://dd.eionet.europa.eu/vocabulary/IEPR_IED/BaselineReportValue/view" TargetMode="External"/><Relationship Id="rId77" Type="http://schemas.openxmlformats.org/officeDocument/2006/relationships/hyperlink" Target="https://dd.eionet.europa.eu/vocabulary/IEPR_IED/ReasonValue/view" TargetMode="External"/><Relationship Id="rId100" Type="http://schemas.openxmlformats.org/officeDocument/2006/relationships/hyperlink" Target="https://dd.eionet.europa.eu/vocabulary/IEPR_IED/IEPRPollutantCodeValue/view" TargetMode="External"/><Relationship Id="rId105" Type="http://schemas.openxmlformats.org/officeDocument/2006/relationships/hyperlink" Target="https://dd.eionet.europa.eu/vocabulary/IEPR_IED/MethodCodeValue/view" TargetMode="External"/><Relationship Id="rId126" Type="http://schemas.openxmlformats.org/officeDocument/2006/relationships/hyperlink" Target="https://dd.eionet.europa.eu/vocabulary/IEPR_IED/OtherSolidFuelValue/view" TargetMode="External"/><Relationship Id="rId8" Type="http://schemas.openxmlformats.org/officeDocument/2006/relationships/numbering" Target="numbering.xml"/><Relationship Id="rId51" Type="http://schemas.openxmlformats.org/officeDocument/2006/relationships/hyperlink" Target="https://dd.eionet.europa.eu/vocabulary/IEPR_IED/PlantTypeValue/view" TargetMode="External"/><Relationship Id="rId72" Type="http://schemas.openxmlformats.org/officeDocument/2006/relationships/hyperlink" Target="https://dd.eionet.europa.eu/vocabulary/IEPR_IED/CombustionPlantCategoryValue/view" TargetMode="External"/><Relationship Id="rId93" Type="http://schemas.openxmlformats.org/officeDocument/2006/relationships/hyperlink" Target="https://dd.eionet.europa.eu/vocabulary/IEPR_IED/ReasonValue/view" TargetMode="External"/><Relationship Id="rId98" Type="http://schemas.openxmlformats.org/officeDocument/2006/relationships/hyperlink" Target="https://dd.eionet.europa.eu/vocabulary/IEPR_IED/MethodCodeValue/view" TargetMode="External"/><Relationship Id="rId121" Type="http://schemas.openxmlformats.org/officeDocument/2006/relationships/hyperlink" Target="https://dd.eionet.europa.eu/vocabulary/IEPR_IED/EnergyUseValue/view"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dd.eionet.europa.eu/vocabulary/IEPR_IED/ConditionOfOperationValue/view" TargetMode="External"/><Relationship Id="rId67" Type="http://schemas.openxmlformats.org/officeDocument/2006/relationships/hyperlink" Target="https://dd.eionet.europa.eu/vocabulary/IEPR_IED/EmergingTechniqueAEPLValue/view" TargetMode="External"/><Relationship Id="rId116" Type="http://schemas.openxmlformats.org/officeDocument/2006/relationships/hyperlink" Target="https://dd.eionet.europa.eu/vocabulary/IEPR_IED/RawMaterialUnitCodeValue/view" TargetMode="External"/><Relationship Id="rId137" Type="http://schemas.openxmlformats.org/officeDocument/2006/relationships/image" Target="media/image19.png"/><Relationship Id="rId20" Type="http://schemas.microsoft.com/office/2011/relationships/commentsExtended" Target="commentsExtended.xml"/><Relationship Id="rId41" Type="http://schemas.openxmlformats.org/officeDocument/2006/relationships/hyperlink" Target="https://dd.eionet.europa.eu/vocabulary/IEPR_IED/NACEValue/view" TargetMode="External"/><Relationship Id="rId62" Type="http://schemas.openxmlformats.org/officeDocument/2006/relationships/hyperlink" Target="https://dd.eionet.europa.eu/vocabulary/IEPR_IED/BATAELValue/view" TargetMode="External"/><Relationship Id="rId83" Type="http://schemas.openxmlformats.org/officeDocument/2006/relationships/hyperlink" Target="https://dd.eionet.europa.eu/vocabulary/IEPR_IED/OtherSolidFuelValue/view" TargetMode="External"/><Relationship Id="rId88" Type="http://schemas.openxmlformats.org/officeDocument/2006/relationships/hyperlink" Target="https://dd.eionet.europa.eu/vocabulary/IEPR_IED/ReasonValue/view" TargetMode="External"/><Relationship Id="rId111" Type="http://schemas.openxmlformats.org/officeDocument/2006/relationships/hyperlink" Target="https://dd.eionet.europa.eu/vocabulary/IEPR_IED/MethodClassificationValue/view" TargetMode="External"/><Relationship Id="rId132" Type="http://schemas.openxmlformats.org/officeDocument/2006/relationships/hyperlink" Target="mailto:servicedesk@eionet.europa.eu" TargetMode="External"/><Relationship Id="rId15" Type="http://schemas.openxmlformats.org/officeDocument/2006/relationships/image" Target="media/image2.png"/><Relationship Id="rId36" Type="http://schemas.openxmlformats.org/officeDocument/2006/relationships/hyperlink" Target="https://dd.eionet.europa.eu/vocabulary/IEPR_IED/ReasonValue/view" TargetMode="External"/><Relationship Id="rId57" Type="http://schemas.openxmlformats.org/officeDocument/2006/relationships/hyperlink" Target="https://dd.eionet.europa.eu/vocabulary/IEPR_IED/EMSTypeValue/view" TargetMode="External"/><Relationship Id="rId106" Type="http://schemas.openxmlformats.org/officeDocument/2006/relationships/hyperlink" Target="https://dd.eionet.europa.eu/vocabulary/IEPR_IED/MethodClassificationValue/view" TargetMode="External"/><Relationship Id="rId127" Type="http://schemas.openxmlformats.org/officeDocument/2006/relationships/hyperlink" Target="https://dd.eionet.europa.eu/vocabulary/IEPR_IED/OtherGaseousFuelValue/view" TargetMode="External"/><Relationship Id="rId10" Type="http://schemas.openxmlformats.org/officeDocument/2006/relationships/settings" Target="settings.xml"/><Relationship Id="rId31" Type="http://schemas.openxmlformats.org/officeDocument/2006/relationships/image" Target="media/image11.png"/><Relationship Id="rId52" Type="http://schemas.openxmlformats.org/officeDocument/2006/relationships/hyperlink" Target="https://dd.eionet.europa.eu/vocabulary/IEPR_IED/ConditionOfOperationValue/view" TargetMode="External"/><Relationship Id="rId73" Type="http://schemas.openxmlformats.org/officeDocument/2006/relationships/hyperlink" Target="https://dd.eionet.europa.eu/vocabulary/IEPR_IED/ReasonValue/view" TargetMode="External"/><Relationship Id="rId78" Type="http://schemas.openxmlformats.org/officeDocument/2006/relationships/hyperlink" Target="https://dd.eionet.europa.eu/vocabulary/IEPR_IED/OtherSolidFuelValue/view" TargetMode="External"/><Relationship Id="rId94" Type="http://schemas.openxmlformats.org/officeDocument/2006/relationships/hyperlink" Target="https://dd.eionet.europa.eu/vocabulary/IEPR_IED/ReasonValue/view" TargetMode="External"/><Relationship Id="rId99" Type="http://schemas.openxmlformats.org/officeDocument/2006/relationships/hyperlink" Target="https://dd.eionet.europa.eu/vocabulary/IEPR_IED/MethodClassificationValue/view" TargetMode="External"/><Relationship Id="rId101" Type="http://schemas.openxmlformats.org/officeDocument/2006/relationships/hyperlink" Target="https://dd.eionet.europa.eu/vocabulary/IEPR_IED/ReasonValue/view" TargetMode="External"/><Relationship Id="rId122" Type="http://schemas.openxmlformats.org/officeDocument/2006/relationships/hyperlink" Target="https://dd.eionet.europa.eu/vocabulary/IEPR_IED/OtherGaseousFuelValue/view" TargetMode="External"/><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7.png"/><Relationship Id="rId47" Type="http://schemas.openxmlformats.org/officeDocument/2006/relationships/hyperlink" Target="https://dd.eionet.europa.eu/vocabulary/IEPR_IED/IEPRActivityAnnexIValue/view" TargetMode="External"/><Relationship Id="rId68" Type="http://schemas.openxmlformats.org/officeDocument/2006/relationships/hyperlink" Target="https://dd.eionet.europa.eu/vocabulary/IEPR_IED/Article51Value/view" TargetMode="External"/><Relationship Id="rId89" Type="http://schemas.openxmlformats.org/officeDocument/2006/relationships/hyperlink" Target="https://dd.eionet.europa.eu/vocabulary/IEPR_IED/IEPRPollutantCodeValue/view" TargetMode="External"/><Relationship Id="rId112" Type="http://schemas.openxmlformats.org/officeDocument/2006/relationships/hyperlink" Target="https://dd.eionet.europa.eu/vocabulary/IEPR_IED/ReasonValue/view" TargetMode="External"/><Relationship Id="rId133" Type="http://schemas.openxmlformats.org/officeDocument/2006/relationships/hyperlink" Target="mailto:industry.helpdesk@eea.europa.eu" TargetMode="External"/><Relationship Id="rId16"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ec.europa.eu/publications/industrial-emissions-directive-proposal-revision_en" TargetMode="External"/><Relationship Id="rId13" Type="http://schemas.openxmlformats.org/officeDocument/2006/relationships/hyperlink" Target="https://www.eea.europa.eu/en/european-zero-pollution-dashboards/indicators/production-and-consumption" TargetMode="External"/><Relationship Id="rId3" Type="http://schemas.openxmlformats.org/officeDocument/2006/relationships/hyperlink" Target="https://eur-lex.europa.eu/eli/C/2025/6534/oj" TargetMode="External"/><Relationship Id="rId7" Type="http://schemas.openxmlformats.org/officeDocument/2006/relationships/hyperlink" Target="http://data.europa.eu/eli/dec_impl/2022/142/oj" TargetMode="External"/><Relationship Id="rId12" Type="http://schemas.openxmlformats.org/officeDocument/2006/relationships/hyperlink" Target="https://knowledge-base.inspire.ec.europa.eu/publications/inspire-data-specification-production-and-industrial-facilities-technical-guidelines_en" TargetMode="External"/><Relationship Id="rId2" Type="http://schemas.openxmlformats.org/officeDocument/2006/relationships/hyperlink" Target="https://industry.eea.europa.eu/" TargetMode="External"/><Relationship Id="rId1" Type="http://schemas.openxmlformats.org/officeDocument/2006/relationships/hyperlink" Target="https://reportnet.europa.eu/" TargetMode="External"/><Relationship Id="rId6" Type="http://schemas.openxmlformats.org/officeDocument/2006/relationships/hyperlink" Target="http://data.europa.eu/eli/dir/2024/3019/oj" TargetMode="External"/><Relationship Id="rId11" Type="http://schemas.openxmlformats.org/officeDocument/2006/relationships/hyperlink" Target="https://knowledge-base.inspire.ec.europa.eu/publications/commission-regulation-eu-no-12532013-21-october-2013_en" TargetMode="External"/><Relationship Id="rId5" Type="http://schemas.openxmlformats.org/officeDocument/2006/relationships/hyperlink" Target="https://eur-lex.europa.eu/legal-content/EN/TXT/?uri=SWD:2017:710:FIN" TargetMode="External"/><Relationship Id="rId10" Type="http://schemas.openxmlformats.org/officeDocument/2006/relationships/hyperlink" Target="https://eur-lex.europa.eu/legal-content/EN/TXT/?uri=CELEX%3A52022PC0156&amp;qid=1710420279575" TargetMode="External"/><Relationship Id="rId4" Type="http://schemas.openxmlformats.org/officeDocument/2006/relationships/hyperlink" Target="http://data.europa.eu/eli/reg/2006/166/oj" TargetMode="External"/><Relationship Id="rId9" Type="http://schemas.openxmlformats.org/officeDocument/2006/relationships/hyperlink" Target="https://eur-lex.europa.eu/legal-content/EN/TXT/?uri=CELEX%3A52020SC0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D721CA0A481E48AE89AA8256F3CCEC" ma:contentTypeVersion="17" ma:contentTypeDescription="Create a new document." ma:contentTypeScope="" ma:versionID="5bd31f05a55c9e182cb338fb1c6a7433">
  <xsd:schema xmlns:xsd="http://www.w3.org/2001/XMLSchema" xmlns:xs="http://www.w3.org/2001/XMLSchema" xmlns:p="http://schemas.microsoft.com/office/2006/metadata/properties" xmlns:ns2="2369e19d-afd5-4c4b-9359-05565a9e7a6e" xmlns:ns3="f8a86d88-0edf-469b-b6c3-17028e86f05a" targetNamespace="http://schemas.microsoft.com/office/2006/metadata/properties" ma:root="true" ma:fieldsID="0f5d3a3d38167d0d2819210a45bfdef5" ns2:_="" ns3:_="">
    <xsd:import namespace="2369e19d-afd5-4c4b-9359-05565a9e7a6e"/>
    <xsd:import namespace="f8a86d88-0edf-469b-b6c3-17028e86f05a"/>
    <xsd:element name="properties">
      <xsd:complexType>
        <xsd:sequence>
          <xsd:element name="documentManagement">
            <xsd:complexType>
              <xsd:all>
                <xsd:element ref="ns2:Comments"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9e19d-afd5-4c4b-9359-05565a9e7a6e" elementFormDefault="qualified">
    <xsd:import namespace="http://schemas.microsoft.com/office/2006/documentManagement/types"/>
    <xsd:import namespace="http://schemas.microsoft.com/office/infopath/2007/PartnerControls"/>
    <xsd:element name="Comments" ma:index="3" nillable="true" ma:displayName="Comments" ma:format="Dropdown" ma:internalName="Comments"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a86d88-0edf-469b-b6c3-17028e86f0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15bcb89-6bb5-4a0b-8860-d1351469b09e}" ma:internalName="TaxCatchAll" ma:readOnly="false" ma:showField="CatchAllData" ma:web="f8a86d88-0edf-469b-b6c3-17028e86f0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f8a86d88-0edf-469b-b6c3-17028e86f05a">
      <UserInfo>
        <DisplayName>NT Service\spsearch</DisplayName>
        <AccountId>10</AccountId>
        <AccountType/>
      </UserInfo>
      <UserInfo>
        <DisplayName>Rasa Narkeviciute</DisplayName>
        <AccountId>363</AccountId>
        <AccountType/>
      </UserInfo>
      <UserInfo>
        <DisplayName>Federico Antognazza</DisplayName>
        <AccountId>65</AccountId>
        <AccountType/>
      </UserInfo>
      <UserInfo>
        <DisplayName>Luca Liberti</DisplayName>
        <AccountId>116</AccountId>
        <AccountType/>
      </UserInfo>
      <UserInfo>
        <DisplayName>João Costa</DisplayName>
        <AccountId>868</AccountId>
        <AccountType/>
      </UserInfo>
      <UserInfo>
        <DisplayName>Daniel Montalvo</DisplayName>
        <AccountId>13</AccountId>
        <AccountType/>
      </UserInfo>
      <UserInfo>
        <DisplayName>Juan Calero</DisplayName>
        <AccountId>58</AccountId>
        <AccountType/>
      </UserInfo>
    </SharedWithUsers>
    <TaxCatchAll xmlns="f8a86d88-0edf-469b-b6c3-17028e86f05a" xsi:nil="true"/>
    <lcf76f155ced4ddcb4097134ff3c332f xmlns="2369e19d-afd5-4c4b-9359-05565a9e7a6e">
      <Terms xmlns="http://schemas.microsoft.com/office/infopath/2007/PartnerControls"/>
    </lcf76f155ced4ddcb4097134ff3c332f>
    <Comments xmlns="2369e19d-afd5-4c4b-9359-05565a9e7a6e"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CC8C7-1828-4155-A79C-4B63306E9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9e19d-afd5-4c4b-9359-05565a9e7a6e"/>
    <ds:schemaRef ds:uri="f8a86d88-0edf-469b-b6c3-17028e86f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F370F-E748-461D-99E8-122B5F19409D}">
  <ds:schemaRefs>
    <ds:schemaRef ds:uri="http://schemas.openxmlformats.org/officeDocument/2006/bibliography"/>
  </ds:schemaRefs>
</ds:datastoreItem>
</file>

<file path=customXml/itemProps3.xml><?xml version="1.0" encoding="utf-8"?>
<ds:datastoreItem xmlns:ds="http://schemas.openxmlformats.org/officeDocument/2006/customXml" ds:itemID="{A139E1FA-8536-49E2-B36F-7CBD2B4C5502}">
  <ds:schemaRefs>
    <ds:schemaRef ds:uri="http://schemas.microsoft.com/sharepoint/v3/contenttype/forms"/>
  </ds:schemaRefs>
</ds:datastoreItem>
</file>

<file path=customXml/itemProps4.xml><?xml version="1.0" encoding="utf-8"?>
<ds:datastoreItem xmlns:ds="http://schemas.openxmlformats.org/officeDocument/2006/customXml" ds:itemID="{D7BC35FE-5360-4914-A511-9F893B46EB97}">
  <ds:schemaRefs>
    <ds:schemaRef ds:uri="http://schemas.openxmlformats.org/officeDocument/2006/bibliography"/>
  </ds:schemaRefs>
</ds:datastoreItem>
</file>

<file path=customXml/itemProps5.xml><?xml version="1.0" encoding="utf-8"?>
<ds:datastoreItem xmlns:ds="http://schemas.openxmlformats.org/officeDocument/2006/customXml" ds:itemID="{B6FA0016-515F-4E18-9018-A5F66E64B2E3}">
  <ds:schemaRefs>
    <ds:schemaRef ds:uri="http://schemas.microsoft.com/office/2006/metadata/properties"/>
    <ds:schemaRef ds:uri="http://schemas.microsoft.com/office/infopath/2007/PartnerControls"/>
    <ds:schemaRef ds:uri="f8a86d88-0edf-469b-b6c3-17028e86f05a"/>
    <ds:schemaRef ds:uri="2369e19d-afd5-4c4b-9359-05565a9e7a6e"/>
  </ds:schemaRefs>
</ds:datastoreItem>
</file>

<file path=customXml/itemProps6.xml><?xml version="1.0" encoding="utf-8"?>
<ds:datastoreItem xmlns:ds="http://schemas.openxmlformats.org/officeDocument/2006/customXml" ds:itemID="{74B9B160-CEB9-4C4A-AC2C-ADF7D46A51B3}">
  <ds:schemaRefs>
    <ds:schemaRef ds:uri="http://schemas.openxmlformats.org/officeDocument/2006/bibliography"/>
  </ds:schemaRefs>
</ds:datastoreItem>
</file>

<file path=customXml/itemProps7.xml><?xml version="1.0" encoding="utf-8"?>
<ds:datastoreItem xmlns:ds="http://schemas.openxmlformats.org/officeDocument/2006/customXml" ds:itemID="{8021B98D-56E7-4CC2-A051-543EB49E0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44343</Words>
  <Characters>252759</Characters>
  <Application>Microsoft Office Word</Application>
  <DocSecurity>0</DocSecurity>
  <Lines>2106</Lines>
  <Paragraphs>593</Paragraphs>
  <ScaleCrop>false</ScaleCrop>
  <Company>EEA</Company>
  <LinksUpToDate>false</LinksUpToDate>
  <CharactersWithSpaces>296509</CharactersWithSpaces>
  <SharedDoc>false</SharedDoc>
  <HLinks>
    <vt:vector size="1278" baseType="variant">
      <vt:variant>
        <vt:i4>1572873</vt:i4>
      </vt:variant>
      <vt:variant>
        <vt:i4>1188</vt:i4>
      </vt:variant>
      <vt:variant>
        <vt:i4>0</vt:i4>
      </vt:variant>
      <vt:variant>
        <vt:i4>5</vt:i4>
      </vt:variant>
      <vt:variant>
        <vt:lpwstr>https://help.reportnet.europa.eu/reportnet-3-1-reporter-howto/load-data/create-csv-files/</vt:lpwstr>
      </vt:variant>
      <vt:variant>
        <vt:lpwstr/>
      </vt:variant>
      <vt:variant>
        <vt:i4>327753</vt:i4>
      </vt:variant>
      <vt:variant>
        <vt:i4>1161</vt:i4>
      </vt:variant>
      <vt:variant>
        <vt:i4>0</vt:i4>
      </vt:variant>
      <vt:variant>
        <vt:i4>5</vt:i4>
      </vt:variant>
      <vt:variant>
        <vt:lpwstr>https://dd.eionet.europa.eu/vocabularies</vt:lpwstr>
      </vt:variant>
      <vt:variant>
        <vt:lpwstr/>
      </vt:variant>
      <vt:variant>
        <vt:i4>6488154</vt:i4>
      </vt:variant>
      <vt:variant>
        <vt:i4>1140</vt:i4>
      </vt:variant>
      <vt:variant>
        <vt:i4>0</vt:i4>
      </vt:variant>
      <vt:variant>
        <vt:i4>5</vt:i4>
      </vt:variant>
      <vt:variant>
        <vt:lpwstr>mailto:industry.helpdesk@eea.europa.eu</vt:lpwstr>
      </vt:variant>
      <vt:variant>
        <vt:lpwstr/>
      </vt:variant>
      <vt:variant>
        <vt:i4>4063319</vt:i4>
      </vt:variant>
      <vt:variant>
        <vt:i4>1137</vt:i4>
      </vt:variant>
      <vt:variant>
        <vt:i4>0</vt:i4>
      </vt:variant>
      <vt:variant>
        <vt:i4>5</vt:i4>
      </vt:variant>
      <vt:variant>
        <vt:lpwstr>mailto:servicedesk@eionet.europa.eu</vt:lpwstr>
      </vt:variant>
      <vt:variant>
        <vt:lpwstr/>
      </vt:variant>
      <vt:variant>
        <vt:i4>1376278</vt:i4>
      </vt:variant>
      <vt:variant>
        <vt:i4>1134</vt:i4>
      </vt:variant>
      <vt:variant>
        <vt:i4>0</vt:i4>
      </vt:variant>
      <vt:variant>
        <vt:i4>5</vt:i4>
      </vt:variant>
      <vt:variant>
        <vt:lpwstr>https://reportnet.europa.eu/</vt:lpwstr>
      </vt:variant>
      <vt:variant>
        <vt:lpwstr/>
      </vt:variant>
      <vt:variant>
        <vt:i4>1376278</vt:i4>
      </vt:variant>
      <vt:variant>
        <vt:i4>1131</vt:i4>
      </vt:variant>
      <vt:variant>
        <vt:i4>0</vt:i4>
      </vt:variant>
      <vt:variant>
        <vt:i4>5</vt:i4>
      </vt:variant>
      <vt:variant>
        <vt:lpwstr>https://reportnet.europa.eu/</vt:lpwstr>
      </vt:variant>
      <vt:variant>
        <vt:lpwstr/>
      </vt:variant>
      <vt:variant>
        <vt:i4>3604489</vt:i4>
      </vt:variant>
      <vt:variant>
        <vt:i4>1128</vt:i4>
      </vt:variant>
      <vt:variant>
        <vt:i4>0</vt:i4>
      </vt:variant>
      <vt:variant>
        <vt:i4>5</vt:i4>
      </vt:variant>
      <vt:variant>
        <vt:lpwstr>https://dd.eionet.europa.eu/vocabulary/IEPR_IED/ReasonValue/view</vt:lpwstr>
      </vt:variant>
      <vt:variant>
        <vt:lpwstr/>
      </vt:variant>
      <vt:variant>
        <vt:i4>5177458</vt:i4>
      </vt:variant>
      <vt:variant>
        <vt:i4>1125</vt:i4>
      </vt:variant>
      <vt:variant>
        <vt:i4>0</vt:i4>
      </vt:variant>
      <vt:variant>
        <vt:i4>5</vt:i4>
      </vt:variant>
      <vt:variant>
        <vt:lpwstr>https://dd.eionet.europa.eu/vocabulary/IEPR_IED/OtherGaseousFuelValue/view</vt:lpwstr>
      </vt:variant>
      <vt:variant>
        <vt:lpwstr/>
      </vt:variant>
      <vt:variant>
        <vt:i4>3932165</vt:i4>
      </vt:variant>
      <vt:variant>
        <vt:i4>1122</vt:i4>
      </vt:variant>
      <vt:variant>
        <vt:i4>0</vt:i4>
      </vt:variant>
      <vt:variant>
        <vt:i4>5</vt:i4>
      </vt:variant>
      <vt:variant>
        <vt:lpwstr>https://dd.eionet.europa.eu/vocabulary/IEPR_IED/OtherSolidFuelValue/view</vt:lpwstr>
      </vt:variant>
      <vt:variant>
        <vt:lpwstr/>
      </vt:variant>
      <vt:variant>
        <vt:i4>3604489</vt:i4>
      </vt:variant>
      <vt:variant>
        <vt:i4>1119</vt:i4>
      </vt:variant>
      <vt:variant>
        <vt:i4>0</vt:i4>
      </vt:variant>
      <vt:variant>
        <vt:i4>5</vt:i4>
      </vt:variant>
      <vt:variant>
        <vt:lpwstr>https://dd.eionet.europa.eu/vocabulary/IEPR_IED/ReasonValue/view</vt:lpwstr>
      </vt:variant>
      <vt:variant>
        <vt:lpwstr/>
      </vt:variant>
      <vt:variant>
        <vt:i4>1048636</vt:i4>
      </vt:variant>
      <vt:variant>
        <vt:i4>1116</vt:i4>
      </vt:variant>
      <vt:variant>
        <vt:i4>0</vt:i4>
      </vt:variant>
      <vt:variant>
        <vt:i4>5</vt:i4>
      </vt:variant>
      <vt:variant>
        <vt:lpwstr>https://dd.eionet.europa.eu/vocabulary/IEPR_IED/EnergyUseValue/view</vt:lpwstr>
      </vt:variant>
      <vt:variant>
        <vt:lpwstr/>
      </vt:variant>
      <vt:variant>
        <vt:i4>1048636</vt:i4>
      </vt:variant>
      <vt:variant>
        <vt:i4>1113</vt:i4>
      </vt:variant>
      <vt:variant>
        <vt:i4>0</vt:i4>
      </vt:variant>
      <vt:variant>
        <vt:i4>5</vt:i4>
      </vt:variant>
      <vt:variant>
        <vt:lpwstr>https://dd.eionet.europa.eu/vocabulary/IEPR_IED/EnergyUseValue/view</vt:lpwstr>
      </vt:variant>
      <vt:variant>
        <vt:lpwstr/>
      </vt:variant>
      <vt:variant>
        <vt:i4>5177458</vt:i4>
      </vt:variant>
      <vt:variant>
        <vt:i4>1110</vt:i4>
      </vt:variant>
      <vt:variant>
        <vt:i4>0</vt:i4>
      </vt:variant>
      <vt:variant>
        <vt:i4>5</vt:i4>
      </vt:variant>
      <vt:variant>
        <vt:lpwstr>https://dd.eionet.europa.eu/vocabulary/IEPR_IED/OtherGaseousFuelValue/view</vt:lpwstr>
      </vt:variant>
      <vt:variant>
        <vt:lpwstr/>
      </vt:variant>
      <vt:variant>
        <vt:i4>1048636</vt:i4>
      </vt:variant>
      <vt:variant>
        <vt:i4>1107</vt:i4>
      </vt:variant>
      <vt:variant>
        <vt:i4>0</vt:i4>
      </vt:variant>
      <vt:variant>
        <vt:i4>5</vt:i4>
      </vt:variant>
      <vt:variant>
        <vt:lpwstr>https://dd.eionet.europa.eu/vocabulary/IEPR_IED/EnergyUseValue/view</vt:lpwstr>
      </vt:variant>
      <vt:variant>
        <vt:lpwstr/>
      </vt:variant>
      <vt:variant>
        <vt:i4>1048636</vt:i4>
      </vt:variant>
      <vt:variant>
        <vt:i4>1104</vt:i4>
      </vt:variant>
      <vt:variant>
        <vt:i4>0</vt:i4>
      </vt:variant>
      <vt:variant>
        <vt:i4>5</vt:i4>
      </vt:variant>
      <vt:variant>
        <vt:lpwstr>https://dd.eionet.europa.eu/vocabulary/IEPR_IED/EnergyUseValue/view</vt:lpwstr>
      </vt:variant>
      <vt:variant>
        <vt:lpwstr/>
      </vt:variant>
      <vt:variant>
        <vt:i4>3932165</vt:i4>
      </vt:variant>
      <vt:variant>
        <vt:i4>1101</vt:i4>
      </vt:variant>
      <vt:variant>
        <vt:i4>0</vt:i4>
      </vt:variant>
      <vt:variant>
        <vt:i4>5</vt:i4>
      </vt:variant>
      <vt:variant>
        <vt:lpwstr>https://dd.eionet.europa.eu/vocabulary/IEPR_IED/OtherSolidFuelValue/view</vt:lpwstr>
      </vt:variant>
      <vt:variant>
        <vt:lpwstr/>
      </vt:variant>
      <vt:variant>
        <vt:i4>1048636</vt:i4>
      </vt:variant>
      <vt:variant>
        <vt:i4>1098</vt:i4>
      </vt:variant>
      <vt:variant>
        <vt:i4>0</vt:i4>
      </vt:variant>
      <vt:variant>
        <vt:i4>5</vt:i4>
      </vt:variant>
      <vt:variant>
        <vt:lpwstr>https://dd.eionet.europa.eu/vocabulary/IEPR_IED/EnergyUseValue/view</vt:lpwstr>
      </vt:variant>
      <vt:variant>
        <vt:lpwstr/>
      </vt:variant>
      <vt:variant>
        <vt:i4>7733343</vt:i4>
      </vt:variant>
      <vt:variant>
        <vt:i4>1095</vt:i4>
      </vt:variant>
      <vt:variant>
        <vt:i4>0</vt:i4>
      </vt:variant>
      <vt:variant>
        <vt:i4>5</vt:i4>
      </vt:variant>
      <vt:variant>
        <vt:lpwstr>https://dd.eionet.europa.eu/vocabulary/IEPR_IED/RawMaterialUnitCodeValue/view</vt:lpwstr>
      </vt:variant>
      <vt:variant>
        <vt:lpwstr/>
      </vt:variant>
      <vt:variant>
        <vt:i4>7733343</vt:i4>
      </vt:variant>
      <vt:variant>
        <vt:i4>1092</vt:i4>
      </vt:variant>
      <vt:variant>
        <vt:i4>0</vt:i4>
      </vt:variant>
      <vt:variant>
        <vt:i4>5</vt:i4>
      </vt:variant>
      <vt:variant>
        <vt:lpwstr>https://dd.eionet.europa.eu/vocabulary/IEPR_IED/RawMaterialUnitCodeValue/view</vt:lpwstr>
      </vt:variant>
      <vt:variant>
        <vt:lpwstr/>
      </vt:variant>
      <vt:variant>
        <vt:i4>6226030</vt:i4>
      </vt:variant>
      <vt:variant>
        <vt:i4>1089</vt:i4>
      </vt:variant>
      <vt:variant>
        <vt:i4>0</vt:i4>
      </vt:variant>
      <vt:variant>
        <vt:i4>5</vt:i4>
      </vt:variant>
      <vt:variant>
        <vt:lpwstr>https://dd.eionet.europa.eu/vocabulary/IEPR_IED/UnitCodeValue/view</vt:lpwstr>
      </vt:variant>
      <vt:variant>
        <vt:lpwstr/>
      </vt:variant>
      <vt:variant>
        <vt:i4>7471194</vt:i4>
      </vt:variant>
      <vt:variant>
        <vt:i4>1086</vt:i4>
      </vt:variant>
      <vt:variant>
        <vt:i4>0</vt:i4>
      </vt:variant>
      <vt:variant>
        <vt:i4>5</vt:i4>
      </vt:variant>
      <vt:variant>
        <vt:lpwstr>https://dd.eionet.europa.eu/vocabulary/IEPR_IED/CountryCodeValue/view</vt:lpwstr>
      </vt:variant>
      <vt:variant>
        <vt:lpwstr/>
      </vt:variant>
      <vt:variant>
        <vt:i4>7471194</vt:i4>
      </vt:variant>
      <vt:variant>
        <vt:i4>1083</vt:i4>
      </vt:variant>
      <vt:variant>
        <vt:i4>0</vt:i4>
      </vt:variant>
      <vt:variant>
        <vt:i4>5</vt:i4>
      </vt:variant>
      <vt:variant>
        <vt:lpwstr>https://dd.eionet.europa.eu/vocabulary/IEPR_IED/CountryCodeValue/view</vt:lpwstr>
      </vt:variant>
      <vt:variant>
        <vt:lpwstr/>
      </vt:variant>
      <vt:variant>
        <vt:i4>3604489</vt:i4>
      </vt:variant>
      <vt:variant>
        <vt:i4>1080</vt:i4>
      </vt:variant>
      <vt:variant>
        <vt:i4>0</vt:i4>
      </vt:variant>
      <vt:variant>
        <vt:i4>5</vt:i4>
      </vt:variant>
      <vt:variant>
        <vt:lpwstr>https://dd.eionet.europa.eu/vocabulary/IEPR_IED/ReasonValue/view</vt:lpwstr>
      </vt:variant>
      <vt:variant>
        <vt:lpwstr/>
      </vt:variant>
      <vt:variant>
        <vt:i4>6226028</vt:i4>
      </vt:variant>
      <vt:variant>
        <vt:i4>1077</vt:i4>
      </vt:variant>
      <vt:variant>
        <vt:i4>0</vt:i4>
      </vt:variant>
      <vt:variant>
        <vt:i4>5</vt:i4>
      </vt:variant>
      <vt:variant>
        <vt:lpwstr>https://dd.eionet.europa.eu/vocabulary/IEPR_IED/MethodClassificationValue/view</vt:lpwstr>
      </vt:variant>
      <vt:variant>
        <vt:lpwstr/>
      </vt:variant>
      <vt:variant>
        <vt:i4>2883588</vt:i4>
      </vt:variant>
      <vt:variant>
        <vt:i4>1074</vt:i4>
      </vt:variant>
      <vt:variant>
        <vt:i4>0</vt:i4>
      </vt:variant>
      <vt:variant>
        <vt:i4>5</vt:i4>
      </vt:variant>
      <vt:variant>
        <vt:lpwstr>https://dd.eionet.europa.eu/vocabulary/IEPR_IED/MethodCodeValue/view</vt:lpwstr>
      </vt:variant>
      <vt:variant>
        <vt:lpwstr/>
      </vt:variant>
      <vt:variant>
        <vt:i4>3604489</vt:i4>
      </vt:variant>
      <vt:variant>
        <vt:i4>1071</vt:i4>
      </vt:variant>
      <vt:variant>
        <vt:i4>0</vt:i4>
      </vt:variant>
      <vt:variant>
        <vt:i4>5</vt:i4>
      </vt:variant>
      <vt:variant>
        <vt:lpwstr>https://dd.eionet.europa.eu/vocabulary/IEPR_IED/ReasonValue/view</vt:lpwstr>
      </vt:variant>
      <vt:variant>
        <vt:lpwstr/>
      </vt:variant>
      <vt:variant>
        <vt:i4>3014660</vt:i4>
      </vt:variant>
      <vt:variant>
        <vt:i4>1068</vt:i4>
      </vt:variant>
      <vt:variant>
        <vt:i4>0</vt:i4>
      </vt:variant>
      <vt:variant>
        <vt:i4>5</vt:i4>
      </vt:variant>
      <vt:variant>
        <vt:lpwstr>https://dd.eionet.europa.eu/vocabulary/IEPR_IED/WasteTreatmentValue/view</vt:lpwstr>
      </vt:variant>
      <vt:variant>
        <vt:lpwstr/>
      </vt:variant>
      <vt:variant>
        <vt:i4>8126547</vt:i4>
      </vt:variant>
      <vt:variant>
        <vt:i4>1065</vt:i4>
      </vt:variant>
      <vt:variant>
        <vt:i4>0</vt:i4>
      </vt:variant>
      <vt:variant>
        <vt:i4>5</vt:i4>
      </vt:variant>
      <vt:variant>
        <vt:lpwstr>https://dd.eionet.europa.eu/vocabulary/IEPR_IED/WasteClassificationValue/view</vt:lpwstr>
      </vt:variant>
      <vt:variant>
        <vt:lpwstr/>
      </vt:variant>
      <vt:variant>
        <vt:i4>6226028</vt:i4>
      </vt:variant>
      <vt:variant>
        <vt:i4>1062</vt:i4>
      </vt:variant>
      <vt:variant>
        <vt:i4>0</vt:i4>
      </vt:variant>
      <vt:variant>
        <vt:i4>5</vt:i4>
      </vt:variant>
      <vt:variant>
        <vt:lpwstr>https://dd.eionet.europa.eu/vocabulary/IEPR_IED/MethodClassificationValue/view</vt:lpwstr>
      </vt:variant>
      <vt:variant>
        <vt:lpwstr/>
      </vt:variant>
      <vt:variant>
        <vt:i4>2883588</vt:i4>
      </vt:variant>
      <vt:variant>
        <vt:i4>1059</vt:i4>
      </vt:variant>
      <vt:variant>
        <vt:i4>0</vt:i4>
      </vt:variant>
      <vt:variant>
        <vt:i4>5</vt:i4>
      </vt:variant>
      <vt:variant>
        <vt:lpwstr>https://dd.eionet.europa.eu/vocabulary/IEPR_IED/MethodCodeValue/view</vt:lpwstr>
      </vt:variant>
      <vt:variant>
        <vt:lpwstr/>
      </vt:variant>
      <vt:variant>
        <vt:i4>6226028</vt:i4>
      </vt:variant>
      <vt:variant>
        <vt:i4>1056</vt:i4>
      </vt:variant>
      <vt:variant>
        <vt:i4>0</vt:i4>
      </vt:variant>
      <vt:variant>
        <vt:i4>5</vt:i4>
      </vt:variant>
      <vt:variant>
        <vt:lpwstr>https://dd.eionet.europa.eu/vocabulary/IEPR_IED/MethodClassificationValue/view</vt:lpwstr>
      </vt:variant>
      <vt:variant>
        <vt:lpwstr/>
      </vt:variant>
      <vt:variant>
        <vt:i4>2883588</vt:i4>
      </vt:variant>
      <vt:variant>
        <vt:i4>1053</vt:i4>
      </vt:variant>
      <vt:variant>
        <vt:i4>0</vt:i4>
      </vt:variant>
      <vt:variant>
        <vt:i4>5</vt:i4>
      </vt:variant>
      <vt:variant>
        <vt:lpwstr>https://dd.eionet.europa.eu/vocabulary/IEPR_IED/MethodCodeValue/view</vt:lpwstr>
      </vt:variant>
      <vt:variant>
        <vt:lpwstr/>
      </vt:variant>
      <vt:variant>
        <vt:i4>3604489</vt:i4>
      </vt:variant>
      <vt:variant>
        <vt:i4>1050</vt:i4>
      </vt:variant>
      <vt:variant>
        <vt:i4>0</vt:i4>
      </vt:variant>
      <vt:variant>
        <vt:i4>5</vt:i4>
      </vt:variant>
      <vt:variant>
        <vt:lpwstr>https://dd.eionet.europa.eu/vocabulary/IEPR_IED/ReasonValue/view</vt:lpwstr>
      </vt:variant>
      <vt:variant>
        <vt:lpwstr/>
      </vt:variant>
      <vt:variant>
        <vt:i4>3604489</vt:i4>
      </vt:variant>
      <vt:variant>
        <vt:i4>1047</vt:i4>
      </vt:variant>
      <vt:variant>
        <vt:i4>0</vt:i4>
      </vt:variant>
      <vt:variant>
        <vt:i4>5</vt:i4>
      </vt:variant>
      <vt:variant>
        <vt:lpwstr>https://dd.eionet.europa.eu/vocabulary/IEPR_IED/ReasonValue/view</vt:lpwstr>
      </vt:variant>
      <vt:variant>
        <vt:lpwstr/>
      </vt:variant>
      <vt:variant>
        <vt:i4>983076</vt:i4>
      </vt:variant>
      <vt:variant>
        <vt:i4>1044</vt:i4>
      </vt:variant>
      <vt:variant>
        <vt:i4>0</vt:i4>
      </vt:variant>
      <vt:variant>
        <vt:i4>5</vt:i4>
      </vt:variant>
      <vt:variant>
        <vt:lpwstr>https://dd.eionet.europa.eu/vocabulary/IEPR_IED/IEPRPollutantCodeValue/view</vt:lpwstr>
      </vt:variant>
      <vt:variant>
        <vt:lpwstr/>
      </vt:variant>
      <vt:variant>
        <vt:i4>6226028</vt:i4>
      </vt:variant>
      <vt:variant>
        <vt:i4>1041</vt:i4>
      </vt:variant>
      <vt:variant>
        <vt:i4>0</vt:i4>
      </vt:variant>
      <vt:variant>
        <vt:i4>5</vt:i4>
      </vt:variant>
      <vt:variant>
        <vt:lpwstr>https://dd.eionet.europa.eu/vocabulary/IEPR_IED/MethodClassificationValue/view</vt:lpwstr>
      </vt:variant>
      <vt:variant>
        <vt:lpwstr/>
      </vt:variant>
      <vt:variant>
        <vt:i4>2883588</vt:i4>
      </vt:variant>
      <vt:variant>
        <vt:i4>1038</vt:i4>
      </vt:variant>
      <vt:variant>
        <vt:i4>0</vt:i4>
      </vt:variant>
      <vt:variant>
        <vt:i4>5</vt:i4>
      </vt:variant>
      <vt:variant>
        <vt:lpwstr>https://dd.eionet.europa.eu/vocabulary/IEPR_IED/MethodCodeValue/view</vt:lpwstr>
      </vt:variant>
      <vt:variant>
        <vt:lpwstr/>
      </vt:variant>
      <vt:variant>
        <vt:i4>6226028</vt:i4>
      </vt:variant>
      <vt:variant>
        <vt:i4>1035</vt:i4>
      </vt:variant>
      <vt:variant>
        <vt:i4>0</vt:i4>
      </vt:variant>
      <vt:variant>
        <vt:i4>5</vt:i4>
      </vt:variant>
      <vt:variant>
        <vt:lpwstr>https://dd.eionet.europa.eu/vocabulary/IEPR_IED/MethodClassificationValue/view</vt:lpwstr>
      </vt:variant>
      <vt:variant>
        <vt:lpwstr/>
      </vt:variant>
      <vt:variant>
        <vt:i4>2883588</vt:i4>
      </vt:variant>
      <vt:variant>
        <vt:i4>1032</vt:i4>
      </vt:variant>
      <vt:variant>
        <vt:i4>0</vt:i4>
      </vt:variant>
      <vt:variant>
        <vt:i4>5</vt:i4>
      </vt:variant>
      <vt:variant>
        <vt:lpwstr>https://dd.eionet.europa.eu/vocabulary/IEPR_IED/MethodCodeValue/view</vt:lpwstr>
      </vt:variant>
      <vt:variant>
        <vt:lpwstr/>
      </vt:variant>
      <vt:variant>
        <vt:i4>3604489</vt:i4>
      </vt:variant>
      <vt:variant>
        <vt:i4>1029</vt:i4>
      </vt:variant>
      <vt:variant>
        <vt:i4>0</vt:i4>
      </vt:variant>
      <vt:variant>
        <vt:i4>5</vt:i4>
      </vt:variant>
      <vt:variant>
        <vt:lpwstr>https://dd.eionet.europa.eu/vocabulary/IEPR_IED/ReasonValue/view</vt:lpwstr>
      </vt:variant>
      <vt:variant>
        <vt:lpwstr/>
      </vt:variant>
      <vt:variant>
        <vt:i4>3604489</vt:i4>
      </vt:variant>
      <vt:variant>
        <vt:i4>1026</vt:i4>
      </vt:variant>
      <vt:variant>
        <vt:i4>0</vt:i4>
      </vt:variant>
      <vt:variant>
        <vt:i4>5</vt:i4>
      </vt:variant>
      <vt:variant>
        <vt:lpwstr>https://dd.eionet.europa.eu/vocabulary/IEPR_IED/ReasonValue/view</vt:lpwstr>
      </vt:variant>
      <vt:variant>
        <vt:lpwstr/>
      </vt:variant>
      <vt:variant>
        <vt:i4>3604489</vt:i4>
      </vt:variant>
      <vt:variant>
        <vt:i4>1023</vt:i4>
      </vt:variant>
      <vt:variant>
        <vt:i4>0</vt:i4>
      </vt:variant>
      <vt:variant>
        <vt:i4>5</vt:i4>
      </vt:variant>
      <vt:variant>
        <vt:lpwstr>https://dd.eionet.europa.eu/vocabulary/IEPR_IED/ReasonValue/view</vt:lpwstr>
      </vt:variant>
      <vt:variant>
        <vt:lpwstr/>
      </vt:variant>
      <vt:variant>
        <vt:i4>3604489</vt:i4>
      </vt:variant>
      <vt:variant>
        <vt:i4>1020</vt:i4>
      </vt:variant>
      <vt:variant>
        <vt:i4>0</vt:i4>
      </vt:variant>
      <vt:variant>
        <vt:i4>5</vt:i4>
      </vt:variant>
      <vt:variant>
        <vt:lpwstr>https://dd.eionet.europa.eu/vocabulary/IEPR_IED/ReasonValue/view</vt:lpwstr>
      </vt:variant>
      <vt:variant>
        <vt:lpwstr/>
      </vt:variant>
      <vt:variant>
        <vt:i4>2359310</vt:i4>
      </vt:variant>
      <vt:variant>
        <vt:i4>1017</vt:i4>
      </vt:variant>
      <vt:variant>
        <vt:i4>0</vt:i4>
      </vt:variant>
      <vt:variant>
        <vt:i4>5</vt:i4>
      </vt:variant>
      <vt:variant>
        <vt:lpwstr>https://dd.eionet.europa.eu/vocabulary/IEPR_IED/MediumCodeValue/view</vt:lpwstr>
      </vt:variant>
      <vt:variant>
        <vt:lpwstr/>
      </vt:variant>
      <vt:variant>
        <vt:i4>3604489</vt:i4>
      </vt:variant>
      <vt:variant>
        <vt:i4>1014</vt:i4>
      </vt:variant>
      <vt:variant>
        <vt:i4>0</vt:i4>
      </vt:variant>
      <vt:variant>
        <vt:i4>5</vt:i4>
      </vt:variant>
      <vt:variant>
        <vt:lpwstr>https://dd.eionet.europa.eu/vocabulary/IEPR_IED/ReasonValue/view</vt:lpwstr>
      </vt:variant>
      <vt:variant>
        <vt:lpwstr/>
      </vt:variant>
      <vt:variant>
        <vt:i4>983076</vt:i4>
      </vt:variant>
      <vt:variant>
        <vt:i4>1011</vt:i4>
      </vt:variant>
      <vt:variant>
        <vt:i4>0</vt:i4>
      </vt:variant>
      <vt:variant>
        <vt:i4>5</vt:i4>
      </vt:variant>
      <vt:variant>
        <vt:lpwstr>https://dd.eionet.europa.eu/vocabulary/IEPR_IED/IEPRPollutantCodeValue/view</vt:lpwstr>
      </vt:variant>
      <vt:variant>
        <vt:lpwstr/>
      </vt:variant>
      <vt:variant>
        <vt:i4>3604489</vt:i4>
      </vt:variant>
      <vt:variant>
        <vt:i4>1008</vt:i4>
      </vt:variant>
      <vt:variant>
        <vt:i4>0</vt:i4>
      </vt:variant>
      <vt:variant>
        <vt:i4>5</vt:i4>
      </vt:variant>
      <vt:variant>
        <vt:lpwstr>https://dd.eionet.europa.eu/vocabulary/IEPR_IED/ReasonValue/view</vt:lpwstr>
      </vt:variant>
      <vt:variant>
        <vt:lpwstr/>
      </vt:variant>
      <vt:variant>
        <vt:i4>851987</vt:i4>
      </vt:variant>
      <vt:variant>
        <vt:i4>1005</vt:i4>
      </vt:variant>
      <vt:variant>
        <vt:i4>0</vt:i4>
      </vt:variant>
      <vt:variant>
        <vt:i4>5</vt:i4>
      </vt:variant>
      <vt:variant>
        <vt:lpwstr>https://dd.eionet.europa.eu/vocabulary/EPRTRandLCP/StackHeightClassValue/view</vt:lpwstr>
      </vt:variant>
      <vt:variant>
        <vt:lpwstr/>
      </vt:variant>
      <vt:variant>
        <vt:i4>3604489</vt:i4>
      </vt:variant>
      <vt:variant>
        <vt:i4>1002</vt:i4>
      </vt:variant>
      <vt:variant>
        <vt:i4>0</vt:i4>
      </vt:variant>
      <vt:variant>
        <vt:i4>5</vt:i4>
      </vt:variant>
      <vt:variant>
        <vt:lpwstr>https://dd.eionet.europa.eu/vocabulary/IEPR_IED/ReasonValue/view</vt:lpwstr>
      </vt:variant>
      <vt:variant>
        <vt:lpwstr/>
      </vt:variant>
      <vt:variant>
        <vt:i4>1900576</vt:i4>
      </vt:variant>
      <vt:variant>
        <vt:i4>999</vt:i4>
      </vt:variant>
      <vt:variant>
        <vt:i4>0</vt:i4>
      </vt:variant>
      <vt:variant>
        <vt:i4>5</vt:i4>
      </vt:variant>
      <vt:variant>
        <vt:lpwstr>https://dd.eionet.europa.eu/vocabulary/IEPR_IED/MonthValue/view</vt:lpwstr>
      </vt:variant>
      <vt:variant>
        <vt:lpwstr/>
      </vt:variant>
      <vt:variant>
        <vt:i4>5177458</vt:i4>
      </vt:variant>
      <vt:variant>
        <vt:i4>996</vt:i4>
      </vt:variant>
      <vt:variant>
        <vt:i4>0</vt:i4>
      </vt:variant>
      <vt:variant>
        <vt:i4>5</vt:i4>
      </vt:variant>
      <vt:variant>
        <vt:lpwstr>https://dd.eionet.europa.eu/vocabulary/IEPR_IED/OtherGaseousFuelValue/view</vt:lpwstr>
      </vt:variant>
      <vt:variant>
        <vt:lpwstr/>
      </vt:variant>
      <vt:variant>
        <vt:i4>3932165</vt:i4>
      </vt:variant>
      <vt:variant>
        <vt:i4>993</vt:i4>
      </vt:variant>
      <vt:variant>
        <vt:i4>0</vt:i4>
      </vt:variant>
      <vt:variant>
        <vt:i4>5</vt:i4>
      </vt:variant>
      <vt:variant>
        <vt:lpwstr>https://dd.eionet.europa.eu/vocabulary/IEPR_IED/OtherSolidFuelValue/view</vt:lpwstr>
      </vt:variant>
      <vt:variant>
        <vt:lpwstr/>
      </vt:variant>
      <vt:variant>
        <vt:i4>262181</vt:i4>
      </vt:variant>
      <vt:variant>
        <vt:i4>990</vt:i4>
      </vt:variant>
      <vt:variant>
        <vt:i4>0</vt:i4>
      </vt:variant>
      <vt:variant>
        <vt:i4>5</vt:i4>
      </vt:variant>
      <vt:variant>
        <vt:lpwstr>https://dd.eionet.europa.eu/vocabulary/IEPR_IED/FuelInputValue/view</vt:lpwstr>
      </vt:variant>
      <vt:variant>
        <vt:lpwstr/>
      </vt:variant>
      <vt:variant>
        <vt:i4>5177458</vt:i4>
      </vt:variant>
      <vt:variant>
        <vt:i4>987</vt:i4>
      </vt:variant>
      <vt:variant>
        <vt:i4>0</vt:i4>
      </vt:variant>
      <vt:variant>
        <vt:i4>5</vt:i4>
      </vt:variant>
      <vt:variant>
        <vt:lpwstr>https://dd.eionet.europa.eu/vocabulary/IEPR_IED/OtherGaseousFuelValue/view</vt:lpwstr>
      </vt:variant>
      <vt:variant>
        <vt:lpwstr/>
      </vt:variant>
      <vt:variant>
        <vt:i4>262181</vt:i4>
      </vt:variant>
      <vt:variant>
        <vt:i4>984</vt:i4>
      </vt:variant>
      <vt:variant>
        <vt:i4>0</vt:i4>
      </vt:variant>
      <vt:variant>
        <vt:i4>5</vt:i4>
      </vt:variant>
      <vt:variant>
        <vt:lpwstr>https://dd.eionet.europa.eu/vocabulary/IEPR_IED/FuelInputValue/view</vt:lpwstr>
      </vt:variant>
      <vt:variant>
        <vt:lpwstr/>
      </vt:variant>
      <vt:variant>
        <vt:i4>262181</vt:i4>
      </vt:variant>
      <vt:variant>
        <vt:i4>981</vt:i4>
      </vt:variant>
      <vt:variant>
        <vt:i4>0</vt:i4>
      </vt:variant>
      <vt:variant>
        <vt:i4>5</vt:i4>
      </vt:variant>
      <vt:variant>
        <vt:lpwstr>https://dd.eionet.europa.eu/vocabulary/IEPR_IED/FuelInputValue/view</vt:lpwstr>
      </vt:variant>
      <vt:variant>
        <vt:lpwstr/>
      </vt:variant>
      <vt:variant>
        <vt:i4>3932165</vt:i4>
      </vt:variant>
      <vt:variant>
        <vt:i4>978</vt:i4>
      </vt:variant>
      <vt:variant>
        <vt:i4>0</vt:i4>
      </vt:variant>
      <vt:variant>
        <vt:i4>5</vt:i4>
      </vt:variant>
      <vt:variant>
        <vt:lpwstr>https://dd.eionet.europa.eu/vocabulary/IEPR_IED/OtherSolidFuelValue/view</vt:lpwstr>
      </vt:variant>
      <vt:variant>
        <vt:lpwstr/>
      </vt:variant>
      <vt:variant>
        <vt:i4>3604489</vt:i4>
      </vt:variant>
      <vt:variant>
        <vt:i4>975</vt:i4>
      </vt:variant>
      <vt:variant>
        <vt:i4>0</vt:i4>
      </vt:variant>
      <vt:variant>
        <vt:i4>5</vt:i4>
      </vt:variant>
      <vt:variant>
        <vt:lpwstr>https://dd.eionet.europa.eu/vocabulary/IEPR_IED/ReasonValue/view</vt:lpwstr>
      </vt:variant>
      <vt:variant>
        <vt:lpwstr/>
      </vt:variant>
      <vt:variant>
        <vt:i4>3604489</vt:i4>
      </vt:variant>
      <vt:variant>
        <vt:i4>972</vt:i4>
      </vt:variant>
      <vt:variant>
        <vt:i4>0</vt:i4>
      </vt:variant>
      <vt:variant>
        <vt:i4>5</vt:i4>
      </vt:variant>
      <vt:variant>
        <vt:lpwstr>https://dd.eionet.europa.eu/vocabulary/IEPR_IED/ReasonValue/view</vt:lpwstr>
      </vt:variant>
      <vt:variant>
        <vt:lpwstr/>
      </vt:variant>
      <vt:variant>
        <vt:i4>262181</vt:i4>
      </vt:variant>
      <vt:variant>
        <vt:i4>969</vt:i4>
      </vt:variant>
      <vt:variant>
        <vt:i4>0</vt:i4>
      </vt:variant>
      <vt:variant>
        <vt:i4>5</vt:i4>
      </vt:variant>
      <vt:variant>
        <vt:lpwstr>https://dd.eionet.europa.eu/vocabulary/IEPR_IED/FuelInputValue/view</vt:lpwstr>
      </vt:variant>
      <vt:variant>
        <vt:lpwstr/>
      </vt:variant>
      <vt:variant>
        <vt:i4>3604489</vt:i4>
      </vt:variant>
      <vt:variant>
        <vt:i4>966</vt:i4>
      </vt:variant>
      <vt:variant>
        <vt:i4>0</vt:i4>
      </vt:variant>
      <vt:variant>
        <vt:i4>5</vt:i4>
      </vt:variant>
      <vt:variant>
        <vt:lpwstr>https://dd.eionet.europa.eu/vocabulary/IEPR_IED/ReasonValue/view</vt:lpwstr>
      </vt:variant>
      <vt:variant>
        <vt:lpwstr/>
      </vt:variant>
      <vt:variant>
        <vt:i4>3604489</vt:i4>
      </vt:variant>
      <vt:variant>
        <vt:i4>963</vt:i4>
      </vt:variant>
      <vt:variant>
        <vt:i4>0</vt:i4>
      </vt:variant>
      <vt:variant>
        <vt:i4>5</vt:i4>
      </vt:variant>
      <vt:variant>
        <vt:lpwstr>https://dd.eionet.europa.eu/vocabulary/IEPR_IED/ReasonValue/view</vt:lpwstr>
      </vt:variant>
      <vt:variant>
        <vt:lpwstr/>
      </vt:variant>
      <vt:variant>
        <vt:i4>8323164</vt:i4>
      </vt:variant>
      <vt:variant>
        <vt:i4>960</vt:i4>
      </vt:variant>
      <vt:variant>
        <vt:i4>0</vt:i4>
      </vt:variant>
      <vt:variant>
        <vt:i4>5</vt:i4>
      </vt:variant>
      <vt:variant>
        <vt:lpwstr>https://dd.eionet.europa.eu/vocabulary/IEPR_IED/CombustionPlantCategoryValue/view</vt:lpwstr>
      </vt:variant>
      <vt:variant>
        <vt:lpwstr/>
      </vt:variant>
      <vt:variant>
        <vt:i4>3604489</vt:i4>
      </vt:variant>
      <vt:variant>
        <vt:i4>957</vt:i4>
      </vt:variant>
      <vt:variant>
        <vt:i4>0</vt:i4>
      </vt:variant>
      <vt:variant>
        <vt:i4>5</vt:i4>
      </vt:variant>
      <vt:variant>
        <vt:lpwstr>https://dd.eionet.europa.eu/vocabulary/IEPR_IED/ReasonValue/view</vt:lpwstr>
      </vt:variant>
      <vt:variant>
        <vt:lpwstr/>
      </vt:variant>
      <vt:variant>
        <vt:i4>4456553</vt:i4>
      </vt:variant>
      <vt:variant>
        <vt:i4>927</vt:i4>
      </vt:variant>
      <vt:variant>
        <vt:i4>0</vt:i4>
      </vt:variant>
      <vt:variant>
        <vt:i4>5</vt:i4>
      </vt:variant>
      <vt:variant>
        <vt:lpwstr>https://dd.eionet.europa.eu/vocabulary/IEPR_IED/Article51Value/view</vt:lpwstr>
      </vt:variant>
      <vt:variant>
        <vt:lpwstr/>
      </vt:variant>
      <vt:variant>
        <vt:i4>1507366</vt:i4>
      </vt:variant>
      <vt:variant>
        <vt:i4>921</vt:i4>
      </vt:variant>
      <vt:variant>
        <vt:i4>0</vt:i4>
      </vt:variant>
      <vt:variant>
        <vt:i4>5</vt:i4>
      </vt:variant>
      <vt:variant>
        <vt:lpwstr>https://dd.eionet.europa.eu/vocabulary/IEPR_IED/EmergingTechniqueAEPLValue/view</vt:lpwstr>
      </vt:variant>
      <vt:variant>
        <vt:lpwstr/>
      </vt:variant>
      <vt:variant>
        <vt:i4>4325492</vt:i4>
      </vt:variant>
      <vt:variant>
        <vt:i4>918</vt:i4>
      </vt:variant>
      <vt:variant>
        <vt:i4>0</vt:i4>
      </vt:variant>
      <vt:variant>
        <vt:i4>5</vt:i4>
      </vt:variant>
      <vt:variant>
        <vt:lpwstr>https://dd.eionet.europa.eu/vocabulary/IEPR_IED/EmergingTechniqueAELValue/view</vt:lpwstr>
      </vt:variant>
      <vt:variant>
        <vt:lpwstr/>
      </vt:variant>
      <vt:variant>
        <vt:i4>2555928</vt:i4>
      </vt:variant>
      <vt:variant>
        <vt:i4>915</vt:i4>
      </vt:variant>
      <vt:variant>
        <vt:i4>0</vt:i4>
      </vt:variant>
      <vt:variant>
        <vt:i4>5</vt:i4>
      </vt:variant>
      <vt:variant>
        <vt:lpwstr>https://dd.eionet.europa.eu/vocabulary/IEPR_IED/EmergingTechniqueIndicatorValue/view</vt:lpwstr>
      </vt:variant>
      <vt:variant>
        <vt:lpwstr/>
      </vt:variant>
      <vt:variant>
        <vt:i4>7077955</vt:i4>
      </vt:variant>
      <vt:variant>
        <vt:i4>912</vt:i4>
      </vt:variant>
      <vt:variant>
        <vt:i4>0</vt:i4>
      </vt:variant>
      <vt:variant>
        <vt:i4>5</vt:i4>
      </vt:variant>
      <vt:variant>
        <vt:lpwstr>https://dd.eionet.europa.eu/vocabulary/IEPR_IED/EmergingTechniqueDerogationValue/view</vt:lpwstr>
      </vt:variant>
      <vt:variant>
        <vt:lpwstr/>
      </vt:variant>
      <vt:variant>
        <vt:i4>7733332</vt:i4>
      </vt:variant>
      <vt:variant>
        <vt:i4>909</vt:i4>
      </vt:variant>
      <vt:variant>
        <vt:i4>0</vt:i4>
      </vt:variant>
      <vt:variant>
        <vt:i4>5</vt:i4>
      </vt:variant>
      <vt:variant>
        <vt:lpwstr>https://dd.eionet.europa.eu/vocabulary/IEPR_IED/BATAEPLValue/view</vt:lpwstr>
      </vt:variant>
      <vt:variant>
        <vt:lpwstr/>
      </vt:variant>
      <vt:variant>
        <vt:i4>2293766</vt:i4>
      </vt:variant>
      <vt:variant>
        <vt:i4>906</vt:i4>
      </vt:variant>
      <vt:variant>
        <vt:i4>0</vt:i4>
      </vt:variant>
      <vt:variant>
        <vt:i4>5</vt:i4>
      </vt:variant>
      <vt:variant>
        <vt:lpwstr>https://dd.eionet.europa.eu/vocabulary/IEPR_IED/BATAELValue/view</vt:lpwstr>
      </vt:variant>
      <vt:variant>
        <vt:lpwstr/>
      </vt:variant>
      <vt:variant>
        <vt:i4>1703971</vt:i4>
      </vt:variant>
      <vt:variant>
        <vt:i4>903</vt:i4>
      </vt:variant>
      <vt:variant>
        <vt:i4>0</vt:i4>
      </vt:variant>
      <vt:variant>
        <vt:i4>5</vt:i4>
      </vt:variant>
      <vt:variant>
        <vt:lpwstr>https://dd.eionet.europa.eu/vocabulary/IEPR_IED/BATConclusionValue/view</vt:lpwstr>
      </vt:variant>
      <vt:variant>
        <vt:lpwstr/>
      </vt:variant>
      <vt:variant>
        <vt:i4>2293766</vt:i4>
      </vt:variant>
      <vt:variant>
        <vt:i4>900</vt:i4>
      </vt:variant>
      <vt:variant>
        <vt:i4>0</vt:i4>
      </vt:variant>
      <vt:variant>
        <vt:i4>5</vt:i4>
      </vt:variant>
      <vt:variant>
        <vt:lpwstr>https://dd.eionet.europa.eu/vocabulary/IEPR_IED/BATAELValue/view</vt:lpwstr>
      </vt:variant>
      <vt:variant>
        <vt:lpwstr/>
      </vt:variant>
      <vt:variant>
        <vt:i4>3604489</vt:i4>
      </vt:variant>
      <vt:variant>
        <vt:i4>897</vt:i4>
      </vt:variant>
      <vt:variant>
        <vt:i4>0</vt:i4>
      </vt:variant>
      <vt:variant>
        <vt:i4>5</vt:i4>
      </vt:variant>
      <vt:variant>
        <vt:lpwstr>https://dd.eionet.europa.eu/vocabulary/IEPR_IED/ReasonValue/view</vt:lpwstr>
      </vt:variant>
      <vt:variant>
        <vt:lpwstr/>
      </vt:variant>
      <vt:variant>
        <vt:i4>3932176</vt:i4>
      </vt:variant>
      <vt:variant>
        <vt:i4>894</vt:i4>
      </vt:variant>
      <vt:variant>
        <vt:i4>0</vt:i4>
      </vt:variant>
      <vt:variant>
        <vt:i4>5</vt:i4>
      </vt:variant>
      <vt:variant>
        <vt:lpwstr>https://dd.eionet.europa.eu/vocabulary/IEPR_IED/CompetentAuthorityTypeValue/view</vt:lpwstr>
      </vt:variant>
      <vt:variant>
        <vt:lpwstr/>
      </vt:variant>
      <vt:variant>
        <vt:i4>7274561</vt:i4>
      </vt:variant>
      <vt:variant>
        <vt:i4>891</vt:i4>
      </vt:variant>
      <vt:variant>
        <vt:i4>0</vt:i4>
      </vt:variant>
      <vt:variant>
        <vt:i4>5</vt:i4>
      </vt:variant>
      <vt:variant>
        <vt:lpwstr>https://dd.eionet.europa.eu/vocabulary/IEPR_IED/EMSTypeValue/view</vt:lpwstr>
      </vt:variant>
      <vt:variant>
        <vt:lpwstr/>
      </vt:variant>
      <vt:variant>
        <vt:i4>3735574</vt:i4>
      </vt:variant>
      <vt:variant>
        <vt:i4>888</vt:i4>
      </vt:variant>
      <vt:variant>
        <vt:i4>0</vt:i4>
      </vt:variant>
      <vt:variant>
        <vt:i4>5</vt:i4>
      </vt:variant>
      <vt:variant>
        <vt:lpwstr>https://dd.eionet.europa.eu/vocabulary/IEPR_IED/BaselineReportValue/view</vt:lpwstr>
      </vt:variant>
      <vt:variant>
        <vt:lpwstr/>
      </vt:variant>
      <vt:variant>
        <vt:i4>6029417</vt:i4>
      </vt:variant>
      <vt:variant>
        <vt:i4>867</vt:i4>
      </vt:variant>
      <vt:variant>
        <vt:i4>0</vt:i4>
      </vt:variant>
      <vt:variant>
        <vt:i4>5</vt:i4>
      </vt:variant>
      <vt:variant>
        <vt:lpwstr>https://dd.eionet.europa.eu/vocabulary/IEPR_IED/ConditionOfOperationValue/view</vt:lpwstr>
      </vt:variant>
      <vt:variant>
        <vt:lpwstr/>
      </vt:variant>
      <vt:variant>
        <vt:i4>50</vt:i4>
      </vt:variant>
      <vt:variant>
        <vt:i4>864</vt:i4>
      </vt:variant>
      <vt:variant>
        <vt:i4>0</vt:i4>
      </vt:variant>
      <vt:variant>
        <vt:i4>5</vt:i4>
      </vt:variant>
      <vt:variant>
        <vt:lpwstr>https://dd.eionet.europa.eu/vocabulary/IEPR_IED/PlantTypeValue/view</vt:lpwstr>
      </vt:variant>
      <vt:variant>
        <vt:lpwstr/>
      </vt:variant>
      <vt:variant>
        <vt:i4>3604489</vt:i4>
      </vt:variant>
      <vt:variant>
        <vt:i4>858</vt:i4>
      </vt:variant>
      <vt:variant>
        <vt:i4>0</vt:i4>
      </vt:variant>
      <vt:variant>
        <vt:i4>5</vt:i4>
      </vt:variant>
      <vt:variant>
        <vt:lpwstr>https://dd.eionet.europa.eu/vocabulary/IEPR_IED/ReasonValue/view</vt:lpwstr>
      </vt:variant>
      <vt:variant>
        <vt:lpwstr/>
      </vt:variant>
      <vt:variant>
        <vt:i4>2097164</vt:i4>
      </vt:variant>
      <vt:variant>
        <vt:i4>852</vt:i4>
      </vt:variant>
      <vt:variant>
        <vt:i4>0</vt:i4>
      </vt:variant>
      <vt:variant>
        <vt:i4>5</vt:i4>
      </vt:variant>
      <vt:variant>
        <vt:lpwstr>https://dd.eionet.europa.eu/vocabulary/IEPR_IED/IEPRActivityAnnexIValue/view</vt:lpwstr>
      </vt:variant>
      <vt:variant>
        <vt:lpwstr/>
      </vt:variant>
      <vt:variant>
        <vt:i4>2949130</vt:i4>
      </vt:variant>
      <vt:variant>
        <vt:i4>846</vt:i4>
      </vt:variant>
      <vt:variant>
        <vt:i4>0</vt:i4>
      </vt:variant>
      <vt:variant>
        <vt:i4>5</vt:i4>
      </vt:variant>
      <vt:variant>
        <vt:lpwstr>https://dd.eionet.europa.eu/vocabulary/IEPR_IED/OtherReportingProgramme/view</vt:lpwstr>
      </vt:variant>
      <vt:variant>
        <vt:lpwstr/>
      </vt:variant>
      <vt:variant>
        <vt:i4>2097164</vt:i4>
      </vt:variant>
      <vt:variant>
        <vt:i4>840</vt:i4>
      </vt:variant>
      <vt:variant>
        <vt:i4>0</vt:i4>
      </vt:variant>
      <vt:variant>
        <vt:i4>5</vt:i4>
      </vt:variant>
      <vt:variant>
        <vt:lpwstr>https://dd.eionet.europa.eu/vocabulary/IEPR_IED/IEPRActivityAnnexIValue/view</vt:lpwstr>
      </vt:variant>
      <vt:variant>
        <vt:lpwstr/>
      </vt:variant>
      <vt:variant>
        <vt:i4>6029417</vt:i4>
      </vt:variant>
      <vt:variant>
        <vt:i4>837</vt:i4>
      </vt:variant>
      <vt:variant>
        <vt:i4>0</vt:i4>
      </vt:variant>
      <vt:variant>
        <vt:i4>5</vt:i4>
      </vt:variant>
      <vt:variant>
        <vt:lpwstr>https://dd.eionet.europa.eu/vocabulary/IEPR_IED/ConditionOfOperationValue/view</vt:lpwstr>
      </vt:variant>
      <vt:variant>
        <vt:lpwstr/>
      </vt:variant>
      <vt:variant>
        <vt:i4>4391037</vt:i4>
      </vt:variant>
      <vt:variant>
        <vt:i4>834</vt:i4>
      </vt:variant>
      <vt:variant>
        <vt:i4>0</vt:i4>
      </vt:variant>
      <vt:variant>
        <vt:i4>5</vt:i4>
      </vt:variant>
      <vt:variant>
        <vt:lpwstr>https://dd.eionet.europa.eu/vocabulary/IEPR_IED/InstallationTypeValue/view</vt:lpwstr>
      </vt:variant>
      <vt:variant>
        <vt:lpwstr/>
      </vt:variant>
      <vt:variant>
        <vt:i4>2097164</vt:i4>
      </vt:variant>
      <vt:variant>
        <vt:i4>831</vt:i4>
      </vt:variant>
      <vt:variant>
        <vt:i4>0</vt:i4>
      </vt:variant>
      <vt:variant>
        <vt:i4>5</vt:i4>
      </vt:variant>
      <vt:variant>
        <vt:lpwstr>https://dd.eionet.europa.eu/vocabulary/IEPR_IED/IEPRActivityAnnexIValue/view</vt:lpwstr>
      </vt:variant>
      <vt:variant>
        <vt:lpwstr/>
      </vt:variant>
      <vt:variant>
        <vt:i4>3604489</vt:i4>
      </vt:variant>
      <vt:variant>
        <vt:i4>825</vt:i4>
      </vt:variant>
      <vt:variant>
        <vt:i4>0</vt:i4>
      </vt:variant>
      <vt:variant>
        <vt:i4>5</vt:i4>
      </vt:variant>
      <vt:variant>
        <vt:lpwstr>https://dd.eionet.europa.eu/vocabulary/IEPR_IED/ReasonValue/view</vt:lpwstr>
      </vt:variant>
      <vt:variant>
        <vt:lpwstr/>
      </vt:variant>
      <vt:variant>
        <vt:i4>4915320</vt:i4>
      </vt:variant>
      <vt:variant>
        <vt:i4>819</vt:i4>
      </vt:variant>
      <vt:variant>
        <vt:i4>0</vt:i4>
      </vt:variant>
      <vt:variant>
        <vt:i4>5</vt:i4>
      </vt:variant>
      <vt:variant>
        <vt:lpwstr>https://dd.eionet.europa.eu/vocabulary/IEPR_IED/NACEValue/view</vt:lpwstr>
      </vt:variant>
      <vt:variant>
        <vt:lpwstr/>
      </vt:variant>
      <vt:variant>
        <vt:i4>4915320</vt:i4>
      </vt:variant>
      <vt:variant>
        <vt:i4>816</vt:i4>
      </vt:variant>
      <vt:variant>
        <vt:i4>0</vt:i4>
      </vt:variant>
      <vt:variant>
        <vt:i4>5</vt:i4>
      </vt:variant>
      <vt:variant>
        <vt:lpwstr>https://dd.eionet.europa.eu/vocabulary/IEPR_IED/NACEValue/view</vt:lpwstr>
      </vt:variant>
      <vt:variant>
        <vt:lpwstr/>
      </vt:variant>
      <vt:variant>
        <vt:i4>2097164</vt:i4>
      </vt:variant>
      <vt:variant>
        <vt:i4>810</vt:i4>
      </vt:variant>
      <vt:variant>
        <vt:i4>0</vt:i4>
      </vt:variant>
      <vt:variant>
        <vt:i4>5</vt:i4>
      </vt:variant>
      <vt:variant>
        <vt:lpwstr>https://dd.eionet.europa.eu/vocabulary/IEPR_IED/IEPRActivityAnnexIValue/view</vt:lpwstr>
      </vt:variant>
      <vt:variant>
        <vt:lpwstr/>
      </vt:variant>
      <vt:variant>
        <vt:i4>2097164</vt:i4>
      </vt:variant>
      <vt:variant>
        <vt:i4>807</vt:i4>
      </vt:variant>
      <vt:variant>
        <vt:i4>0</vt:i4>
      </vt:variant>
      <vt:variant>
        <vt:i4>5</vt:i4>
      </vt:variant>
      <vt:variant>
        <vt:lpwstr>https://dd.eionet.europa.eu/vocabulary/IEPR_IED/IEPRActivityAnnexIValue/view</vt:lpwstr>
      </vt:variant>
      <vt:variant>
        <vt:lpwstr/>
      </vt:variant>
      <vt:variant>
        <vt:i4>4915320</vt:i4>
      </vt:variant>
      <vt:variant>
        <vt:i4>804</vt:i4>
      </vt:variant>
      <vt:variant>
        <vt:i4>0</vt:i4>
      </vt:variant>
      <vt:variant>
        <vt:i4>5</vt:i4>
      </vt:variant>
      <vt:variant>
        <vt:lpwstr>https://dd.eionet.europa.eu/vocabulary/IEPR_IED/NACEValue/view</vt:lpwstr>
      </vt:variant>
      <vt:variant>
        <vt:lpwstr/>
      </vt:variant>
      <vt:variant>
        <vt:i4>6029417</vt:i4>
      </vt:variant>
      <vt:variant>
        <vt:i4>801</vt:i4>
      </vt:variant>
      <vt:variant>
        <vt:i4>0</vt:i4>
      </vt:variant>
      <vt:variant>
        <vt:i4>5</vt:i4>
      </vt:variant>
      <vt:variant>
        <vt:lpwstr>https://dd.eionet.europa.eu/vocabulary/IEPR_IED/ConditionOfOperationValue/view</vt:lpwstr>
      </vt:variant>
      <vt:variant>
        <vt:lpwstr/>
      </vt:variant>
      <vt:variant>
        <vt:i4>3604489</vt:i4>
      </vt:variant>
      <vt:variant>
        <vt:i4>798</vt:i4>
      </vt:variant>
      <vt:variant>
        <vt:i4>0</vt:i4>
      </vt:variant>
      <vt:variant>
        <vt:i4>5</vt:i4>
      </vt:variant>
      <vt:variant>
        <vt:lpwstr>https://dd.eionet.europa.eu/vocabulary/IEPR_IED/ReasonValue/view</vt:lpwstr>
      </vt:variant>
      <vt:variant>
        <vt:lpwstr/>
      </vt:variant>
      <vt:variant>
        <vt:i4>3604489</vt:i4>
      </vt:variant>
      <vt:variant>
        <vt:i4>795</vt:i4>
      </vt:variant>
      <vt:variant>
        <vt:i4>0</vt:i4>
      </vt:variant>
      <vt:variant>
        <vt:i4>5</vt:i4>
      </vt:variant>
      <vt:variant>
        <vt:lpwstr>https://dd.eionet.europa.eu/vocabulary/IEPR_IED/ReasonValue/view</vt:lpwstr>
      </vt:variant>
      <vt:variant>
        <vt:lpwstr/>
      </vt:variant>
      <vt:variant>
        <vt:i4>3604489</vt:i4>
      </vt:variant>
      <vt:variant>
        <vt:i4>792</vt:i4>
      </vt:variant>
      <vt:variant>
        <vt:i4>0</vt:i4>
      </vt:variant>
      <vt:variant>
        <vt:i4>5</vt:i4>
      </vt:variant>
      <vt:variant>
        <vt:lpwstr>https://dd.eionet.europa.eu/vocabulary/IEPR_IED/ReasonValue/view</vt:lpwstr>
      </vt:variant>
      <vt:variant>
        <vt:lpwstr/>
      </vt:variant>
      <vt:variant>
        <vt:i4>3604489</vt:i4>
      </vt:variant>
      <vt:variant>
        <vt:i4>786</vt:i4>
      </vt:variant>
      <vt:variant>
        <vt:i4>0</vt:i4>
      </vt:variant>
      <vt:variant>
        <vt:i4>5</vt:i4>
      </vt:variant>
      <vt:variant>
        <vt:lpwstr>https://dd.eionet.europa.eu/vocabulary/IEPR_IED/ReasonValue/view</vt:lpwstr>
      </vt:variant>
      <vt:variant>
        <vt:lpwstr/>
      </vt:variant>
      <vt:variant>
        <vt:i4>3604489</vt:i4>
      </vt:variant>
      <vt:variant>
        <vt:i4>729</vt:i4>
      </vt:variant>
      <vt:variant>
        <vt:i4>0</vt:i4>
      </vt:variant>
      <vt:variant>
        <vt:i4>5</vt:i4>
      </vt:variant>
      <vt:variant>
        <vt:lpwstr>https://dd.eionet.europa.eu/vocabulary/IEPR_IED/ReasonValue/view</vt:lpwstr>
      </vt:variant>
      <vt:variant>
        <vt:lpwstr/>
      </vt:variant>
      <vt:variant>
        <vt:i4>1114165</vt:i4>
      </vt:variant>
      <vt:variant>
        <vt:i4>539</vt:i4>
      </vt:variant>
      <vt:variant>
        <vt:i4>0</vt:i4>
      </vt:variant>
      <vt:variant>
        <vt:i4>5</vt:i4>
      </vt:variant>
      <vt:variant>
        <vt:lpwstr/>
      </vt:variant>
      <vt:variant>
        <vt:lpwstr>_Toc233226610</vt:lpwstr>
      </vt:variant>
      <vt:variant>
        <vt:i4>1048629</vt:i4>
      </vt:variant>
      <vt:variant>
        <vt:i4>533</vt:i4>
      </vt:variant>
      <vt:variant>
        <vt:i4>0</vt:i4>
      </vt:variant>
      <vt:variant>
        <vt:i4>5</vt:i4>
      </vt:variant>
      <vt:variant>
        <vt:lpwstr/>
      </vt:variant>
      <vt:variant>
        <vt:lpwstr>_Toc233226609</vt:lpwstr>
      </vt:variant>
      <vt:variant>
        <vt:i4>1048629</vt:i4>
      </vt:variant>
      <vt:variant>
        <vt:i4>527</vt:i4>
      </vt:variant>
      <vt:variant>
        <vt:i4>0</vt:i4>
      </vt:variant>
      <vt:variant>
        <vt:i4>5</vt:i4>
      </vt:variant>
      <vt:variant>
        <vt:lpwstr/>
      </vt:variant>
      <vt:variant>
        <vt:lpwstr>_Toc233226608</vt:lpwstr>
      </vt:variant>
      <vt:variant>
        <vt:i4>1048629</vt:i4>
      </vt:variant>
      <vt:variant>
        <vt:i4>521</vt:i4>
      </vt:variant>
      <vt:variant>
        <vt:i4>0</vt:i4>
      </vt:variant>
      <vt:variant>
        <vt:i4>5</vt:i4>
      </vt:variant>
      <vt:variant>
        <vt:lpwstr/>
      </vt:variant>
      <vt:variant>
        <vt:lpwstr>_Toc233226607</vt:lpwstr>
      </vt:variant>
      <vt:variant>
        <vt:i4>1048629</vt:i4>
      </vt:variant>
      <vt:variant>
        <vt:i4>515</vt:i4>
      </vt:variant>
      <vt:variant>
        <vt:i4>0</vt:i4>
      </vt:variant>
      <vt:variant>
        <vt:i4>5</vt:i4>
      </vt:variant>
      <vt:variant>
        <vt:lpwstr/>
      </vt:variant>
      <vt:variant>
        <vt:lpwstr>_Toc233226606</vt:lpwstr>
      </vt:variant>
      <vt:variant>
        <vt:i4>1048629</vt:i4>
      </vt:variant>
      <vt:variant>
        <vt:i4>509</vt:i4>
      </vt:variant>
      <vt:variant>
        <vt:i4>0</vt:i4>
      </vt:variant>
      <vt:variant>
        <vt:i4>5</vt:i4>
      </vt:variant>
      <vt:variant>
        <vt:lpwstr/>
      </vt:variant>
      <vt:variant>
        <vt:lpwstr>_Toc233226605</vt:lpwstr>
      </vt:variant>
      <vt:variant>
        <vt:i4>1048629</vt:i4>
      </vt:variant>
      <vt:variant>
        <vt:i4>503</vt:i4>
      </vt:variant>
      <vt:variant>
        <vt:i4>0</vt:i4>
      </vt:variant>
      <vt:variant>
        <vt:i4>5</vt:i4>
      </vt:variant>
      <vt:variant>
        <vt:lpwstr/>
      </vt:variant>
      <vt:variant>
        <vt:lpwstr>_Toc233226604</vt:lpwstr>
      </vt:variant>
      <vt:variant>
        <vt:i4>1048629</vt:i4>
      </vt:variant>
      <vt:variant>
        <vt:i4>497</vt:i4>
      </vt:variant>
      <vt:variant>
        <vt:i4>0</vt:i4>
      </vt:variant>
      <vt:variant>
        <vt:i4>5</vt:i4>
      </vt:variant>
      <vt:variant>
        <vt:lpwstr/>
      </vt:variant>
      <vt:variant>
        <vt:lpwstr>_Toc233226603</vt:lpwstr>
      </vt:variant>
      <vt:variant>
        <vt:i4>1048629</vt:i4>
      </vt:variant>
      <vt:variant>
        <vt:i4>491</vt:i4>
      </vt:variant>
      <vt:variant>
        <vt:i4>0</vt:i4>
      </vt:variant>
      <vt:variant>
        <vt:i4>5</vt:i4>
      </vt:variant>
      <vt:variant>
        <vt:lpwstr/>
      </vt:variant>
      <vt:variant>
        <vt:lpwstr>_Toc233226602</vt:lpwstr>
      </vt:variant>
      <vt:variant>
        <vt:i4>1048629</vt:i4>
      </vt:variant>
      <vt:variant>
        <vt:i4>485</vt:i4>
      </vt:variant>
      <vt:variant>
        <vt:i4>0</vt:i4>
      </vt:variant>
      <vt:variant>
        <vt:i4>5</vt:i4>
      </vt:variant>
      <vt:variant>
        <vt:lpwstr/>
      </vt:variant>
      <vt:variant>
        <vt:lpwstr>_Toc233226601</vt:lpwstr>
      </vt:variant>
      <vt:variant>
        <vt:i4>1048629</vt:i4>
      </vt:variant>
      <vt:variant>
        <vt:i4>479</vt:i4>
      </vt:variant>
      <vt:variant>
        <vt:i4>0</vt:i4>
      </vt:variant>
      <vt:variant>
        <vt:i4>5</vt:i4>
      </vt:variant>
      <vt:variant>
        <vt:lpwstr/>
      </vt:variant>
      <vt:variant>
        <vt:lpwstr>_Toc233226600</vt:lpwstr>
      </vt:variant>
      <vt:variant>
        <vt:i4>1638454</vt:i4>
      </vt:variant>
      <vt:variant>
        <vt:i4>473</vt:i4>
      </vt:variant>
      <vt:variant>
        <vt:i4>0</vt:i4>
      </vt:variant>
      <vt:variant>
        <vt:i4>5</vt:i4>
      </vt:variant>
      <vt:variant>
        <vt:lpwstr/>
      </vt:variant>
      <vt:variant>
        <vt:lpwstr>_Toc233226599</vt:lpwstr>
      </vt:variant>
      <vt:variant>
        <vt:i4>1638454</vt:i4>
      </vt:variant>
      <vt:variant>
        <vt:i4>467</vt:i4>
      </vt:variant>
      <vt:variant>
        <vt:i4>0</vt:i4>
      </vt:variant>
      <vt:variant>
        <vt:i4>5</vt:i4>
      </vt:variant>
      <vt:variant>
        <vt:lpwstr/>
      </vt:variant>
      <vt:variant>
        <vt:lpwstr>_Toc233226598</vt:lpwstr>
      </vt:variant>
      <vt:variant>
        <vt:i4>1638454</vt:i4>
      </vt:variant>
      <vt:variant>
        <vt:i4>461</vt:i4>
      </vt:variant>
      <vt:variant>
        <vt:i4>0</vt:i4>
      </vt:variant>
      <vt:variant>
        <vt:i4>5</vt:i4>
      </vt:variant>
      <vt:variant>
        <vt:lpwstr/>
      </vt:variant>
      <vt:variant>
        <vt:lpwstr>_Toc233226597</vt:lpwstr>
      </vt:variant>
      <vt:variant>
        <vt:i4>1638454</vt:i4>
      </vt:variant>
      <vt:variant>
        <vt:i4>455</vt:i4>
      </vt:variant>
      <vt:variant>
        <vt:i4>0</vt:i4>
      </vt:variant>
      <vt:variant>
        <vt:i4>5</vt:i4>
      </vt:variant>
      <vt:variant>
        <vt:lpwstr/>
      </vt:variant>
      <vt:variant>
        <vt:lpwstr>_Toc233226596</vt:lpwstr>
      </vt:variant>
      <vt:variant>
        <vt:i4>1638454</vt:i4>
      </vt:variant>
      <vt:variant>
        <vt:i4>449</vt:i4>
      </vt:variant>
      <vt:variant>
        <vt:i4>0</vt:i4>
      </vt:variant>
      <vt:variant>
        <vt:i4>5</vt:i4>
      </vt:variant>
      <vt:variant>
        <vt:lpwstr/>
      </vt:variant>
      <vt:variant>
        <vt:lpwstr>_Toc233226595</vt:lpwstr>
      </vt:variant>
      <vt:variant>
        <vt:i4>1638454</vt:i4>
      </vt:variant>
      <vt:variant>
        <vt:i4>443</vt:i4>
      </vt:variant>
      <vt:variant>
        <vt:i4>0</vt:i4>
      </vt:variant>
      <vt:variant>
        <vt:i4>5</vt:i4>
      </vt:variant>
      <vt:variant>
        <vt:lpwstr/>
      </vt:variant>
      <vt:variant>
        <vt:lpwstr>_Toc233226594</vt:lpwstr>
      </vt:variant>
      <vt:variant>
        <vt:i4>1638454</vt:i4>
      </vt:variant>
      <vt:variant>
        <vt:i4>437</vt:i4>
      </vt:variant>
      <vt:variant>
        <vt:i4>0</vt:i4>
      </vt:variant>
      <vt:variant>
        <vt:i4>5</vt:i4>
      </vt:variant>
      <vt:variant>
        <vt:lpwstr/>
      </vt:variant>
      <vt:variant>
        <vt:lpwstr>_Toc233226593</vt:lpwstr>
      </vt:variant>
      <vt:variant>
        <vt:i4>1638454</vt:i4>
      </vt:variant>
      <vt:variant>
        <vt:i4>431</vt:i4>
      </vt:variant>
      <vt:variant>
        <vt:i4>0</vt:i4>
      </vt:variant>
      <vt:variant>
        <vt:i4>5</vt:i4>
      </vt:variant>
      <vt:variant>
        <vt:lpwstr/>
      </vt:variant>
      <vt:variant>
        <vt:lpwstr>_Toc233226592</vt:lpwstr>
      </vt:variant>
      <vt:variant>
        <vt:i4>1638454</vt:i4>
      </vt:variant>
      <vt:variant>
        <vt:i4>425</vt:i4>
      </vt:variant>
      <vt:variant>
        <vt:i4>0</vt:i4>
      </vt:variant>
      <vt:variant>
        <vt:i4>5</vt:i4>
      </vt:variant>
      <vt:variant>
        <vt:lpwstr/>
      </vt:variant>
      <vt:variant>
        <vt:lpwstr>_Toc233226591</vt:lpwstr>
      </vt:variant>
      <vt:variant>
        <vt:i4>1638454</vt:i4>
      </vt:variant>
      <vt:variant>
        <vt:i4>419</vt:i4>
      </vt:variant>
      <vt:variant>
        <vt:i4>0</vt:i4>
      </vt:variant>
      <vt:variant>
        <vt:i4>5</vt:i4>
      </vt:variant>
      <vt:variant>
        <vt:lpwstr/>
      </vt:variant>
      <vt:variant>
        <vt:lpwstr>_Toc233226590</vt:lpwstr>
      </vt:variant>
      <vt:variant>
        <vt:i4>1572918</vt:i4>
      </vt:variant>
      <vt:variant>
        <vt:i4>413</vt:i4>
      </vt:variant>
      <vt:variant>
        <vt:i4>0</vt:i4>
      </vt:variant>
      <vt:variant>
        <vt:i4>5</vt:i4>
      </vt:variant>
      <vt:variant>
        <vt:lpwstr/>
      </vt:variant>
      <vt:variant>
        <vt:lpwstr>_Toc233226589</vt:lpwstr>
      </vt:variant>
      <vt:variant>
        <vt:i4>1572918</vt:i4>
      </vt:variant>
      <vt:variant>
        <vt:i4>407</vt:i4>
      </vt:variant>
      <vt:variant>
        <vt:i4>0</vt:i4>
      </vt:variant>
      <vt:variant>
        <vt:i4>5</vt:i4>
      </vt:variant>
      <vt:variant>
        <vt:lpwstr/>
      </vt:variant>
      <vt:variant>
        <vt:lpwstr>_Toc233226588</vt:lpwstr>
      </vt:variant>
      <vt:variant>
        <vt:i4>1572918</vt:i4>
      </vt:variant>
      <vt:variant>
        <vt:i4>401</vt:i4>
      </vt:variant>
      <vt:variant>
        <vt:i4>0</vt:i4>
      </vt:variant>
      <vt:variant>
        <vt:i4>5</vt:i4>
      </vt:variant>
      <vt:variant>
        <vt:lpwstr/>
      </vt:variant>
      <vt:variant>
        <vt:lpwstr>_Toc233226587</vt:lpwstr>
      </vt:variant>
      <vt:variant>
        <vt:i4>1572918</vt:i4>
      </vt:variant>
      <vt:variant>
        <vt:i4>395</vt:i4>
      </vt:variant>
      <vt:variant>
        <vt:i4>0</vt:i4>
      </vt:variant>
      <vt:variant>
        <vt:i4>5</vt:i4>
      </vt:variant>
      <vt:variant>
        <vt:lpwstr/>
      </vt:variant>
      <vt:variant>
        <vt:lpwstr>_Toc233226586</vt:lpwstr>
      </vt:variant>
      <vt:variant>
        <vt:i4>1572918</vt:i4>
      </vt:variant>
      <vt:variant>
        <vt:i4>389</vt:i4>
      </vt:variant>
      <vt:variant>
        <vt:i4>0</vt:i4>
      </vt:variant>
      <vt:variant>
        <vt:i4>5</vt:i4>
      </vt:variant>
      <vt:variant>
        <vt:lpwstr/>
      </vt:variant>
      <vt:variant>
        <vt:lpwstr>_Toc233226585</vt:lpwstr>
      </vt:variant>
      <vt:variant>
        <vt:i4>1572918</vt:i4>
      </vt:variant>
      <vt:variant>
        <vt:i4>383</vt:i4>
      </vt:variant>
      <vt:variant>
        <vt:i4>0</vt:i4>
      </vt:variant>
      <vt:variant>
        <vt:i4>5</vt:i4>
      </vt:variant>
      <vt:variant>
        <vt:lpwstr/>
      </vt:variant>
      <vt:variant>
        <vt:lpwstr>_Toc233226584</vt:lpwstr>
      </vt:variant>
      <vt:variant>
        <vt:i4>1572918</vt:i4>
      </vt:variant>
      <vt:variant>
        <vt:i4>377</vt:i4>
      </vt:variant>
      <vt:variant>
        <vt:i4>0</vt:i4>
      </vt:variant>
      <vt:variant>
        <vt:i4>5</vt:i4>
      </vt:variant>
      <vt:variant>
        <vt:lpwstr/>
      </vt:variant>
      <vt:variant>
        <vt:lpwstr>_Toc233226583</vt:lpwstr>
      </vt:variant>
      <vt:variant>
        <vt:i4>1572918</vt:i4>
      </vt:variant>
      <vt:variant>
        <vt:i4>371</vt:i4>
      </vt:variant>
      <vt:variant>
        <vt:i4>0</vt:i4>
      </vt:variant>
      <vt:variant>
        <vt:i4>5</vt:i4>
      </vt:variant>
      <vt:variant>
        <vt:lpwstr/>
      </vt:variant>
      <vt:variant>
        <vt:lpwstr>_Toc233226582</vt:lpwstr>
      </vt:variant>
      <vt:variant>
        <vt:i4>1572918</vt:i4>
      </vt:variant>
      <vt:variant>
        <vt:i4>365</vt:i4>
      </vt:variant>
      <vt:variant>
        <vt:i4>0</vt:i4>
      </vt:variant>
      <vt:variant>
        <vt:i4>5</vt:i4>
      </vt:variant>
      <vt:variant>
        <vt:lpwstr/>
      </vt:variant>
      <vt:variant>
        <vt:lpwstr>_Toc233226581</vt:lpwstr>
      </vt:variant>
      <vt:variant>
        <vt:i4>1572918</vt:i4>
      </vt:variant>
      <vt:variant>
        <vt:i4>359</vt:i4>
      </vt:variant>
      <vt:variant>
        <vt:i4>0</vt:i4>
      </vt:variant>
      <vt:variant>
        <vt:i4>5</vt:i4>
      </vt:variant>
      <vt:variant>
        <vt:lpwstr/>
      </vt:variant>
      <vt:variant>
        <vt:lpwstr>_Toc233226580</vt:lpwstr>
      </vt:variant>
      <vt:variant>
        <vt:i4>1507382</vt:i4>
      </vt:variant>
      <vt:variant>
        <vt:i4>353</vt:i4>
      </vt:variant>
      <vt:variant>
        <vt:i4>0</vt:i4>
      </vt:variant>
      <vt:variant>
        <vt:i4>5</vt:i4>
      </vt:variant>
      <vt:variant>
        <vt:lpwstr/>
      </vt:variant>
      <vt:variant>
        <vt:lpwstr>_Toc233226579</vt:lpwstr>
      </vt:variant>
      <vt:variant>
        <vt:i4>1507382</vt:i4>
      </vt:variant>
      <vt:variant>
        <vt:i4>347</vt:i4>
      </vt:variant>
      <vt:variant>
        <vt:i4>0</vt:i4>
      </vt:variant>
      <vt:variant>
        <vt:i4>5</vt:i4>
      </vt:variant>
      <vt:variant>
        <vt:lpwstr/>
      </vt:variant>
      <vt:variant>
        <vt:lpwstr>_Toc233226578</vt:lpwstr>
      </vt:variant>
      <vt:variant>
        <vt:i4>1507382</vt:i4>
      </vt:variant>
      <vt:variant>
        <vt:i4>341</vt:i4>
      </vt:variant>
      <vt:variant>
        <vt:i4>0</vt:i4>
      </vt:variant>
      <vt:variant>
        <vt:i4>5</vt:i4>
      </vt:variant>
      <vt:variant>
        <vt:lpwstr/>
      </vt:variant>
      <vt:variant>
        <vt:lpwstr>_Toc233226577</vt:lpwstr>
      </vt:variant>
      <vt:variant>
        <vt:i4>1507382</vt:i4>
      </vt:variant>
      <vt:variant>
        <vt:i4>335</vt:i4>
      </vt:variant>
      <vt:variant>
        <vt:i4>0</vt:i4>
      </vt:variant>
      <vt:variant>
        <vt:i4>5</vt:i4>
      </vt:variant>
      <vt:variant>
        <vt:lpwstr/>
      </vt:variant>
      <vt:variant>
        <vt:lpwstr>_Toc233226576</vt:lpwstr>
      </vt:variant>
      <vt:variant>
        <vt:i4>1507382</vt:i4>
      </vt:variant>
      <vt:variant>
        <vt:i4>329</vt:i4>
      </vt:variant>
      <vt:variant>
        <vt:i4>0</vt:i4>
      </vt:variant>
      <vt:variant>
        <vt:i4>5</vt:i4>
      </vt:variant>
      <vt:variant>
        <vt:lpwstr/>
      </vt:variant>
      <vt:variant>
        <vt:lpwstr>_Toc233226575</vt:lpwstr>
      </vt:variant>
      <vt:variant>
        <vt:i4>1507382</vt:i4>
      </vt:variant>
      <vt:variant>
        <vt:i4>323</vt:i4>
      </vt:variant>
      <vt:variant>
        <vt:i4>0</vt:i4>
      </vt:variant>
      <vt:variant>
        <vt:i4>5</vt:i4>
      </vt:variant>
      <vt:variant>
        <vt:lpwstr/>
      </vt:variant>
      <vt:variant>
        <vt:lpwstr>_Toc233226574</vt:lpwstr>
      </vt:variant>
      <vt:variant>
        <vt:i4>1507382</vt:i4>
      </vt:variant>
      <vt:variant>
        <vt:i4>317</vt:i4>
      </vt:variant>
      <vt:variant>
        <vt:i4>0</vt:i4>
      </vt:variant>
      <vt:variant>
        <vt:i4>5</vt:i4>
      </vt:variant>
      <vt:variant>
        <vt:lpwstr/>
      </vt:variant>
      <vt:variant>
        <vt:lpwstr>_Toc233226573</vt:lpwstr>
      </vt:variant>
      <vt:variant>
        <vt:i4>1507382</vt:i4>
      </vt:variant>
      <vt:variant>
        <vt:i4>311</vt:i4>
      </vt:variant>
      <vt:variant>
        <vt:i4>0</vt:i4>
      </vt:variant>
      <vt:variant>
        <vt:i4>5</vt:i4>
      </vt:variant>
      <vt:variant>
        <vt:lpwstr/>
      </vt:variant>
      <vt:variant>
        <vt:lpwstr>_Toc233226572</vt:lpwstr>
      </vt:variant>
      <vt:variant>
        <vt:i4>1507382</vt:i4>
      </vt:variant>
      <vt:variant>
        <vt:i4>305</vt:i4>
      </vt:variant>
      <vt:variant>
        <vt:i4>0</vt:i4>
      </vt:variant>
      <vt:variant>
        <vt:i4>5</vt:i4>
      </vt:variant>
      <vt:variant>
        <vt:lpwstr/>
      </vt:variant>
      <vt:variant>
        <vt:lpwstr>_Toc233226571</vt:lpwstr>
      </vt:variant>
      <vt:variant>
        <vt:i4>1507382</vt:i4>
      </vt:variant>
      <vt:variant>
        <vt:i4>299</vt:i4>
      </vt:variant>
      <vt:variant>
        <vt:i4>0</vt:i4>
      </vt:variant>
      <vt:variant>
        <vt:i4>5</vt:i4>
      </vt:variant>
      <vt:variant>
        <vt:lpwstr/>
      </vt:variant>
      <vt:variant>
        <vt:lpwstr>_Toc233226570</vt:lpwstr>
      </vt:variant>
      <vt:variant>
        <vt:i4>1441846</vt:i4>
      </vt:variant>
      <vt:variant>
        <vt:i4>293</vt:i4>
      </vt:variant>
      <vt:variant>
        <vt:i4>0</vt:i4>
      </vt:variant>
      <vt:variant>
        <vt:i4>5</vt:i4>
      </vt:variant>
      <vt:variant>
        <vt:lpwstr/>
      </vt:variant>
      <vt:variant>
        <vt:lpwstr>_Toc233226569</vt:lpwstr>
      </vt:variant>
      <vt:variant>
        <vt:i4>1441846</vt:i4>
      </vt:variant>
      <vt:variant>
        <vt:i4>287</vt:i4>
      </vt:variant>
      <vt:variant>
        <vt:i4>0</vt:i4>
      </vt:variant>
      <vt:variant>
        <vt:i4>5</vt:i4>
      </vt:variant>
      <vt:variant>
        <vt:lpwstr/>
      </vt:variant>
      <vt:variant>
        <vt:lpwstr>_Toc233226568</vt:lpwstr>
      </vt:variant>
      <vt:variant>
        <vt:i4>1441846</vt:i4>
      </vt:variant>
      <vt:variant>
        <vt:i4>281</vt:i4>
      </vt:variant>
      <vt:variant>
        <vt:i4>0</vt:i4>
      </vt:variant>
      <vt:variant>
        <vt:i4>5</vt:i4>
      </vt:variant>
      <vt:variant>
        <vt:lpwstr/>
      </vt:variant>
      <vt:variant>
        <vt:lpwstr>_Toc233226567</vt:lpwstr>
      </vt:variant>
      <vt:variant>
        <vt:i4>1441846</vt:i4>
      </vt:variant>
      <vt:variant>
        <vt:i4>275</vt:i4>
      </vt:variant>
      <vt:variant>
        <vt:i4>0</vt:i4>
      </vt:variant>
      <vt:variant>
        <vt:i4>5</vt:i4>
      </vt:variant>
      <vt:variant>
        <vt:lpwstr/>
      </vt:variant>
      <vt:variant>
        <vt:lpwstr>_Toc233226566</vt:lpwstr>
      </vt:variant>
      <vt:variant>
        <vt:i4>1441846</vt:i4>
      </vt:variant>
      <vt:variant>
        <vt:i4>269</vt:i4>
      </vt:variant>
      <vt:variant>
        <vt:i4>0</vt:i4>
      </vt:variant>
      <vt:variant>
        <vt:i4>5</vt:i4>
      </vt:variant>
      <vt:variant>
        <vt:lpwstr/>
      </vt:variant>
      <vt:variant>
        <vt:lpwstr>_Toc233226565</vt:lpwstr>
      </vt:variant>
      <vt:variant>
        <vt:i4>1441846</vt:i4>
      </vt:variant>
      <vt:variant>
        <vt:i4>263</vt:i4>
      </vt:variant>
      <vt:variant>
        <vt:i4>0</vt:i4>
      </vt:variant>
      <vt:variant>
        <vt:i4>5</vt:i4>
      </vt:variant>
      <vt:variant>
        <vt:lpwstr/>
      </vt:variant>
      <vt:variant>
        <vt:lpwstr>_Toc233226564</vt:lpwstr>
      </vt:variant>
      <vt:variant>
        <vt:i4>1441846</vt:i4>
      </vt:variant>
      <vt:variant>
        <vt:i4>257</vt:i4>
      </vt:variant>
      <vt:variant>
        <vt:i4>0</vt:i4>
      </vt:variant>
      <vt:variant>
        <vt:i4>5</vt:i4>
      </vt:variant>
      <vt:variant>
        <vt:lpwstr/>
      </vt:variant>
      <vt:variant>
        <vt:lpwstr>_Toc233226563</vt:lpwstr>
      </vt:variant>
      <vt:variant>
        <vt:i4>1441846</vt:i4>
      </vt:variant>
      <vt:variant>
        <vt:i4>251</vt:i4>
      </vt:variant>
      <vt:variant>
        <vt:i4>0</vt:i4>
      </vt:variant>
      <vt:variant>
        <vt:i4>5</vt:i4>
      </vt:variant>
      <vt:variant>
        <vt:lpwstr/>
      </vt:variant>
      <vt:variant>
        <vt:lpwstr>_Toc233226562</vt:lpwstr>
      </vt:variant>
      <vt:variant>
        <vt:i4>1441846</vt:i4>
      </vt:variant>
      <vt:variant>
        <vt:i4>245</vt:i4>
      </vt:variant>
      <vt:variant>
        <vt:i4>0</vt:i4>
      </vt:variant>
      <vt:variant>
        <vt:i4>5</vt:i4>
      </vt:variant>
      <vt:variant>
        <vt:lpwstr/>
      </vt:variant>
      <vt:variant>
        <vt:lpwstr>_Toc233226561</vt:lpwstr>
      </vt:variant>
      <vt:variant>
        <vt:i4>1441846</vt:i4>
      </vt:variant>
      <vt:variant>
        <vt:i4>239</vt:i4>
      </vt:variant>
      <vt:variant>
        <vt:i4>0</vt:i4>
      </vt:variant>
      <vt:variant>
        <vt:i4>5</vt:i4>
      </vt:variant>
      <vt:variant>
        <vt:lpwstr/>
      </vt:variant>
      <vt:variant>
        <vt:lpwstr>_Toc233226560</vt:lpwstr>
      </vt:variant>
      <vt:variant>
        <vt:i4>1376310</vt:i4>
      </vt:variant>
      <vt:variant>
        <vt:i4>233</vt:i4>
      </vt:variant>
      <vt:variant>
        <vt:i4>0</vt:i4>
      </vt:variant>
      <vt:variant>
        <vt:i4>5</vt:i4>
      </vt:variant>
      <vt:variant>
        <vt:lpwstr/>
      </vt:variant>
      <vt:variant>
        <vt:lpwstr>_Toc233226559</vt:lpwstr>
      </vt:variant>
      <vt:variant>
        <vt:i4>1376310</vt:i4>
      </vt:variant>
      <vt:variant>
        <vt:i4>227</vt:i4>
      </vt:variant>
      <vt:variant>
        <vt:i4>0</vt:i4>
      </vt:variant>
      <vt:variant>
        <vt:i4>5</vt:i4>
      </vt:variant>
      <vt:variant>
        <vt:lpwstr/>
      </vt:variant>
      <vt:variant>
        <vt:lpwstr>_Toc233226558</vt:lpwstr>
      </vt:variant>
      <vt:variant>
        <vt:i4>1376310</vt:i4>
      </vt:variant>
      <vt:variant>
        <vt:i4>221</vt:i4>
      </vt:variant>
      <vt:variant>
        <vt:i4>0</vt:i4>
      </vt:variant>
      <vt:variant>
        <vt:i4>5</vt:i4>
      </vt:variant>
      <vt:variant>
        <vt:lpwstr/>
      </vt:variant>
      <vt:variant>
        <vt:lpwstr>_Toc233226557</vt:lpwstr>
      </vt:variant>
      <vt:variant>
        <vt:i4>1376310</vt:i4>
      </vt:variant>
      <vt:variant>
        <vt:i4>215</vt:i4>
      </vt:variant>
      <vt:variant>
        <vt:i4>0</vt:i4>
      </vt:variant>
      <vt:variant>
        <vt:i4>5</vt:i4>
      </vt:variant>
      <vt:variant>
        <vt:lpwstr/>
      </vt:variant>
      <vt:variant>
        <vt:lpwstr>_Toc233226556</vt:lpwstr>
      </vt:variant>
      <vt:variant>
        <vt:i4>1376310</vt:i4>
      </vt:variant>
      <vt:variant>
        <vt:i4>209</vt:i4>
      </vt:variant>
      <vt:variant>
        <vt:i4>0</vt:i4>
      </vt:variant>
      <vt:variant>
        <vt:i4>5</vt:i4>
      </vt:variant>
      <vt:variant>
        <vt:lpwstr/>
      </vt:variant>
      <vt:variant>
        <vt:lpwstr>_Toc233226555</vt:lpwstr>
      </vt:variant>
      <vt:variant>
        <vt:i4>1376310</vt:i4>
      </vt:variant>
      <vt:variant>
        <vt:i4>203</vt:i4>
      </vt:variant>
      <vt:variant>
        <vt:i4>0</vt:i4>
      </vt:variant>
      <vt:variant>
        <vt:i4>5</vt:i4>
      </vt:variant>
      <vt:variant>
        <vt:lpwstr/>
      </vt:variant>
      <vt:variant>
        <vt:lpwstr>_Toc233226554</vt:lpwstr>
      </vt:variant>
      <vt:variant>
        <vt:i4>1376310</vt:i4>
      </vt:variant>
      <vt:variant>
        <vt:i4>197</vt:i4>
      </vt:variant>
      <vt:variant>
        <vt:i4>0</vt:i4>
      </vt:variant>
      <vt:variant>
        <vt:i4>5</vt:i4>
      </vt:variant>
      <vt:variant>
        <vt:lpwstr/>
      </vt:variant>
      <vt:variant>
        <vt:lpwstr>_Toc233226553</vt:lpwstr>
      </vt:variant>
      <vt:variant>
        <vt:i4>1376310</vt:i4>
      </vt:variant>
      <vt:variant>
        <vt:i4>191</vt:i4>
      </vt:variant>
      <vt:variant>
        <vt:i4>0</vt:i4>
      </vt:variant>
      <vt:variant>
        <vt:i4>5</vt:i4>
      </vt:variant>
      <vt:variant>
        <vt:lpwstr/>
      </vt:variant>
      <vt:variant>
        <vt:lpwstr>_Toc233226552</vt:lpwstr>
      </vt:variant>
      <vt:variant>
        <vt:i4>1376310</vt:i4>
      </vt:variant>
      <vt:variant>
        <vt:i4>185</vt:i4>
      </vt:variant>
      <vt:variant>
        <vt:i4>0</vt:i4>
      </vt:variant>
      <vt:variant>
        <vt:i4>5</vt:i4>
      </vt:variant>
      <vt:variant>
        <vt:lpwstr/>
      </vt:variant>
      <vt:variant>
        <vt:lpwstr>_Toc233226551</vt:lpwstr>
      </vt:variant>
      <vt:variant>
        <vt:i4>1376310</vt:i4>
      </vt:variant>
      <vt:variant>
        <vt:i4>179</vt:i4>
      </vt:variant>
      <vt:variant>
        <vt:i4>0</vt:i4>
      </vt:variant>
      <vt:variant>
        <vt:i4>5</vt:i4>
      </vt:variant>
      <vt:variant>
        <vt:lpwstr/>
      </vt:variant>
      <vt:variant>
        <vt:lpwstr>_Toc233226550</vt:lpwstr>
      </vt:variant>
      <vt:variant>
        <vt:i4>1310774</vt:i4>
      </vt:variant>
      <vt:variant>
        <vt:i4>173</vt:i4>
      </vt:variant>
      <vt:variant>
        <vt:i4>0</vt:i4>
      </vt:variant>
      <vt:variant>
        <vt:i4>5</vt:i4>
      </vt:variant>
      <vt:variant>
        <vt:lpwstr/>
      </vt:variant>
      <vt:variant>
        <vt:lpwstr>_Toc233226549</vt:lpwstr>
      </vt:variant>
      <vt:variant>
        <vt:i4>1310774</vt:i4>
      </vt:variant>
      <vt:variant>
        <vt:i4>167</vt:i4>
      </vt:variant>
      <vt:variant>
        <vt:i4>0</vt:i4>
      </vt:variant>
      <vt:variant>
        <vt:i4>5</vt:i4>
      </vt:variant>
      <vt:variant>
        <vt:lpwstr/>
      </vt:variant>
      <vt:variant>
        <vt:lpwstr>_Toc233226548</vt:lpwstr>
      </vt:variant>
      <vt:variant>
        <vt:i4>1310774</vt:i4>
      </vt:variant>
      <vt:variant>
        <vt:i4>161</vt:i4>
      </vt:variant>
      <vt:variant>
        <vt:i4>0</vt:i4>
      </vt:variant>
      <vt:variant>
        <vt:i4>5</vt:i4>
      </vt:variant>
      <vt:variant>
        <vt:lpwstr/>
      </vt:variant>
      <vt:variant>
        <vt:lpwstr>_Toc233226547</vt:lpwstr>
      </vt:variant>
      <vt:variant>
        <vt:i4>1310774</vt:i4>
      </vt:variant>
      <vt:variant>
        <vt:i4>155</vt:i4>
      </vt:variant>
      <vt:variant>
        <vt:i4>0</vt:i4>
      </vt:variant>
      <vt:variant>
        <vt:i4>5</vt:i4>
      </vt:variant>
      <vt:variant>
        <vt:lpwstr/>
      </vt:variant>
      <vt:variant>
        <vt:lpwstr>_Toc233226546</vt:lpwstr>
      </vt:variant>
      <vt:variant>
        <vt:i4>1310774</vt:i4>
      </vt:variant>
      <vt:variant>
        <vt:i4>149</vt:i4>
      </vt:variant>
      <vt:variant>
        <vt:i4>0</vt:i4>
      </vt:variant>
      <vt:variant>
        <vt:i4>5</vt:i4>
      </vt:variant>
      <vt:variant>
        <vt:lpwstr/>
      </vt:variant>
      <vt:variant>
        <vt:lpwstr>_Toc233226545</vt:lpwstr>
      </vt:variant>
      <vt:variant>
        <vt:i4>1310774</vt:i4>
      </vt:variant>
      <vt:variant>
        <vt:i4>143</vt:i4>
      </vt:variant>
      <vt:variant>
        <vt:i4>0</vt:i4>
      </vt:variant>
      <vt:variant>
        <vt:i4>5</vt:i4>
      </vt:variant>
      <vt:variant>
        <vt:lpwstr/>
      </vt:variant>
      <vt:variant>
        <vt:lpwstr>_Toc233226544</vt:lpwstr>
      </vt:variant>
      <vt:variant>
        <vt:i4>1310774</vt:i4>
      </vt:variant>
      <vt:variant>
        <vt:i4>137</vt:i4>
      </vt:variant>
      <vt:variant>
        <vt:i4>0</vt:i4>
      </vt:variant>
      <vt:variant>
        <vt:i4>5</vt:i4>
      </vt:variant>
      <vt:variant>
        <vt:lpwstr/>
      </vt:variant>
      <vt:variant>
        <vt:lpwstr>_Toc233226543</vt:lpwstr>
      </vt:variant>
      <vt:variant>
        <vt:i4>1310774</vt:i4>
      </vt:variant>
      <vt:variant>
        <vt:i4>131</vt:i4>
      </vt:variant>
      <vt:variant>
        <vt:i4>0</vt:i4>
      </vt:variant>
      <vt:variant>
        <vt:i4>5</vt:i4>
      </vt:variant>
      <vt:variant>
        <vt:lpwstr/>
      </vt:variant>
      <vt:variant>
        <vt:lpwstr>_Toc233226542</vt:lpwstr>
      </vt:variant>
      <vt:variant>
        <vt:i4>1310774</vt:i4>
      </vt:variant>
      <vt:variant>
        <vt:i4>125</vt:i4>
      </vt:variant>
      <vt:variant>
        <vt:i4>0</vt:i4>
      </vt:variant>
      <vt:variant>
        <vt:i4>5</vt:i4>
      </vt:variant>
      <vt:variant>
        <vt:lpwstr/>
      </vt:variant>
      <vt:variant>
        <vt:lpwstr>_Toc233226541</vt:lpwstr>
      </vt:variant>
      <vt:variant>
        <vt:i4>1310774</vt:i4>
      </vt:variant>
      <vt:variant>
        <vt:i4>119</vt:i4>
      </vt:variant>
      <vt:variant>
        <vt:i4>0</vt:i4>
      </vt:variant>
      <vt:variant>
        <vt:i4>5</vt:i4>
      </vt:variant>
      <vt:variant>
        <vt:lpwstr/>
      </vt:variant>
      <vt:variant>
        <vt:lpwstr>_Toc233226540</vt:lpwstr>
      </vt:variant>
      <vt:variant>
        <vt:i4>1245238</vt:i4>
      </vt:variant>
      <vt:variant>
        <vt:i4>113</vt:i4>
      </vt:variant>
      <vt:variant>
        <vt:i4>0</vt:i4>
      </vt:variant>
      <vt:variant>
        <vt:i4>5</vt:i4>
      </vt:variant>
      <vt:variant>
        <vt:lpwstr/>
      </vt:variant>
      <vt:variant>
        <vt:lpwstr>_Toc233226539</vt:lpwstr>
      </vt:variant>
      <vt:variant>
        <vt:i4>1245238</vt:i4>
      </vt:variant>
      <vt:variant>
        <vt:i4>107</vt:i4>
      </vt:variant>
      <vt:variant>
        <vt:i4>0</vt:i4>
      </vt:variant>
      <vt:variant>
        <vt:i4>5</vt:i4>
      </vt:variant>
      <vt:variant>
        <vt:lpwstr/>
      </vt:variant>
      <vt:variant>
        <vt:lpwstr>_Toc233226538</vt:lpwstr>
      </vt:variant>
      <vt:variant>
        <vt:i4>1245238</vt:i4>
      </vt:variant>
      <vt:variant>
        <vt:i4>101</vt:i4>
      </vt:variant>
      <vt:variant>
        <vt:i4>0</vt:i4>
      </vt:variant>
      <vt:variant>
        <vt:i4>5</vt:i4>
      </vt:variant>
      <vt:variant>
        <vt:lpwstr/>
      </vt:variant>
      <vt:variant>
        <vt:lpwstr>_Toc233226537</vt:lpwstr>
      </vt:variant>
      <vt:variant>
        <vt:i4>1245238</vt:i4>
      </vt:variant>
      <vt:variant>
        <vt:i4>95</vt:i4>
      </vt:variant>
      <vt:variant>
        <vt:i4>0</vt:i4>
      </vt:variant>
      <vt:variant>
        <vt:i4>5</vt:i4>
      </vt:variant>
      <vt:variant>
        <vt:lpwstr/>
      </vt:variant>
      <vt:variant>
        <vt:lpwstr>_Toc233226536</vt:lpwstr>
      </vt:variant>
      <vt:variant>
        <vt:i4>1245238</vt:i4>
      </vt:variant>
      <vt:variant>
        <vt:i4>89</vt:i4>
      </vt:variant>
      <vt:variant>
        <vt:i4>0</vt:i4>
      </vt:variant>
      <vt:variant>
        <vt:i4>5</vt:i4>
      </vt:variant>
      <vt:variant>
        <vt:lpwstr/>
      </vt:variant>
      <vt:variant>
        <vt:lpwstr>_Toc233226535</vt:lpwstr>
      </vt:variant>
      <vt:variant>
        <vt:i4>1245238</vt:i4>
      </vt:variant>
      <vt:variant>
        <vt:i4>83</vt:i4>
      </vt:variant>
      <vt:variant>
        <vt:i4>0</vt:i4>
      </vt:variant>
      <vt:variant>
        <vt:i4>5</vt:i4>
      </vt:variant>
      <vt:variant>
        <vt:lpwstr/>
      </vt:variant>
      <vt:variant>
        <vt:lpwstr>_Toc233226534</vt:lpwstr>
      </vt:variant>
      <vt:variant>
        <vt:i4>1245238</vt:i4>
      </vt:variant>
      <vt:variant>
        <vt:i4>77</vt:i4>
      </vt:variant>
      <vt:variant>
        <vt:i4>0</vt:i4>
      </vt:variant>
      <vt:variant>
        <vt:i4>5</vt:i4>
      </vt:variant>
      <vt:variant>
        <vt:lpwstr/>
      </vt:variant>
      <vt:variant>
        <vt:lpwstr>_Toc233226533</vt:lpwstr>
      </vt:variant>
      <vt:variant>
        <vt:i4>1245238</vt:i4>
      </vt:variant>
      <vt:variant>
        <vt:i4>71</vt:i4>
      </vt:variant>
      <vt:variant>
        <vt:i4>0</vt:i4>
      </vt:variant>
      <vt:variant>
        <vt:i4>5</vt:i4>
      </vt:variant>
      <vt:variant>
        <vt:lpwstr/>
      </vt:variant>
      <vt:variant>
        <vt:lpwstr>_Toc233226532</vt:lpwstr>
      </vt:variant>
      <vt:variant>
        <vt:i4>1245238</vt:i4>
      </vt:variant>
      <vt:variant>
        <vt:i4>65</vt:i4>
      </vt:variant>
      <vt:variant>
        <vt:i4>0</vt:i4>
      </vt:variant>
      <vt:variant>
        <vt:i4>5</vt:i4>
      </vt:variant>
      <vt:variant>
        <vt:lpwstr/>
      </vt:variant>
      <vt:variant>
        <vt:lpwstr>_Toc233226531</vt:lpwstr>
      </vt:variant>
      <vt:variant>
        <vt:i4>1245238</vt:i4>
      </vt:variant>
      <vt:variant>
        <vt:i4>59</vt:i4>
      </vt:variant>
      <vt:variant>
        <vt:i4>0</vt:i4>
      </vt:variant>
      <vt:variant>
        <vt:i4>5</vt:i4>
      </vt:variant>
      <vt:variant>
        <vt:lpwstr/>
      </vt:variant>
      <vt:variant>
        <vt:lpwstr>_Toc233226530</vt:lpwstr>
      </vt:variant>
      <vt:variant>
        <vt:i4>1179702</vt:i4>
      </vt:variant>
      <vt:variant>
        <vt:i4>53</vt:i4>
      </vt:variant>
      <vt:variant>
        <vt:i4>0</vt:i4>
      </vt:variant>
      <vt:variant>
        <vt:i4>5</vt:i4>
      </vt:variant>
      <vt:variant>
        <vt:lpwstr/>
      </vt:variant>
      <vt:variant>
        <vt:lpwstr>_Toc233226529</vt:lpwstr>
      </vt:variant>
      <vt:variant>
        <vt:i4>1179702</vt:i4>
      </vt:variant>
      <vt:variant>
        <vt:i4>47</vt:i4>
      </vt:variant>
      <vt:variant>
        <vt:i4>0</vt:i4>
      </vt:variant>
      <vt:variant>
        <vt:i4>5</vt:i4>
      </vt:variant>
      <vt:variant>
        <vt:lpwstr/>
      </vt:variant>
      <vt:variant>
        <vt:lpwstr>_Toc233226528</vt:lpwstr>
      </vt:variant>
      <vt:variant>
        <vt:i4>1179702</vt:i4>
      </vt:variant>
      <vt:variant>
        <vt:i4>41</vt:i4>
      </vt:variant>
      <vt:variant>
        <vt:i4>0</vt:i4>
      </vt:variant>
      <vt:variant>
        <vt:i4>5</vt:i4>
      </vt:variant>
      <vt:variant>
        <vt:lpwstr/>
      </vt:variant>
      <vt:variant>
        <vt:lpwstr>_Toc233226527</vt:lpwstr>
      </vt:variant>
      <vt:variant>
        <vt:i4>1179702</vt:i4>
      </vt:variant>
      <vt:variant>
        <vt:i4>35</vt:i4>
      </vt:variant>
      <vt:variant>
        <vt:i4>0</vt:i4>
      </vt:variant>
      <vt:variant>
        <vt:i4>5</vt:i4>
      </vt:variant>
      <vt:variant>
        <vt:lpwstr/>
      </vt:variant>
      <vt:variant>
        <vt:lpwstr>_Toc233226526</vt:lpwstr>
      </vt:variant>
      <vt:variant>
        <vt:i4>1179702</vt:i4>
      </vt:variant>
      <vt:variant>
        <vt:i4>29</vt:i4>
      </vt:variant>
      <vt:variant>
        <vt:i4>0</vt:i4>
      </vt:variant>
      <vt:variant>
        <vt:i4>5</vt:i4>
      </vt:variant>
      <vt:variant>
        <vt:lpwstr/>
      </vt:variant>
      <vt:variant>
        <vt:lpwstr>_Toc233226525</vt:lpwstr>
      </vt:variant>
      <vt:variant>
        <vt:i4>1179702</vt:i4>
      </vt:variant>
      <vt:variant>
        <vt:i4>23</vt:i4>
      </vt:variant>
      <vt:variant>
        <vt:i4>0</vt:i4>
      </vt:variant>
      <vt:variant>
        <vt:i4>5</vt:i4>
      </vt:variant>
      <vt:variant>
        <vt:lpwstr/>
      </vt:variant>
      <vt:variant>
        <vt:lpwstr>_Toc233226524</vt:lpwstr>
      </vt:variant>
      <vt:variant>
        <vt:i4>1179702</vt:i4>
      </vt:variant>
      <vt:variant>
        <vt:i4>17</vt:i4>
      </vt:variant>
      <vt:variant>
        <vt:i4>0</vt:i4>
      </vt:variant>
      <vt:variant>
        <vt:i4>5</vt:i4>
      </vt:variant>
      <vt:variant>
        <vt:lpwstr/>
      </vt:variant>
      <vt:variant>
        <vt:lpwstr>_Toc233226523</vt:lpwstr>
      </vt:variant>
      <vt:variant>
        <vt:i4>1179702</vt:i4>
      </vt:variant>
      <vt:variant>
        <vt:i4>11</vt:i4>
      </vt:variant>
      <vt:variant>
        <vt:i4>0</vt:i4>
      </vt:variant>
      <vt:variant>
        <vt:i4>5</vt:i4>
      </vt:variant>
      <vt:variant>
        <vt:lpwstr/>
      </vt:variant>
      <vt:variant>
        <vt:lpwstr>_Toc233226522</vt:lpwstr>
      </vt:variant>
      <vt:variant>
        <vt:i4>1179702</vt:i4>
      </vt:variant>
      <vt:variant>
        <vt:i4>5</vt:i4>
      </vt:variant>
      <vt:variant>
        <vt:i4>0</vt:i4>
      </vt:variant>
      <vt:variant>
        <vt:i4>5</vt:i4>
      </vt:variant>
      <vt:variant>
        <vt:lpwstr/>
      </vt:variant>
      <vt:variant>
        <vt:lpwstr>_Toc233226521</vt:lpwstr>
      </vt:variant>
      <vt:variant>
        <vt:i4>6488154</vt:i4>
      </vt:variant>
      <vt:variant>
        <vt:i4>0</vt:i4>
      </vt:variant>
      <vt:variant>
        <vt:i4>0</vt:i4>
      </vt:variant>
      <vt:variant>
        <vt:i4>5</vt:i4>
      </vt:variant>
      <vt:variant>
        <vt:lpwstr>mailto:industry.helpdesk@eea.europa.eu</vt:lpwstr>
      </vt:variant>
      <vt:variant>
        <vt:lpwstr/>
      </vt:variant>
      <vt:variant>
        <vt:i4>4390917</vt:i4>
      </vt:variant>
      <vt:variant>
        <vt:i4>39</vt:i4>
      </vt:variant>
      <vt:variant>
        <vt:i4>0</vt:i4>
      </vt:variant>
      <vt:variant>
        <vt:i4>5</vt:i4>
      </vt:variant>
      <vt:variant>
        <vt:lpwstr>https://www.eea.europa.eu/en/european-zero-pollution-dashboards/indicators/production-and-consumption</vt:lpwstr>
      </vt:variant>
      <vt:variant>
        <vt:lpwstr/>
      </vt:variant>
      <vt:variant>
        <vt:i4>3801093</vt:i4>
      </vt:variant>
      <vt:variant>
        <vt:i4>33</vt:i4>
      </vt:variant>
      <vt:variant>
        <vt:i4>0</vt:i4>
      </vt:variant>
      <vt:variant>
        <vt:i4>5</vt:i4>
      </vt:variant>
      <vt:variant>
        <vt:lpwstr>https://knowledge-base.inspire.ec.europa.eu/publications/inspire-data-specification-production-and-industrial-facilities-technical-guidelines_en</vt:lpwstr>
      </vt:variant>
      <vt:variant>
        <vt:lpwstr/>
      </vt:variant>
      <vt:variant>
        <vt:i4>7864329</vt:i4>
      </vt:variant>
      <vt:variant>
        <vt:i4>30</vt:i4>
      </vt:variant>
      <vt:variant>
        <vt:i4>0</vt:i4>
      </vt:variant>
      <vt:variant>
        <vt:i4>5</vt:i4>
      </vt:variant>
      <vt:variant>
        <vt:lpwstr>https://knowledge-base.inspire.ec.europa.eu/publications/commission-regulation-eu-no-12532013-21-october-2013_en</vt:lpwstr>
      </vt:variant>
      <vt:variant>
        <vt:lpwstr/>
      </vt:variant>
      <vt:variant>
        <vt:i4>1310721</vt:i4>
      </vt:variant>
      <vt:variant>
        <vt:i4>27</vt:i4>
      </vt:variant>
      <vt:variant>
        <vt:i4>0</vt:i4>
      </vt:variant>
      <vt:variant>
        <vt:i4>5</vt:i4>
      </vt:variant>
      <vt:variant>
        <vt:lpwstr>https://eur-lex.europa.eu/legal-content/EN/TXT/?uri=CELEX%3A52022PC0156&amp;qid=1710420279575</vt:lpwstr>
      </vt:variant>
      <vt:variant>
        <vt:lpwstr/>
      </vt:variant>
      <vt:variant>
        <vt:i4>6357030</vt:i4>
      </vt:variant>
      <vt:variant>
        <vt:i4>24</vt:i4>
      </vt:variant>
      <vt:variant>
        <vt:i4>0</vt:i4>
      </vt:variant>
      <vt:variant>
        <vt:i4>5</vt:i4>
      </vt:variant>
      <vt:variant>
        <vt:lpwstr>https://eur-lex.europa.eu/legal-content/EN/TXT/?uri=CELEX%3A52020SC0181</vt:lpwstr>
      </vt:variant>
      <vt:variant>
        <vt:lpwstr/>
      </vt:variant>
      <vt:variant>
        <vt:i4>1769531</vt:i4>
      </vt:variant>
      <vt:variant>
        <vt:i4>21</vt:i4>
      </vt:variant>
      <vt:variant>
        <vt:i4>0</vt:i4>
      </vt:variant>
      <vt:variant>
        <vt:i4>5</vt:i4>
      </vt:variant>
      <vt:variant>
        <vt:lpwstr>https://environment.ec.europa.eu/publications/industrial-emissions-directive-proposal-revision_en</vt:lpwstr>
      </vt:variant>
      <vt:variant>
        <vt:lpwstr/>
      </vt:variant>
      <vt:variant>
        <vt:i4>131174</vt:i4>
      </vt:variant>
      <vt:variant>
        <vt:i4>18</vt:i4>
      </vt:variant>
      <vt:variant>
        <vt:i4>0</vt:i4>
      </vt:variant>
      <vt:variant>
        <vt:i4>5</vt:i4>
      </vt:variant>
      <vt:variant>
        <vt:lpwstr>http://data.europa.eu/eli/dec_impl/2022/142/oj</vt:lpwstr>
      </vt:variant>
      <vt:variant>
        <vt:lpwstr/>
      </vt:variant>
      <vt:variant>
        <vt:i4>6422630</vt:i4>
      </vt:variant>
      <vt:variant>
        <vt:i4>15</vt:i4>
      </vt:variant>
      <vt:variant>
        <vt:i4>0</vt:i4>
      </vt:variant>
      <vt:variant>
        <vt:i4>5</vt:i4>
      </vt:variant>
      <vt:variant>
        <vt:lpwstr>http://data.europa.eu/eli/dir/2024/3019/oj</vt:lpwstr>
      </vt:variant>
      <vt:variant>
        <vt:lpwstr/>
      </vt:variant>
      <vt:variant>
        <vt:i4>1769545</vt:i4>
      </vt:variant>
      <vt:variant>
        <vt:i4>12</vt:i4>
      </vt:variant>
      <vt:variant>
        <vt:i4>0</vt:i4>
      </vt:variant>
      <vt:variant>
        <vt:i4>5</vt:i4>
      </vt:variant>
      <vt:variant>
        <vt:lpwstr>https://eur-lex.europa.eu/legal-content/EN/TXT/?uri=SWD:2017:710:FIN</vt:lpwstr>
      </vt:variant>
      <vt:variant>
        <vt:lpwstr/>
      </vt:variant>
      <vt:variant>
        <vt:i4>4390936</vt:i4>
      </vt:variant>
      <vt:variant>
        <vt:i4>9</vt:i4>
      </vt:variant>
      <vt:variant>
        <vt:i4>0</vt:i4>
      </vt:variant>
      <vt:variant>
        <vt:i4>5</vt:i4>
      </vt:variant>
      <vt:variant>
        <vt:lpwstr>http://data.europa.eu/eli/reg/2006/166/oj</vt:lpwstr>
      </vt:variant>
      <vt:variant>
        <vt:lpwstr/>
      </vt:variant>
      <vt:variant>
        <vt:i4>1704017</vt:i4>
      </vt:variant>
      <vt:variant>
        <vt:i4>6</vt:i4>
      </vt:variant>
      <vt:variant>
        <vt:i4>0</vt:i4>
      </vt:variant>
      <vt:variant>
        <vt:i4>5</vt:i4>
      </vt:variant>
      <vt:variant>
        <vt:lpwstr>https://eur-lex.europa.eu/eli/C/2025/6534/oj</vt:lpwstr>
      </vt:variant>
      <vt:variant>
        <vt:lpwstr/>
      </vt:variant>
      <vt:variant>
        <vt:i4>4128823</vt:i4>
      </vt:variant>
      <vt:variant>
        <vt:i4>3</vt:i4>
      </vt:variant>
      <vt:variant>
        <vt:i4>0</vt:i4>
      </vt:variant>
      <vt:variant>
        <vt:i4>5</vt:i4>
      </vt:variant>
      <vt:variant>
        <vt:lpwstr>https://industry.eea.europa.eu/</vt:lpwstr>
      </vt:variant>
      <vt:variant>
        <vt:lpwstr/>
      </vt:variant>
      <vt:variant>
        <vt:i4>1376278</vt:i4>
      </vt:variant>
      <vt:variant>
        <vt:i4>0</vt:i4>
      </vt:variant>
      <vt:variant>
        <vt:i4>0</vt:i4>
      </vt:variant>
      <vt:variant>
        <vt:i4>5</vt:i4>
      </vt:variant>
      <vt:variant>
        <vt:lpwstr>https://reportnet.europa.eu/</vt:lpwstr>
      </vt:variant>
      <vt:variant>
        <vt:lpwstr/>
      </vt:variant>
      <vt:variant>
        <vt:i4>3145848</vt:i4>
      </vt:variant>
      <vt:variant>
        <vt:i4>30</vt:i4>
      </vt:variant>
      <vt:variant>
        <vt:i4>0</vt:i4>
      </vt:variant>
      <vt:variant>
        <vt:i4>5</vt:i4>
      </vt:variant>
      <vt:variant>
        <vt:lpwstr>https://dd.eionet.europa.eu/vocabularies?expand=true&amp;expanded=&amp;folderId=41</vt:lpwstr>
      </vt:variant>
      <vt:variant>
        <vt:lpwstr>folder-41</vt:lpwstr>
      </vt:variant>
      <vt:variant>
        <vt:i4>1310777</vt:i4>
      </vt:variant>
      <vt:variant>
        <vt:i4>27</vt:i4>
      </vt:variant>
      <vt:variant>
        <vt:i4>0</vt:i4>
      </vt:variant>
      <vt:variant>
        <vt:i4>5</vt:i4>
      </vt:variant>
      <vt:variant>
        <vt:lpwstr>mailto:Juan.Calero@eea.europa.eu</vt:lpwstr>
      </vt:variant>
      <vt:variant>
        <vt:lpwstr/>
      </vt:variant>
      <vt:variant>
        <vt:i4>1245232</vt:i4>
      </vt:variant>
      <vt:variant>
        <vt:i4>24</vt:i4>
      </vt:variant>
      <vt:variant>
        <vt:i4>0</vt:i4>
      </vt:variant>
      <vt:variant>
        <vt:i4>5</vt:i4>
      </vt:variant>
      <vt:variant>
        <vt:lpwstr>mailto:Federico.Antognazza@eea.europa.eu</vt:lpwstr>
      </vt:variant>
      <vt:variant>
        <vt:lpwstr/>
      </vt:variant>
      <vt:variant>
        <vt:i4>1245232</vt:i4>
      </vt:variant>
      <vt:variant>
        <vt:i4>21</vt:i4>
      </vt:variant>
      <vt:variant>
        <vt:i4>0</vt:i4>
      </vt:variant>
      <vt:variant>
        <vt:i4>5</vt:i4>
      </vt:variant>
      <vt:variant>
        <vt:lpwstr>mailto:Federico.Antognazza@eea.europa.eu</vt:lpwstr>
      </vt:variant>
      <vt:variant>
        <vt:lpwstr/>
      </vt:variant>
      <vt:variant>
        <vt:i4>1245232</vt:i4>
      </vt:variant>
      <vt:variant>
        <vt:i4>18</vt:i4>
      </vt:variant>
      <vt:variant>
        <vt:i4>0</vt:i4>
      </vt:variant>
      <vt:variant>
        <vt:i4>5</vt:i4>
      </vt:variant>
      <vt:variant>
        <vt:lpwstr>mailto:Federico.Antognazza@eea.europa.eu</vt:lpwstr>
      </vt:variant>
      <vt:variant>
        <vt:lpwstr/>
      </vt:variant>
      <vt:variant>
        <vt:i4>1245232</vt:i4>
      </vt:variant>
      <vt:variant>
        <vt:i4>15</vt:i4>
      </vt:variant>
      <vt:variant>
        <vt:i4>0</vt:i4>
      </vt:variant>
      <vt:variant>
        <vt:i4>5</vt:i4>
      </vt:variant>
      <vt:variant>
        <vt:lpwstr>mailto:Federico.Antognazza@eea.europa.eu</vt:lpwstr>
      </vt:variant>
      <vt:variant>
        <vt:lpwstr/>
      </vt:variant>
      <vt:variant>
        <vt:i4>1245232</vt:i4>
      </vt:variant>
      <vt:variant>
        <vt:i4>12</vt:i4>
      </vt:variant>
      <vt:variant>
        <vt:i4>0</vt:i4>
      </vt:variant>
      <vt:variant>
        <vt:i4>5</vt:i4>
      </vt:variant>
      <vt:variant>
        <vt:lpwstr>mailto:Federico.Antognazza@eea.europa.eu</vt:lpwstr>
      </vt:variant>
      <vt:variant>
        <vt:lpwstr/>
      </vt:variant>
      <vt:variant>
        <vt:i4>1245232</vt:i4>
      </vt:variant>
      <vt:variant>
        <vt:i4>9</vt:i4>
      </vt:variant>
      <vt:variant>
        <vt:i4>0</vt:i4>
      </vt:variant>
      <vt:variant>
        <vt:i4>5</vt:i4>
      </vt:variant>
      <vt:variant>
        <vt:lpwstr>mailto:Federico.Antognazza@eea.europa.eu</vt:lpwstr>
      </vt:variant>
      <vt:variant>
        <vt:lpwstr/>
      </vt:variant>
      <vt:variant>
        <vt:i4>1245232</vt:i4>
      </vt:variant>
      <vt:variant>
        <vt:i4>6</vt:i4>
      </vt:variant>
      <vt:variant>
        <vt:i4>0</vt:i4>
      </vt:variant>
      <vt:variant>
        <vt:i4>5</vt:i4>
      </vt:variant>
      <vt:variant>
        <vt:lpwstr>mailto:Federico.Antognazza@eea.europa.eu</vt:lpwstr>
      </vt:variant>
      <vt:variant>
        <vt:lpwstr/>
      </vt:variant>
      <vt:variant>
        <vt:i4>1310777</vt:i4>
      </vt:variant>
      <vt:variant>
        <vt:i4>3</vt:i4>
      </vt:variant>
      <vt:variant>
        <vt:i4>0</vt:i4>
      </vt:variant>
      <vt:variant>
        <vt:i4>5</vt:i4>
      </vt:variant>
      <vt:variant>
        <vt:lpwstr>mailto:Juan.Calero@eea.europa.eu</vt:lpwstr>
      </vt:variant>
      <vt:variant>
        <vt:lpwstr/>
      </vt:variant>
      <vt:variant>
        <vt:i4>6553655</vt:i4>
      </vt:variant>
      <vt:variant>
        <vt:i4>0</vt:i4>
      </vt:variant>
      <vt:variant>
        <vt:i4>0</vt:i4>
      </vt:variant>
      <vt:variant>
        <vt:i4>5</vt:i4>
      </vt:variant>
      <vt:variant>
        <vt:lpwstr>https://unsplash.com/photos/gold-pipes-UoIiVYka3VY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registry on Industrial Sites</dc:title>
  <dc:subject>Production Volume</dc:subject>
  <dc:creator>Federico Antognazza</dc:creator>
  <cp:keywords>E-PRTR</cp:keywords>
  <cp:lastModifiedBy>Federico Antognazza</cp:lastModifiedBy>
  <cp:revision>2</cp:revision>
  <cp:lastPrinted>2025-03-22T05:01:00Z</cp:lastPrinted>
  <dcterms:created xsi:type="dcterms:W3CDTF">2026-06-26T13:11:00Z</dcterms:created>
  <dcterms:modified xsi:type="dcterms:W3CDTF">2026-06-26T13:11:00Z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COO.2002.100.7.4717736</vt:lpwstr>
  </property>
  <property fmtid="{D5CDD505-2E9C-101B-9397-08002B2CF9AE}" pid="3" name="FSC#ELAKGOV@1.1001:PersonalSubjGender">
    <vt:lpwstr/>
  </property>
  <property fmtid="{D5CDD505-2E9C-101B-9397-08002B2CF9AE}" pid="4" name="FSC#ELAKGOV@1.1001:PersonalSubjFirstName">
    <vt:lpwstr/>
  </property>
  <property fmtid="{D5CDD505-2E9C-101B-9397-08002B2CF9AE}" pid="5" name="FSC#ELAKGOV@1.1001:PersonalSubjSurName">
    <vt:lpwstr/>
  </property>
  <property fmtid="{D5CDD505-2E9C-101B-9397-08002B2CF9AE}" pid="6" name="FSC#ELAKGOV@1.1001:PersonalSubjSalutation">
    <vt:lpwstr/>
  </property>
  <property fmtid="{D5CDD505-2E9C-101B-9397-08002B2CF9AE}" pid="7" name="FSC#ELAKGOV@1.1001:PersonalSubjAddress">
    <vt:lpwstr/>
  </property>
  <property fmtid="{D5CDD505-2E9C-101B-9397-08002B2CF9AE}" pid="8" name="Mendeley Document_1">
    <vt:lpwstr>True</vt:lpwstr>
  </property>
  <property fmtid="{D5CDD505-2E9C-101B-9397-08002B2CF9AE}" pid="9" name="Mendeley User Name_1">
    <vt:lpwstr>j.cludius@oeko.de@www.mendeley.com</vt:lpwstr>
  </property>
  <property fmtid="{D5CDD505-2E9C-101B-9397-08002B2CF9AE}" pid="10" name="Mendeley Citation Style_1">
    <vt:lpwstr>http://www.zotero.org/styles/apa</vt:lpwstr>
  </property>
  <property fmtid="{D5CDD505-2E9C-101B-9397-08002B2CF9AE}" pid="11" name="Mendeley Recent Style Id 0_1">
    <vt:lpwstr>http://www.zotero.org/styles/apsa</vt:lpwstr>
  </property>
  <property fmtid="{D5CDD505-2E9C-101B-9397-08002B2CF9AE}" pid="12" name="Mendeley Recent Style Name 0_1">
    <vt:lpwstr>American Political Science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http://www.zotero.org/styles/asa</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(author-date)</vt:lpwstr>
  </property>
  <property fmtid="{D5CDD505-2E9C-101B-9397-08002B2CF9AE}" pid="19" name="Mendeley Recent Style Id 4_1">
    <vt:lpwstr>http://www.zotero.org/styles/chicago-author-date-de</vt:lpwstr>
  </property>
  <property fmtid="{D5CDD505-2E9C-101B-9397-08002B2CF9AE}" pid="20" name="Mendeley Recent Style Name 4_1">
    <vt:lpwstr>Chicago Manual of Style (author-date, German)</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http://www.zotero.org/styles/mhra</vt:lpwstr>
  </property>
  <property fmtid="{D5CDD505-2E9C-101B-9397-08002B2CF9AE}" pid="26" name="Mendeley Recent Style Name 7_1">
    <vt:lpwstr>Modern Humanities Research Association (note with bibliography)</vt:lpwstr>
  </property>
  <property fmtid="{D5CDD505-2E9C-101B-9397-08002B2CF9AE}" pid="27" name="Mendeley Recent Style Id 8_1">
    <vt:lpwstr>http://www.zotero.org/styles/mla</vt:lpwstr>
  </property>
  <property fmtid="{D5CDD505-2E9C-101B-9397-08002B2CF9AE}" pid="28" name="Mendeley Recent Style Name 8_1">
    <vt:lpwstr>Modern Language Association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y fmtid="{D5CDD505-2E9C-101B-9397-08002B2CF9AE}" pid="31" name="ContentTypeId">
    <vt:lpwstr>0x010100E7D721CA0A481E48AE89AA8256F3CCEC</vt:lpwstr>
  </property>
  <property fmtid="{D5CDD505-2E9C-101B-9397-08002B2CF9AE}" pid="32" name="MediaServiceImageTags">
    <vt:lpwstr/>
  </property>
  <property fmtid="{D5CDD505-2E9C-101B-9397-08002B2CF9AE}" pid="33" name="MSIP_Label_b1f08a4a-3048-4b8f-8eeb-74c828f94533_Enabled">
    <vt:lpwstr>true</vt:lpwstr>
  </property>
  <property fmtid="{D5CDD505-2E9C-101B-9397-08002B2CF9AE}" pid="34" name="MSIP_Label_b1f08a4a-3048-4b8f-8eeb-74c828f94533_SetDate">
    <vt:lpwstr>2026-06-25T01:15:10Z</vt:lpwstr>
  </property>
  <property fmtid="{D5CDD505-2E9C-101B-9397-08002B2CF9AE}" pid="35" name="MSIP_Label_b1f08a4a-3048-4b8f-8eeb-74c828f94533_Method">
    <vt:lpwstr>Standard</vt:lpwstr>
  </property>
  <property fmtid="{D5CDD505-2E9C-101B-9397-08002B2CF9AE}" pid="36" name="MSIP_Label_b1f08a4a-3048-4b8f-8eeb-74c828f94533_Name">
    <vt:lpwstr>NORMAL</vt:lpwstr>
  </property>
  <property fmtid="{D5CDD505-2E9C-101B-9397-08002B2CF9AE}" pid="37" name="MSIP_Label_b1f08a4a-3048-4b8f-8eeb-74c828f94533_SiteId">
    <vt:lpwstr>be2e7bea-b493-4de5-bbc5-8b4a6a235600</vt:lpwstr>
  </property>
  <property fmtid="{D5CDD505-2E9C-101B-9397-08002B2CF9AE}" pid="38" name="MSIP_Label_b1f08a4a-3048-4b8f-8eeb-74c828f94533_ActionId">
    <vt:lpwstr>a1c0fd50-8b26-4e55-995a-75ff5a7944b6</vt:lpwstr>
  </property>
  <property fmtid="{D5CDD505-2E9C-101B-9397-08002B2CF9AE}" pid="39" name="MSIP_Label_b1f08a4a-3048-4b8f-8eeb-74c828f94533_ContentBits">
    <vt:lpwstr>0</vt:lpwstr>
  </property>
  <property fmtid="{D5CDD505-2E9C-101B-9397-08002B2CF9AE}" pid="40" name="MSIP_Label_b1f08a4a-3048-4b8f-8eeb-74c828f94533_Tag">
    <vt:lpwstr>10, 3, 0, 1</vt:lpwstr>
  </property>
</Properties>
</file>